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E13044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E13044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13044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13044" w:rsidRDefault="00AB4097" w:rsidP="00AB4097">
      <w:pPr>
        <w:rPr>
          <w:b/>
          <w:sz w:val="24"/>
          <w:szCs w:val="24"/>
          <w:lang w:val="bg-BG"/>
        </w:rPr>
      </w:pPr>
    </w:p>
    <w:p w:rsidR="00AB4097" w:rsidRPr="00E13044" w:rsidRDefault="00AB4097" w:rsidP="00AB4097">
      <w:pPr>
        <w:rPr>
          <w:b/>
          <w:sz w:val="24"/>
          <w:szCs w:val="24"/>
          <w:lang w:val="bg-BG"/>
        </w:rPr>
      </w:pPr>
    </w:p>
    <w:p w:rsidR="00AB4097" w:rsidRPr="00E13044" w:rsidRDefault="00AB4097" w:rsidP="00AB4097">
      <w:pPr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Р  Е  Ш  Е  Н  И  Е</w:t>
      </w:r>
    </w:p>
    <w:p w:rsidR="00AB4097" w:rsidRPr="00E13044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4643F1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E13044">
        <w:rPr>
          <w:b/>
          <w:color w:val="000000"/>
          <w:sz w:val="24"/>
          <w:szCs w:val="24"/>
          <w:lang w:val="bg-BG"/>
        </w:rPr>
        <w:t>№ 8</w:t>
      </w:r>
      <w:r w:rsidR="00E13044" w:rsidRPr="00E13044">
        <w:rPr>
          <w:b/>
          <w:color w:val="000000"/>
          <w:sz w:val="24"/>
          <w:szCs w:val="24"/>
          <w:lang w:val="bg-BG"/>
        </w:rPr>
        <w:t>7</w:t>
      </w:r>
      <w:r w:rsidR="004643F1">
        <w:rPr>
          <w:b/>
          <w:color w:val="000000"/>
          <w:sz w:val="24"/>
          <w:szCs w:val="24"/>
          <w:lang w:val="en-US"/>
        </w:rPr>
        <w:t>2</w:t>
      </w:r>
    </w:p>
    <w:p w:rsidR="00AB4097" w:rsidRPr="00E13044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13044" w:rsidRDefault="00D628BF" w:rsidP="00AB4097">
      <w:pPr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 xml:space="preserve">От </w:t>
      </w:r>
      <w:r w:rsidR="009024FA" w:rsidRPr="00E13044">
        <w:rPr>
          <w:b/>
          <w:sz w:val="24"/>
          <w:szCs w:val="24"/>
          <w:lang w:val="bg-BG"/>
        </w:rPr>
        <w:t>27</w:t>
      </w:r>
      <w:r w:rsidRPr="00E13044">
        <w:rPr>
          <w:b/>
          <w:sz w:val="24"/>
          <w:szCs w:val="24"/>
          <w:lang w:val="bg-BG"/>
        </w:rPr>
        <w:t>.</w:t>
      </w:r>
      <w:r w:rsidR="009024FA" w:rsidRPr="00E13044">
        <w:rPr>
          <w:b/>
          <w:sz w:val="24"/>
          <w:szCs w:val="24"/>
          <w:lang w:val="bg-BG"/>
        </w:rPr>
        <w:t>10</w:t>
      </w:r>
      <w:r w:rsidR="0046444F" w:rsidRPr="00E13044">
        <w:rPr>
          <w:b/>
          <w:sz w:val="24"/>
          <w:szCs w:val="24"/>
          <w:lang w:val="bg-BG"/>
        </w:rPr>
        <w:t>.2022</w:t>
      </w:r>
      <w:r w:rsidR="00AB4097" w:rsidRPr="00E13044">
        <w:rPr>
          <w:b/>
          <w:sz w:val="24"/>
          <w:szCs w:val="24"/>
          <w:lang w:val="bg-BG"/>
        </w:rPr>
        <w:t xml:space="preserve"> г.</w:t>
      </w:r>
    </w:p>
    <w:p w:rsidR="00D628BF" w:rsidRPr="00E13044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13044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13044">
        <w:rPr>
          <w:color w:val="000000" w:themeColor="text1"/>
          <w:sz w:val="24"/>
          <w:szCs w:val="24"/>
          <w:lang w:val="bg-BG"/>
        </w:rPr>
        <w:t>На основание</w:t>
      </w:r>
      <w:r w:rsidRPr="00E13044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13044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13044">
        <w:rPr>
          <w:sz w:val="24"/>
          <w:szCs w:val="24"/>
          <w:lang w:val="bg-BG"/>
        </w:rPr>
        <w:t>т.</w:t>
      </w:r>
      <w:r w:rsidR="00E13044">
        <w:rPr>
          <w:sz w:val="24"/>
          <w:szCs w:val="24"/>
          <w:lang w:val="en-US"/>
        </w:rPr>
        <w:t>6,</w:t>
      </w:r>
      <w:r w:rsidR="00E13044" w:rsidRPr="00E13044">
        <w:rPr>
          <w:sz w:val="24"/>
          <w:szCs w:val="24"/>
          <w:lang w:val="bg-BG"/>
        </w:rPr>
        <w:t xml:space="preserve"> т.12 и т.23 </w:t>
      </w:r>
      <w:r w:rsidRPr="00E13044">
        <w:rPr>
          <w:sz w:val="24"/>
          <w:szCs w:val="24"/>
          <w:lang w:val="bg-BG"/>
        </w:rPr>
        <w:t xml:space="preserve"> </w:t>
      </w:r>
      <w:r w:rsidR="00994974" w:rsidRPr="00E13044">
        <w:rPr>
          <w:color w:val="000000" w:themeColor="text1"/>
          <w:sz w:val="24"/>
          <w:szCs w:val="24"/>
          <w:lang w:val="bg-BG"/>
        </w:rPr>
        <w:t>от ЗМСМА</w:t>
      </w:r>
      <w:r w:rsidR="00D628BF" w:rsidRPr="00E13044">
        <w:rPr>
          <w:color w:val="000000" w:themeColor="text1"/>
          <w:sz w:val="24"/>
          <w:szCs w:val="24"/>
          <w:lang w:val="bg-BG"/>
        </w:rPr>
        <w:t>,</w:t>
      </w:r>
    </w:p>
    <w:p w:rsidR="00994974" w:rsidRPr="00E13044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13044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 xml:space="preserve">        </w:t>
      </w:r>
      <w:r w:rsidR="00AB4097" w:rsidRPr="00E13044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13044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13044" w:rsidRDefault="00AB4097" w:rsidP="00AB4097">
      <w:pPr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Р Е Ш И:</w:t>
      </w:r>
    </w:p>
    <w:p w:rsidR="00AB4097" w:rsidRPr="00E13044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                               </w:t>
      </w:r>
    </w:p>
    <w:p w:rsidR="00EB55C6" w:rsidRPr="00E13044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E13044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2"/>
        </w:numPr>
        <w:rPr>
          <w:color w:val="000000"/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Приема </w:t>
      </w:r>
      <w:r w:rsidRPr="00E13044">
        <w:rPr>
          <w:color w:val="000000"/>
          <w:sz w:val="24"/>
          <w:szCs w:val="24"/>
          <w:lang w:val="bg-BG"/>
        </w:rPr>
        <w:t>Програма „Димитровград на младите” и приложенията към нея за 2023 г.;</w:t>
      </w:r>
    </w:p>
    <w:p w:rsidR="00E13044" w:rsidRPr="00E13044" w:rsidRDefault="00E13044" w:rsidP="00E13044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13044">
        <w:rPr>
          <w:color w:val="000000"/>
          <w:sz w:val="24"/>
          <w:szCs w:val="24"/>
          <w:lang w:val="bg-BG"/>
        </w:rPr>
        <w:t>Дава съгласие от Бюджета на Община Димитровград за 2023 г. да бъде отпусната сумата от 15 000 (петнадесет хиляди) лева за финансиране на програмата.</w:t>
      </w:r>
    </w:p>
    <w:p w:rsidR="00E13044" w:rsidRPr="00E13044" w:rsidRDefault="00E13044" w:rsidP="00E13044">
      <w:pPr>
        <w:numPr>
          <w:ilvl w:val="0"/>
          <w:numId w:val="2"/>
        </w:numPr>
        <w:rPr>
          <w:sz w:val="24"/>
          <w:szCs w:val="24"/>
          <w:lang w:val="bg-BG"/>
        </w:rPr>
      </w:pPr>
      <w:r w:rsidRPr="00E13044">
        <w:rPr>
          <w:color w:val="000000"/>
          <w:sz w:val="24"/>
          <w:szCs w:val="24"/>
          <w:lang w:val="bg-BG"/>
        </w:rPr>
        <w:t xml:space="preserve">Избира за членове на </w:t>
      </w:r>
      <w:r w:rsidRPr="00E13044">
        <w:rPr>
          <w:sz w:val="24"/>
          <w:szCs w:val="24"/>
          <w:lang w:val="bg-BG"/>
        </w:rPr>
        <w:t>Комисията за управление на програма „Димитровград на младите“ както следва:</w:t>
      </w:r>
    </w:p>
    <w:p w:rsidR="00E13044" w:rsidRPr="00E13044" w:rsidRDefault="00E13044" w:rsidP="00E13044">
      <w:pPr>
        <w:ind w:left="1068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1. Тодор Тодоров, </w:t>
      </w:r>
    </w:p>
    <w:p w:rsidR="00E13044" w:rsidRPr="00E13044" w:rsidRDefault="00E13044" w:rsidP="00E13044">
      <w:pPr>
        <w:ind w:left="720" w:firstLine="696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2. Пламен Панев, </w:t>
      </w:r>
    </w:p>
    <w:p w:rsidR="00E13044" w:rsidRPr="00E13044" w:rsidRDefault="00E13044" w:rsidP="00E13044">
      <w:pPr>
        <w:ind w:left="1068" w:firstLine="348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3. Димитър Витанов, </w:t>
      </w:r>
    </w:p>
    <w:p w:rsidR="00E13044" w:rsidRPr="00E13044" w:rsidRDefault="00E13044" w:rsidP="00E13044">
      <w:pPr>
        <w:ind w:left="720" w:firstLine="696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4. Емил Френгов, </w:t>
      </w:r>
    </w:p>
    <w:p w:rsidR="00E13044" w:rsidRPr="00E13044" w:rsidRDefault="00E13044" w:rsidP="00E13044">
      <w:pPr>
        <w:ind w:left="1068" w:firstLine="348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5. Асен Самуилов,</w:t>
      </w:r>
    </w:p>
    <w:p w:rsidR="00E13044" w:rsidRPr="00E13044" w:rsidRDefault="00E13044" w:rsidP="00E13044">
      <w:pPr>
        <w:autoSpaceDE w:val="0"/>
        <w:autoSpaceDN w:val="0"/>
        <w:adjustRightInd w:val="0"/>
        <w:ind w:left="720" w:firstLine="696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6. Мартин Колев</w:t>
      </w:r>
    </w:p>
    <w:p w:rsidR="00E13044" w:rsidRPr="00E13044" w:rsidRDefault="00E13044" w:rsidP="00E13044">
      <w:pPr>
        <w:numPr>
          <w:ilvl w:val="0"/>
          <w:numId w:val="3"/>
        </w:num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Представител на общинска администрация,</w:t>
      </w:r>
    </w:p>
    <w:p w:rsidR="00E13044" w:rsidRPr="00E13044" w:rsidRDefault="00E13044" w:rsidP="00E13044">
      <w:pPr>
        <w:numPr>
          <w:ilvl w:val="0"/>
          <w:numId w:val="3"/>
        </w:num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Представител на ОП „Детски и младежки център“,</w:t>
      </w:r>
    </w:p>
    <w:p w:rsidR="00E13044" w:rsidRPr="00E13044" w:rsidRDefault="00E13044" w:rsidP="00E13044">
      <w:pPr>
        <w:numPr>
          <w:ilvl w:val="0"/>
          <w:numId w:val="3"/>
        </w:num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Представител на Консултативен младежки съвет.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Възлага на кмета на общината осъществяването на всички дейности, необходими за правилното и законосъобразно изпълнение на решението.</w:t>
      </w:r>
    </w:p>
    <w:p w:rsidR="00E13044" w:rsidRPr="00E13044" w:rsidRDefault="00E13044" w:rsidP="00E13044">
      <w:pPr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jc w:val="center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ОБЩИНА ДИМИТРОВГРАД</w:t>
      </w:r>
    </w:p>
    <w:p w:rsidR="00E13044" w:rsidRPr="00E13044" w:rsidRDefault="00E13044" w:rsidP="00E1304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 xml:space="preserve">О Б Щ И Н С К А   П Р О Г Р А М А 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 xml:space="preserve"> </w:t>
      </w:r>
      <w:r w:rsidRPr="00E13044">
        <w:rPr>
          <w:b/>
          <w:sz w:val="24"/>
          <w:szCs w:val="24"/>
          <w:lang w:val="bg-BG"/>
        </w:rPr>
        <w:t>„Д И М И Т Р О В Г Р А Д  НА  М Л А Д И Т Е”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ЗА 2023 Г.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 xml:space="preserve">Необходимост от програмата. </w:t>
      </w:r>
    </w:p>
    <w:p w:rsidR="00E13044" w:rsidRPr="00E13044" w:rsidRDefault="00E13044" w:rsidP="00E1304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lastRenderedPageBreak/>
        <w:t xml:space="preserve">Съгласно </w:t>
      </w:r>
      <w:r w:rsidRPr="00E13044">
        <w:rPr>
          <w:sz w:val="24"/>
          <w:szCs w:val="24"/>
          <w:lang w:val="bg-BG"/>
        </w:rPr>
        <w:tab/>
        <w:t>Националната стратегия за младежта „Грижата за младите хора е най‐важната национална кауза, за да осигурим европейско развитие на България.“</w:t>
      </w:r>
    </w:p>
    <w:p w:rsidR="00E13044" w:rsidRPr="00E13044" w:rsidRDefault="00E13044" w:rsidP="00E13044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Част от основните стратегически цели са насочени към повишаване на гражданската активност на младите хора и по-конкретно са свързани с: Осигуряване на възможности за пълноценно участие на младите хора в гражданския живот и за приобщаването им към основните демократични ценности и стандарти; Насърчаване на самоорганизирането на младите хора; Създаване на условия за подкрепа и реализиране на младежки кампании и младежки инициативи; Стимулиране на участието на младите хора и техните организации в опазването, подобряването и управлението на природното богатство; Организиране на кампании и инициативи по актуални теми и в изпълнение на политиките на Европейския съюз, Съвета на Европа и ООН по отношение на младите хора.</w:t>
      </w:r>
    </w:p>
    <w:p w:rsidR="00E13044" w:rsidRPr="00E13044" w:rsidRDefault="00E13044" w:rsidP="00E13044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На тази база Общински съвет – Димитровград декларира, че децата, учениците и младите хора са основен приоритет в общинското развитие.</w:t>
      </w:r>
    </w:p>
    <w:p w:rsidR="00E13044" w:rsidRPr="00E13044" w:rsidRDefault="00E13044" w:rsidP="00E13044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На територията на Община Димитровград живеят, обучават се и се трудят знаещи и можещи деца, ученици и млади хора, доказали във времето своите качества и компетентности, които имат нужда от стимулиране и подпомагане за реализацията на идеи, инициативи и кампании с обществена полза. 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>2. Цели.</w:t>
      </w:r>
    </w:p>
    <w:p w:rsidR="00E13044" w:rsidRPr="00E13044" w:rsidRDefault="00E13044" w:rsidP="00E13044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2.1. Общинската програма “Димитровград на младите” е насочена към повишаване</w:t>
      </w:r>
      <w:r w:rsidRPr="00E13044">
        <w:rPr>
          <w:b/>
          <w:bCs/>
          <w:sz w:val="24"/>
          <w:szCs w:val="24"/>
          <w:lang w:val="bg-BG"/>
        </w:rPr>
        <w:t xml:space="preserve"> </w:t>
      </w:r>
      <w:r w:rsidRPr="00E13044">
        <w:rPr>
          <w:sz w:val="24"/>
          <w:szCs w:val="24"/>
          <w:lang w:val="bg-BG"/>
        </w:rPr>
        <w:t>качеството на образователния процес, инициативността, отговорността и активността, чрез диференцирана грижа към личностното</w:t>
      </w:r>
      <w:r w:rsidRPr="00E13044">
        <w:rPr>
          <w:b/>
          <w:bCs/>
          <w:sz w:val="24"/>
          <w:szCs w:val="24"/>
          <w:lang w:val="bg-BG"/>
        </w:rPr>
        <w:t xml:space="preserve"> </w:t>
      </w:r>
      <w:r w:rsidRPr="00E13044">
        <w:rPr>
          <w:sz w:val="24"/>
          <w:szCs w:val="24"/>
          <w:lang w:val="bg-BG"/>
        </w:rPr>
        <w:t>развитие на децата, учениците и младите хора от Община Димитровград.</w:t>
      </w:r>
    </w:p>
    <w:p w:rsidR="00E13044" w:rsidRPr="00E13044" w:rsidRDefault="00E13044" w:rsidP="00E13044">
      <w:pPr>
        <w:autoSpaceDE w:val="0"/>
        <w:autoSpaceDN w:val="0"/>
        <w:adjustRightInd w:val="0"/>
        <w:ind w:firstLine="360"/>
        <w:rPr>
          <w:bCs/>
          <w:sz w:val="24"/>
          <w:szCs w:val="24"/>
          <w:lang w:val="bg-BG"/>
        </w:rPr>
      </w:pPr>
      <w:r w:rsidRPr="00E13044">
        <w:rPr>
          <w:bCs/>
          <w:sz w:val="24"/>
          <w:szCs w:val="24"/>
          <w:lang w:val="bg-BG"/>
        </w:rPr>
        <w:t>2.2. Основни цели:</w:t>
      </w:r>
    </w:p>
    <w:p w:rsidR="00E13044" w:rsidRPr="00E13044" w:rsidRDefault="00E13044" w:rsidP="00E130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2.2.1. Създаване на условия за развитие на децата, учениците и младежите с изявени способности и интереси в различни области на познания, умения и компетентности.</w:t>
      </w:r>
    </w:p>
    <w:p w:rsidR="00E13044" w:rsidRPr="00E13044" w:rsidRDefault="00E13044" w:rsidP="00E130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2.2.2. Осигуряване на възможности за повишаване на инициативността и отговорността им, чрез осъществяване на идеи и кампании.</w:t>
      </w:r>
    </w:p>
    <w:p w:rsidR="00E13044" w:rsidRPr="00E13044" w:rsidRDefault="00E13044" w:rsidP="00E13044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3. </w:t>
      </w:r>
      <w:r w:rsidRPr="00E13044">
        <w:rPr>
          <w:b/>
          <w:bCs/>
          <w:sz w:val="24"/>
          <w:szCs w:val="24"/>
          <w:lang w:val="bg-BG"/>
        </w:rPr>
        <w:t>Обхват</w:t>
      </w:r>
      <w:r w:rsidRPr="00E13044">
        <w:rPr>
          <w:sz w:val="24"/>
          <w:szCs w:val="24"/>
          <w:lang w:val="bg-BG"/>
        </w:rPr>
        <w:t xml:space="preserve"> </w:t>
      </w:r>
      <w:r w:rsidRPr="00E13044">
        <w:rPr>
          <w:b/>
          <w:sz w:val="24"/>
          <w:szCs w:val="24"/>
          <w:lang w:val="bg-BG"/>
        </w:rPr>
        <w:t>и приоритети на програмата.</w:t>
      </w:r>
    </w:p>
    <w:p w:rsidR="00E13044" w:rsidRPr="00E13044" w:rsidRDefault="00E13044" w:rsidP="00E130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Програмата обхваща осигуряване на популяризация, финансиране и последващ контрол на детски, ученически и младежки идеи, инициативи и кампании, подкрепени и представени чрез съответните организации или учреждения попадащи в т. 5 Допустими кандидати. 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>4. Бюджет на програмата и финансиране.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4.1. Общият бюджет на програмата за 2023 г. е 15 000 (петнадесет хиляди) лева. 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4.2. Финансирането на един проект не може да надхвърля 2 000 (две хиляди) лева. 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4.3. Кандидатстващата организация осигурява съфинансиране не по-малко от 10% от общата стойност на проекта.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4.4. Допустими разходи: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за инициативи и кампании;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за материали, ДМА, рекламни материали, публикации, визуализация;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награди за конкурси и състезания;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за провеждане на дискусии, дебати и кръгли маси.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4.5. Недопустими разходи: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за хонорари и заплати;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lastRenderedPageBreak/>
        <w:t>- за транспортни разходи;</w:t>
      </w:r>
    </w:p>
    <w:p w:rsidR="00E13044" w:rsidRPr="00E13044" w:rsidRDefault="00E13044" w:rsidP="00E13044">
      <w:pPr>
        <w:ind w:firstLine="70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- банкови такси.</w:t>
      </w:r>
    </w:p>
    <w:p w:rsidR="00E13044" w:rsidRPr="00E13044" w:rsidRDefault="00E13044" w:rsidP="00E13044">
      <w:pPr>
        <w:ind w:firstLine="708"/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 xml:space="preserve">Забележка. Недопустимите разходи могат да бъдат осигурени от кандидата в рамките на собствения принос и съфинансиране. 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5. Срокове за кандидатстване.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  <w:t>През 2023 г. се провеждат две сесии за набиране на предложения за финансиране, като следва: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  <w:t>- Първа сесия. Документите се подават от 17.04.2023 г. до 28.04.2023 г.;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  <w:t>- Втора сесия. Документите се подават от 2.10.2023 г. до 13.10.2023 г.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pStyle w:val="Default"/>
        <w:jc w:val="center"/>
        <w:rPr>
          <w:rFonts w:ascii="Times New Roman" w:hAnsi="Times New Roman" w:cs="Times New Roman"/>
          <w:lang w:val="bg-BG"/>
        </w:rPr>
      </w:pPr>
      <w:r w:rsidRPr="00E13044">
        <w:rPr>
          <w:rFonts w:ascii="Times New Roman" w:hAnsi="Times New Roman" w:cs="Times New Roman"/>
          <w:b/>
          <w:bCs/>
          <w:lang w:val="bg-BG"/>
        </w:rPr>
        <w:t>6. Допустими кандидати</w:t>
      </w:r>
    </w:p>
    <w:p w:rsidR="00E13044" w:rsidRPr="00E13044" w:rsidRDefault="00E13044" w:rsidP="00E13044">
      <w:pPr>
        <w:pStyle w:val="Default"/>
        <w:ind w:firstLine="708"/>
        <w:jc w:val="both"/>
        <w:rPr>
          <w:rFonts w:ascii="Times New Roman" w:hAnsi="Times New Roman" w:cs="Times New Roman"/>
          <w:lang w:val="bg-BG"/>
        </w:rPr>
      </w:pPr>
      <w:r w:rsidRPr="00E13044">
        <w:rPr>
          <w:rFonts w:ascii="Times New Roman" w:hAnsi="Times New Roman" w:cs="Times New Roman"/>
          <w:lang w:val="bg-BG"/>
        </w:rPr>
        <w:t xml:space="preserve">Допустими кандидати са училища, детски и младежки центрове и организации, Градска библиотека „П. Пенев“, младежки неправителствени организации (МНПО), регистрирани в България като юридически лица с нестопанска цел, определени за извършване на дейност в обществена полза, вписани в Централния регистър на юридическите лица с нестопанска цел за осъществяване на общественополезна дейност при Министерството на правосъдието, чието вписване не е заличено към момента на кандидатстване. </w:t>
      </w:r>
    </w:p>
    <w:p w:rsidR="00E13044" w:rsidRPr="00E13044" w:rsidRDefault="00E13044" w:rsidP="00E13044">
      <w:pPr>
        <w:pStyle w:val="Default"/>
        <w:ind w:firstLine="708"/>
        <w:rPr>
          <w:rFonts w:ascii="Times New Roman" w:hAnsi="Times New Roman" w:cs="Times New Roman"/>
          <w:lang w:val="bg-BG"/>
        </w:rPr>
      </w:pPr>
      <w:r w:rsidRPr="00E13044">
        <w:rPr>
          <w:rFonts w:ascii="Times New Roman" w:hAnsi="Times New Roman" w:cs="Times New Roman"/>
          <w:lang w:val="bg-BG"/>
        </w:rPr>
        <w:t xml:space="preserve">Допустимите кандидати трябва да отговарят и на следните изисквания: </w:t>
      </w:r>
    </w:p>
    <w:p w:rsidR="00E13044" w:rsidRPr="00E13044" w:rsidRDefault="00E13044" w:rsidP="00E13044">
      <w:pPr>
        <w:pStyle w:val="Default"/>
        <w:jc w:val="both"/>
        <w:rPr>
          <w:rFonts w:ascii="Times New Roman" w:hAnsi="Times New Roman" w:cs="Times New Roman"/>
          <w:lang w:val="bg-BG"/>
        </w:rPr>
      </w:pPr>
      <w:r w:rsidRPr="00E13044">
        <w:rPr>
          <w:rFonts w:ascii="Times New Roman" w:hAnsi="Times New Roman" w:cs="Times New Roman"/>
          <w:lang w:val="bg-BG"/>
        </w:rPr>
        <w:t xml:space="preserve">- да не са обединения на стопански субекти или организации, създадени на професионален принцип, чиито цели и дейности са насочени единствено към защитата на специфичните интереси на техните членове, учредители или членове на органи; </w:t>
      </w:r>
    </w:p>
    <w:p w:rsidR="00E13044" w:rsidRPr="00E13044" w:rsidRDefault="00E13044" w:rsidP="00E13044">
      <w:pPr>
        <w:pStyle w:val="Default"/>
        <w:rPr>
          <w:rFonts w:ascii="Times New Roman" w:hAnsi="Times New Roman" w:cs="Times New Roman"/>
          <w:lang w:val="bg-BG"/>
        </w:rPr>
      </w:pPr>
      <w:r w:rsidRPr="00E13044">
        <w:rPr>
          <w:rFonts w:ascii="Times New Roman" w:hAnsi="Times New Roman" w:cs="Times New Roman"/>
          <w:lang w:val="bg-BG"/>
        </w:rPr>
        <w:t xml:space="preserve">- да не са зависими от политически партии и от търговци по смисъла на Търговския закон. </w:t>
      </w:r>
    </w:p>
    <w:p w:rsidR="00E13044" w:rsidRPr="00E13044" w:rsidRDefault="00E13044" w:rsidP="00E13044">
      <w:pPr>
        <w:ind w:firstLine="708"/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Политическите партии, религиозните институции, социалните партньори и кооперациите не са допустими кандидати.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5"/>
        </w:numPr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Начин на кандидатстване.</w:t>
      </w:r>
    </w:p>
    <w:p w:rsidR="00E13044" w:rsidRPr="00E13044" w:rsidRDefault="00E13044" w:rsidP="00E13044">
      <w:pPr>
        <w:ind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Кандидатът за финансиране подготвя и представя необходимата документация – пакет за кандидатстване, който съдържа: Формуляр за кандидатстване – Приложение 1 и Бюджетна таблица – Приложение 2 попълнени на компютър и на магнитен носител. Документацията се представя в два екземпляра. </w:t>
      </w:r>
    </w:p>
    <w:p w:rsidR="00E13044" w:rsidRPr="00E13044" w:rsidRDefault="00E13044" w:rsidP="00E13044">
      <w:pPr>
        <w:ind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Документите се подреждат и подвързват по определения ред. Пакетът се представя лично или чрез куриер на адрес: Димитровград, бул. “Г. С. Раковски” 15 до Комисията за управление на програма „Димитровград на младите“.</w:t>
      </w:r>
    </w:p>
    <w:p w:rsidR="00E13044" w:rsidRPr="00E13044" w:rsidRDefault="00E13044" w:rsidP="00E13044">
      <w:pPr>
        <w:ind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Една организация, сдружение или институция може да кандидатства на една сесия с не-повече от две проектни предложения. 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5"/>
        </w:numPr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Оценка на проектите.</w:t>
      </w:r>
    </w:p>
    <w:p w:rsidR="00E13044" w:rsidRPr="00E13044" w:rsidRDefault="00E13044" w:rsidP="00E13044">
      <w:pPr>
        <w:ind w:left="360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Оценяването на проектите се извършва от комисия, съгласно т. 9., на база карта за оценка – Приложение 3 и на основание на следните изисквания:</w:t>
      </w:r>
    </w:p>
    <w:p w:rsidR="00E13044" w:rsidRPr="00E13044" w:rsidRDefault="00E13044" w:rsidP="00E13044">
      <w:pPr>
        <w:numPr>
          <w:ilvl w:val="1"/>
          <w:numId w:val="5"/>
        </w:numPr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8.1. Първи етап. Оценка на административно съответствие: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Кандидатът отговаря на условията за допустимост. При несъответствие предложението се отхвърля. 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Документацията е представена в определения срок;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lastRenderedPageBreak/>
        <w:t>Документацията е пълна и съдържа заявление, формуляр за кандидатстване, бюджетна таблица и декларация по образец попълнени на компютър и приложен магнитен носител.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Проектът отговаря на целите на Програмата.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Неспазването на сроковете за кандидатстване или непълна документация ще се считат за основание предложението за финансиране да бъде отхвърлено. 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Отхвърлените предложения могат да участват в следваща сесия след отстраняване на забележките. </w:t>
      </w:r>
    </w:p>
    <w:p w:rsidR="00E13044" w:rsidRPr="00E13044" w:rsidRDefault="00E13044" w:rsidP="00E13044">
      <w:pPr>
        <w:numPr>
          <w:ilvl w:val="1"/>
          <w:numId w:val="5"/>
        </w:numPr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8.2. Втори етап. Оценка на проектите: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Представена е </w:t>
      </w:r>
      <w:r w:rsidRPr="00E13044">
        <w:rPr>
          <w:bCs/>
          <w:sz w:val="24"/>
          <w:szCs w:val="24"/>
          <w:lang w:val="bg-BG"/>
        </w:rPr>
        <w:t xml:space="preserve">реалната </w:t>
      </w:r>
      <w:r w:rsidRPr="00E13044">
        <w:rPr>
          <w:sz w:val="24"/>
          <w:szCs w:val="24"/>
          <w:lang w:val="bg-BG"/>
        </w:rPr>
        <w:t xml:space="preserve">моментна ситуация; 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Предложена е </w:t>
      </w:r>
      <w:r w:rsidRPr="00E13044">
        <w:rPr>
          <w:bCs/>
          <w:sz w:val="24"/>
          <w:szCs w:val="24"/>
          <w:lang w:val="bg-BG"/>
        </w:rPr>
        <w:t xml:space="preserve">възможности за решаване </w:t>
      </w:r>
      <w:r w:rsidRPr="00E13044">
        <w:rPr>
          <w:sz w:val="24"/>
          <w:szCs w:val="24"/>
          <w:lang w:val="bg-BG"/>
        </w:rPr>
        <w:t>на проблема;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Проектът е насочен към постигането на </w:t>
      </w:r>
      <w:r w:rsidRPr="00E13044">
        <w:rPr>
          <w:bCs/>
          <w:sz w:val="24"/>
          <w:szCs w:val="24"/>
          <w:lang w:val="bg-BG"/>
        </w:rPr>
        <w:t>социално значима цел;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Формулирани са </w:t>
      </w:r>
      <w:r w:rsidRPr="00E13044">
        <w:rPr>
          <w:bCs/>
          <w:sz w:val="24"/>
          <w:szCs w:val="24"/>
          <w:lang w:val="bg-BG"/>
        </w:rPr>
        <w:t>проектна цел и очаквани резултати</w:t>
      </w:r>
      <w:r w:rsidRPr="00E13044">
        <w:rPr>
          <w:sz w:val="24"/>
          <w:szCs w:val="24"/>
          <w:lang w:val="bg-BG"/>
        </w:rPr>
        <w:t xml:space="preserve">, които са конкретни, реалистични, постижими и измерими и </w:t>
      </w:r>
      <w:r w:rsidRPr="00E13044">
        <w:rPr>
          <w:bCs/>
          <w:sz w:val="24"/>
          <w:szCs w:val="24"/>
          <w:lang w:val="bg-BG"/>
        </w:rPr>
        <w:t xml:space="preserve">обосновава действия </w:t>
      </w:r>
      <w:r w:rsidRPr="00E13044">
        <w:rPr>
          <w:sz w:val="24"/>
          <w:szCs w:val="24"/>
          <w:lang w:val="bg-BG"/>
        </w:rPr>
        <w:t>за нейното постигане;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Планирани са </w:t>
      </w:r>
      <w:r w:rsidRPr="00E13044">
        <w:rPr>
          <w:bCs/>
          <w:sz w:val="24"/>
          <w:szCs w:val="24"/>
          <w:lang w:val="bg-BG"/>
        </w:rPr>
        <w:t>дейности</w:t>
      </w:r>
      <w:r w:rsidRPr="00E13044">
        <w:rPr>
          <w:sz w:val="24"/>
          <w:szCs w:val="24"/>
          <w:lang w:val="bg-BG"/>
        </w:rPr>
        <w:t>, които допринасят съществено за постигане на целта и са конкретно, ясно и точно формулирани и планирани във времето;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Ясно са описани функциите и приносите на участниците в проекта;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Необходимите за осъществяването на дейностите </w:t>
      </w:r>
      <w:r w:rsidRPr="00E13044">
        <w:rPr>
          <w:bCs/>
          <w:sz w:val="24"/>
          <w:szCs w:val="24"/>
          <w:lang w:val="bg-BG"/>
        </w:rPr>
        <w:t>ресурси са ясно описани и необходими;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В проекта се идентифицират и създават възможности за </w:t>
      </w:r>
      <w:r w:rsidRPr="00E13044">
        <w:rPr>
          <w:bCs/>
          <w:sz w:val="24"/>
          <w:szCs w:val="24"/>
          <w:lang w:val="bg-BG"/>
        </w:rPr>
        <w:t xml:space="preserve">партньорство </w:t>
      </w:r>
      <w:r w:rsidRPr="00E13044">
        <w:rPr>
          <w:sz w:val="24"/>
          <w:szCs w:val="24"/>
          <w:lang w:val="bg-BG"/>
        </w:rPr>
        <w:t xml:space="preserve">и за </w:t>
      </w:r>
      <w:r w:rsidRPr="00E13044">
        <w:rPr>
          <w:bCs/>
          <w:sz w:val="24"/>
          <w:szCs w:val="24"/>
          <w:lang w:val="bg-BG"/>
        </w:rPr>
        <w:t>подкрепа;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Проектът създава възможност за постигане на </w:t>
      </w:r>
      <w:r w:rsidRPr="00E13044">
        <w:rPr>
          <w:bCs/>
          <w:sz w:val="24"/>
          <w:szCs w:val="24"/>
          <w:lang w:val="bg-BG"/>
        </w:rPr>
        <w:t>реална позитивна промяна.</w:t>
      </w:r>
    </w:p>
    <w:p w:rsidR="00E13044" w:rsidRPr="00E13044" w:rsidRDefault="00E13044" w:rsidP="00E13044">
      <w:pPr>
        <w:numPr>
          <w:ilvl w:val="2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8.3. Финансиране могат да получат само кандидати събрали не по-малко от 75 точки.</w:t>
      </w:r>
    </w:p>
    <w:p w:rsidR="00E13044" w:rsidRPr="00E13044" w:rsidRDefault="00E13044" w:rsidP="00E13044">
      <w:pPr>
        <w:numPr>
          <w:ilvl w:val="1"/>
          <w:numId w:val="5"/>
        </w:num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8.4. Отхвърлените предложения могат да участват в следваща сесия след отстраняване на нередностите съгласно препоръките на комисията. </w:t>
      </w:r>
    </w:p>
    <w:p w:rsidR="00E13044" w:rsidRPr="00E13044" w:rsidRDefault="00E13044" w:rsidP="00E13044">
      <w:pPr>
        <w:ind w:left="1050"/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ind w:left="360" w:firstLine="348"/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9. Комисия за управление на „Програма Димитровград на младите“, прием на документи, проверка и оценка на проектните предложения и контрол за тяхното изпълнение.</w:t>
      </w:r>
    </w:p>
    <w:p w:rsidR="00E13044" w:rsidRPr="00E13044" w:rsidRDefault="00E13044" w:rsidP="00E13044">
      <w:pPr>
        <w:ind w:left="360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9.1. Настоящата Програма се управлява от КОМИСИЯ, която се състои девет души както следва: шестима общински съветници, представител на общинска администрация; представител на ОП „Детски и младежки център“ и представител на Консултативния младежки съвет.</w:t>
      </w:r>
    </w:p>
    <w:p w:rsidR="00E13044" w:rsidRPr="00E13044" w:rsidRDefault="00E13044" w:rsidP="00E13044">
      <w:pPr>
        <w:ind w:left="360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9.2. Комисията се назначава със заповед на Кмета на общината.</w:t>
      </w:r>
    </w:p>
    <w:p w:rsidR="00E13044" w:rsidRPr="00E13044" w:rsidRDefault="00E13044" w:rsidP="00E13044">
      <w:pPr>
        <w:ind w:left="360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9.3. Комисията провежда първото си заседание, не по късно от 15.03.2021 г., на което избира от състава си Председател. Председателят организира и ръководи работата на комисията. Заседанията са редовни когато присъстват повече от половината членове на комисията.</w:t>
      </w:r>
    </w:p>
    <w:p w:rsidR="00E13044" w:rsidRPr="00E13044" w:rsidRDefault="00E13044" w:rsidP="00E13044">
      <w:pPr>
        <w:ind w:left="360" w:firstLine="348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9.4. Работата на Комисията се подпомага от Секретар, назначен от Кмета на Община Димитровград. Секретарят е служител на Общинска администрация, води и съхранява документацията на комисията. Към комисията могат да бъдат привличани и външни експерти.</w:t>
      </w:r>
    </w:p>
    <w:p w:rsidR="00E13044" w:rsidRPr="00E13044" w:rsidRDefault="00E13044" w:rsidP="00E13044">
      <w:pPr>
        <w:ind w:left="54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  9.5. Секретарят на комисията обявява в сайта на Община Димитровград условията за кандидатстване и сроковете за набиране на предложения за финансиране;</w:t>
      </w:r>
    </w:p>
    <w:p w:rsidR="00E13044" w:rsidRPr="00E13044" w:rsidRDefault="00E13044" w:rsidP="00E13044">
      <w:pPr>
        <w:ind w:left="54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  9.6. Комисията разглежда подадените предложения. Одобрява или отхвърля всяко едно от подадените предложения за финансиране. Изготвя протокол с мотиви и препоръки за одобрените и отхвърлените предложения.</w:t>
      </w:r>
    </w:p>
    <w:p w:rsidR="00E13044" w:rsidRPr="00E13044" w:rsidRDefault="00E13044" w:rsidP="00E13044">
      <w:pPr>
        <w:ind w:left="54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lastRenderedPageBreak/>
        <w:t xml:space="preserve">   9.7. Окончателният списък с утвърдените кандидати се представя на Кмета на Община Димитровград за сключване на споразумения за финансиране. </w:t>
      </w:r>
    </w:p>
    <w:p w:rsidR="00E13044" w:rsidRPr="00E13044" w:rsidRDefault="00E13044" w:rsidP="00E13044">
      <w:pPr>
        <w:ind w:firstLine="54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  9.8. Комисията следи за качественото изпълнение и отчитане на финансираните дейности.</w:t>
      </w:r>
    </w:p>
    <w:p w:rsidR="00E13044" w:rsidRPr="00E13044" w:rsidRDefault="00E13044" w:rsidP="00E13044">
      <w:pPr>
        <w:ind w:left="54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  9.9. Комисията представя не по малко от веднъж годишно отчет за дейността си пред </w:t>
      </w:r>
      <w:r w:rsidRPr="00E13044">
        <w:rPr>
          <w:color w:val="000000"/>
          <w:sz w:val="24"/>
          <w:szCs w:val="24"/>
          <w:lang w:val="bg-BG"/>
        </w:rPr>
        <w:t>ПК “Икономическа политика и бюджет” и ПК “Образование, младеж и спорт”.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ind w:left="360"/>
        <w:jc w:val="center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10. Финансиране и отчитане на проектите.</w:t>
      </w:r>
    </w:p>
    <w:p w:rsidR="00E13044" w:rsidRPr="00E13044" w:rsidRDefault="00E13044" w:rsidP="00E13044">
      <w:pPr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10.1. След одобрението на проекта кандидатът подписва споразумение за финансирането.</w:t>
      </w:r>
    </w:p>
    <w:p w:rsidR="00E13044" w:rsidRPr="00E13044" w:rsidRDefault="00E13044" w:rsidP="00E13044">
      <w:pPr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10.2. Одобрената сума се превежда на кандидата в едноседмичен срок от стартирането на проекта.</w:t>
      </w:r>
    </w:p>
    <w:p w:rsidR="00E13044" w:rsidRPr="00E13044" w:rsidRDefault="00E13044" w:rsidP="00E13044">
      <w:pPr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10.3. Комисията по т. 9 извършва контрол и следи за изпълнението на проекта.</w:t>
      </w:r>
    </w:p>
    <w:p w:rsidR="00E13044" w:rsidRPr="00E13044" w:rsidRDefault="00E13044" w:rsidP="00E13044">
      <w:pPr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10.4. В едномесечен срок от края на проекта изпълнителят представя на комисията подробен финансов и технически отчет и заверено копие от финансово отчетните документи.</w:t>
      </w:r>
    </w:p>
    <w:p w:rsidR="00E13044" w:rsidRPr="00E13044" w:rsidRDefault="00E13044" w:rsidP="00E13044">
      <w:pPr>
        <w:ind w:firstLine="36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10.5. При констатирани нарушения по изпълнението на отчетения проект комисията може да лиши бенефициента от финансиране за следващата сесия. </w:t>
      </w:r>
    </w:p>
    <w:p w:rsidR="00E13044" w:rsidRPr="00E13044" w:rsidRDefault="00E13044" w:rsidP="00E13044">
      <w:pPr>
        <w:rPr>
          <w:sz w:val="24"/>
          <w:szCs w:val="24"/>
          <w:lang w:val="en-US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pStyle w:val="1"/>
        <w:jc w:val="left"/>
        <w:rPr>
          <w:szCs w:val="24"/>
          <w:lang w:val="bg-BG"/>
        </w:rPr>
      </w:pPr>
      <w:r w:rsidRPr="00E13044">
        <w:rPr>
          <w:szCs w:val="24"/>
          <w:lang w:val="bg-BG"/>
        </w:rPr>
        <w:t xml:space="preserve">Вх. № ___________________ </w:t>
      </w:r>
      <w:r w:rsidRPr="00E13044">
        <w:rPr>
          <w:szCs w:val="24"/>
          <w:lang w:val="bg-BG"/>
        </w:rPr>
        <w:tab/>
      </w:r>
      <w:r w:rsidRPr="00E13044">
        <w:rPr>
          <w:szCs w:val="24"/>
          <w:lang w:val="bg-BG"/>
        </w:rPr>
        <w:tab/>
      </w:r>
      <w:r w:rsidRPr="00E13044">
        <w:rPr>
          <w:szCs w:val="24"/>
          <w:lang w:val="bg-BG"/>
        </w:rPr>
        <w:tab/>
      </w:r>
      <w:r w:rsidRPr="00E13044">
        <w:rPr>
          <w:szCs w:val="24"/>
          <w:lang w:val="bg-BG"/>
        </w:rPr>
        <w:tab/>
      </w:r>
      <w:r w:rsidRPr="00E13044">
        <w:rPr>
          <w:szCs w:val="24"/>
          <w:lang w:val="bg-BG"/>
        </w:rPr>
        <w:tab/>
      </w:r>
      <w:r w:rsidRPr="00E13044">
        <w:rPr>
          <w:szCs w:val="24"/>
          <w:lang w:val="bg-BG"/>
        </w:rPr>
        <w:tab/>
        <w:t>Приложение 1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pStyle w:val="1"/>
        <w:rPr>
          <w:szCs w:val="24"/>
          <w:lang w:val="bg-BG"/>
        </w:rPr>
      </w:pPr>
      <w:r w:rsidRPr="00E13044">
        <w:rPr>
          <w:szCs w:val="24"/>
          <w:lang w:val="bg-BG"/>
        </w:rPr>
        <w:t>П Р О Г Р А М А   „Д И М И Т Р О В Г Р А Д  НА  М Л А Д И Т Е”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pStyle w:val="1"/>
        <w:rPr>
          <w:szCs w:val="24"/>
          <w:lang w:val="bg-BG"/>
        </w:rPr>
      </w:pPr>
      <w:r w:rsidRPr="00E13044">
        <w:rPr>
          <w:szCs w:val="24"/>
          <w:lang w:val="bg-BG"/>
        </w:rPr>
        <w:t>ФОРМУЛЯР ЗА КАНДИДАТСТВАНЕ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pStyle w:val="2"/>
        <w:spacing w:before="60"/>
        <w:rPr>
          <w:b/>
        </w:rPr>
      </w:pPr>
      <w:r w:rsidRPr="00E13044">
        <w:rPr>
          <w:b/>
        </w:rPr>
        <w:t>1. Обща информация за кандидатстващия проект.</w:t>
      </w: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1.1. Кандидатстваща организация:</w:t>
      </w: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1.2. Наименование на проекта: </w:t>
      </w: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1.3. Срок за изпълнение (кога започва и кога завършва проектът):</w:t>
      </w: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1.4. Обща стойност на проекта:</w:t>
      </w:r>
    </w:p>
    <w:p w:rsidR="00E13044" w:rsidRPr="00E13044" w:rsidRDefault="00E13044" w:rsidP="00E13044">
      <w:pPr>
        <w:ind w:firstLine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1.5. Искана финансова подкрепа от Община Димитровград (не повече от 90% от т. 1.4):</w:t>
      </w:r>
    </w:p>
    <w:p w:rsidR="00E13044" w:rsidRPr="00E13044" w:rsidRDefault="00E13044" w:rsidP="00E13044">
      <w:pPr>
        <w:tabs>
          <w:tab w:val="left" w:pos="720"/>
        </w:tabs>
        <w:rPr>
          <w:sz w:val="24"/>
          <w:szCs w:val="24"/>
          <w:lang w:val="bg-BG"/>
        </w:rPr>
      </w:pPr>
    </w:p>
    <w:p w:rsidR="00E13044" w:rsidRPr="00E13044" w:rsidRDefault="00E13044" w:rsidP="00E13044">
      <w:pPr>
        <w:tabs>
          <w:tab w:val="left" w:pos="720"/>
        </w:tabs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2.</w:t>
      </w:r>
      <w:r w:rsidRPr="00E13044">
        <w:rPr>
          <w:sz w:val="24"/>
          <w:szCs w:val="24"/>
          <w:lang w:val="bg-BG"/>
        </w:rPr>
        <w:t xml:space="preserve"> </w:t>
      </w:r>
      <w:r w:rsidRPr="00E13044">
        <w:rPr>
          <w:b/>
          <w:sz w:val="24"/>
          <w:szCs w:val="24"/>
          <w:lang w:val="bg-BG"/>
        </w:rPr>
        <w:t>Информация за кандидата.</w:t>
      </w:r>
    </w:p>
    <w:p w:rsidR="00E13044" w:rsidRPr="00E13044" w:rsidRDefault="00E13044" w:rsidP="00E13044">
      <w:pPr>
        <w:tabs>
          <w:tab w:val="left" w:pos="720"/>
        </w:tabs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1"/>
          <w:numId w:val="7"/>
        </w:num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Име на организацията:</w:t>
      </w:r>
    </w:p>
    <w:p w:rsidR="00E13044" w:rsidRPr="00E13044" w:rsidRDefault="00E13044" w:rsidP="00E13044">
      <w:pPr>
        <w:numPr>
          <w:ilvl w:val="1"/>
          <w:numId w:val="7"/>
        </w:num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</w:r>
      <w:r w:rsidRPr="00E13044">
        <w:rPr>
          <w:sz w:val="24"/>
          <w:szCs w:val="24"/>
          <w:lang w:val="bg-BG"/>
        </w:rPr>
        <w:softHyphen/>
        <w:t xml:space="preserve"> Статут на организацията. За МНПО се прилага и съдебното решение:</w:t>
      </w:r>
    </w:p>
    <w:p w:rsidR="00E13044" w:rsidRPr="00E13044" w:rsidRDefault="00E13044" w:rsidP="00E13044">
      <w:p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  <w:t xml:space="preserve">2.3. Адрес: </w:t>
      </w:r>
    </w:p>
    <w:p w:rsidR="00E13044" w:rsidRPr="00E13044" w:rsidRDefault="00E13044" w:rsidP="00E13044">
      <w:p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  <w:t xml:space="preserve">2.4. Телефон, факс, ел. поща: </w:t>
      </w:r>
    </w:p>
    <w:p w:rsidR="00E13044" w:rsidRPr="00E13044" w:rsidRDefault="00E13044" w:rsidP="00E13044">
      <w:pPr>
        <w:numPr>
          <w:ilvl w:val="1"/>
          <w:numId w:val="8"/>
        </w:num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Лице, представляващо организацията: </w:t>
      </w:r>
    </w:p>
    <w:p w:rsidR="00E13044" w:rsidRPr="00E13044" w:rsidRDefault="00E13044" w:rsidP="00E13044">
      <w:pPr>
        <w:numPr>
          <w:ilvl w:val="1"/>
          <w:numId w:val="8"/>
        </w:num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 БУЛСТАТ:</w:t>
      </w:r>
    </w:p>
    <w:p w:rsidR="00E13044" w:rsidRPr="00E13044" w:rsidRDefault="00E13044" w:rsidP="00E13044">
      <w:pPr>
        <w:numPr>
          <w:ilvl w:val="1"/>
          <w:numId w:val="8"/>
        </w:numPr>
        <w:tabs>
          <w:tab w:val="left" w:pos="360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lastRenderedPageBreak/>
        <w:t xml:space="preserve"> Данни за банката. </w:t>
      </w:r>
    </w:p>
    <w:p w:rsidR="00E13044" w:rsidRPr="00E13044" w:rsidRDefault="00E13044" w:rsidP="00E13044">
      <w:pPr>
        <w:tabs>
          <w:tab w:val="left" w:pos="360"/>
        </w:tabs>
        <w:ind w:left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2.7.1. Име на банка:   </w:t>
      </w:r>
    </w:p>
    <w:p w:rsidR="00E13044" w:rsidRPr="00E13044" w:rsidRDefault="00E13044" w:rsidP="00E13044">
      <w:pPr>
        <w:tabs>
          <w:tab w:val="left" w:pos="360"/>
        </w:tabs>
        <w:ind w:left="72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1.7.2. IBAN Номер на банкова сметка:</w:t>
      </w:r>
    </w:p>
    <w:p w:rsidR="00E13044" w:rsidRPr="00E13044" w:rsidRDefault="00E13044" w:rsidP="00E13044">
      <w:pPr>
        <w:tabs>
          <w:tab w:val="left" w:pos="720"/>
        </w:tabs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numPr>
          <w:ilvl w:val="0"/>
          <w:numId w:val="8"/>
        </w:num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Резюме на проекта (до 15 реда):</w:t>
      </w:r>
    </w:p>
    <w:p w:rsidR="00E13044" w:rsidRPr="00E13044" w:rsidRDefault="00E13044" w:rsidP="00E13044">
      <w:pPr>
        <w:ind w:left="360"/>
        <w:rPr>
          <w:i/>
          <w:sz w:val="24"/>
          <w:szCs w:val="24"/>
          <w:lang w:val="bg-BG"/>
        </w:rPr>
      </w:pPr>
      <w:r w:rsidRPr="00E13044">
        <w:rPr>
          <w:i/>
          <w:sz w:val="24"/>
          <w:szCs w:val="24"/>
          <w:lang w:val="bg-BG"/>
        </w:rPr>
        <w:t>(Опишете накратко вашата идея)</w:t>
      </w:r>
    </w:p>
    <w:p w:rsidR="00E13044" w:rsidRPr="00E13044" w:rsidRDefault="00E13044" w:rsidP="00E13044">
      <w:pPr>
        <w:ind w:left="360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 xml:space="preserve">4. Обосновка на проекта. Кои </w:t>
      </w:r>
      <w:r w:rsidRPr="00E13044">
        <w:rPr>
          <w:b/>
          <w:bCs/>
          <w:sz w:val="24"/>
          <w:szCs w:val="24"/>
          <w:lang w:val="bg-BG"/>
        </w:rPr>
        <w:t xml:space="preserve">проблеми </w:t>
      </w:r>
      <w:r w:rsidRPr="00E13044">
        <w:rPr>
          <w:b/>
          <w:sz w:val="24"/>
          <w:szCs w:val="24"/>
          <w:lang w:val="bg-BG"/>
        </w:rPr>
        <w:t>ще решите с реализирането на проекта? (До 20 реда):</w:t>
      </w:r>
    </w:p>
    <w:p w:rsidR="00E13044" w:rsidRPr="00E13044" w:rsidRDefault="00E13044" w:rsidP="00E13044">
      <w:pPr>
        <w:rPr>
          <w:i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  <w:r w:rsidRPr="00E13044">
        <w:rPr>
          <w:i/>
          <w:sz w:val="24"/>
          <w:szCs w:val="24"/>
          <w:lang w:val="bg-BG"/>
        </w:rPr>
        <w:t>( Кои са причините за появата на проблема и какви са възможностите за отстраняване на причините за да не се появи проблемът отново)</w:t>
      </w: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5. Цели и очаквани резултати. (До 20 реда):</w:t>
      </w:r>
    </w:p>
    <w:p w:rsidR="00E13044" w:rsidRPr="00E13044" w:rsidRDefault="00E13044" w:rsidP="00E13044">
      <w:pPr>
        <w:autoSpaceDE w:val="0"/>
        <w:autoSpaceDN w:val="0"/>
        <w:adjustRightInd w:val="0"/>
        <w:rPr>
          <w:i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  <w:r w:rsidRPr="00E13044">
        <w:rPr>
          <w:i/>
          <w:sz w:val="24"/>
          <w:szCs w:val="24"/>
          <w:lang w:val="bg-BG"/>
        </w:rPr>
        <w:t>(Целите и резултатите трябва да са конкретни и измерими.)</w:t>
      </w: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6. Дейности и график за тяхното изпълнение (До две страници)</w:t>
      </w:r>
    </w:p>
    <w:p w:rsidR="00E13044" w:rsidRPr="00E13044" w:rsidRDefault="00E13044" w:rsidP="00E13044">
      <w:pPr>
        <w:rPr>
          <w:i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  <w:r w:rsidRPr="00E13044">
        <w:rPr>
          <w:i/>
          <w:sz w:val="24"/>
          <w:szCs w:val="24"/>
          <w:lang w:val="bg-BG"/>
        </w:rPr>
        <w:t>(Дейностите се номерират и озаглавяват. Опишете ясно действията на екипа за постигане на целите и очакваните резултати. Посочете необходимостта от разходите за изпълнението на всяка дейност и ги опишете в Приложение 2 - Бюджет)</w:t>
      </w: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7. Участници в проекта. Екип. ( До 3 реда за всяка длъжност):</w:t>
      </w:r>
    </w:p>
    <w:p w:rsidR="00E13044" w:rsidRPr="00E13044" w:rsidRDefault="00E13044" w:rsidP="00E13044">
      <w:pPr>
        <w:rPr>
          <w:i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  <w:r w:rsidRPr="00E13044">
        <w:rPr>
          <w:i/>
          <w:sz w:val="24"/>
          <w:szCs w:val="24"/>
          <w:lang w:val="bg-BG"/>
        </w:rPr>
        <w:t>(Опишете екипа за изпълнение на проекта и длъжностните характеристики на участниците)</w:t>
      </w:r>
    </w:p>
    <w:p w:rsidR="00E13044" w:rsidRPr="00E13044" w:rsidRDefault="00E13044" w:rsidP="00E13044">
      <w:pPr>
        <w:ind w:left="720" w:hanging="720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8. Устойчивост. (До 10 реда)</w:t>
      </w:r>
    </w:p>
    <w:p w:rsidR="00E13044" w:rsidRPr="00E13044" w:rsidRDefault="00E13044" w:rsidP="00E13044">
      <w:pPr>
        <w:rPr>
          <w:i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ab/>
      </w:r>
      <w:r w:rsidRPr="00E13044">
        <w:rPr>
          <w:i/>
          <w:sz w:val="24"/>
          <w:szCs w:val="24"/>
          <w:lang w:val="bg-BG"/>
        </w:rPr>
        <w:t>(Как ще осигурите продължение на проекта след приключване на финансирането)</w:t>
      </w: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9. Представеното предложение трябва да съдържа:</w:t>
      </w:r>
    </w:p>
    <w:p w:rsidR="00E13044" w:rsidRPr="00E13044" w:rsidRDefault="00E13044" w:rsidP="00E13044">
      <w:pPr>
        <w:ind w:firstLine="72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9.1. Формуляр за кандидатстване – Приложение 1;</w:t>
      </w:r>
    </w:p>
    <w:p w:rsidR="00E13044" w:rsidRPr="00E13044" w:rsidRDefault="00E13044" w:rsidP="00E13044">
      <w:pPr>
        <w:ind w:firstLine="72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9.2. Бюджетна таблица – Приложение 2;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ind w:firstLine="720"/>
        <w:jc w:val="both"/>
        <w:rPr>
          <w:b/>
          <w:sz w:val="24"/>
          <w:szCs w:val="24"/>
          <w:lang w:val="bg-BG"/>
        </w:rPr>
      </w:pPr>
      <w:r w:rsidRPr="00E13044">
        <w:rPr>
          <w:b/>
          <w:sz w:val="24"/>
          <w:szCs w:val="24"/>
          <w:lang w:val="bg-BG"/>
        </w:rPr>
        <w:t>Важно! Приложенията се попълват на компютър. Документацията се представя в два подвързани екземпляра на хартиен и на магнитен носител.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Декларирам, че:</w:t>
      </w:r>
    </w:p>
    <w:p w:rsidR="00E13044" w:rsidRPr="00E13044" w:rsidRDefault="00E13044" w:rsidP="00E13044">
      <w:pPr>
        <w:numPr>
          <w:ilvl w:val="0"/>
          <w:numId w:val="6"/>
        </w:numPr>
        <w:tabs>
          <w:tab w:val="left" w:pos="432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Запознат съм с условията за кандидатстване. </w:t>
      </w:r>
    </w:p>
    <w:p w:rsidR="00E13044" w:rsidRPr="00E13044" w:rsidRDefault="00E13044" w:rsidP="00E13044">
      <w:pPr>
        <w:numPr>
          <w:ilvl w:val="0"/>
          <w:numId w:val="6"/>
        </w:numPr>
        <w:tabs>
          <w:tab w:val="left" w:pos="432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Попълнените в този формуляр данни са верни и пълни.</w:t>
      </w:r>
    </w:p>
    <w:p w:rsidR="00E13044" w:rsidRPr="00E13044" w:rsidRDefault="00E13044" w:rsidP="00E13044">
      <w:pPr>
        <w:numPr>
          <w:ilvl w:val="0"/>
          <w:numId w:val="6"/>
        </w:numPr>
        <w:tabs>
          <w:tab w:val="left" w:pos="432"/>
        </w:tabs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Ще предоставя подробен финансов и технически отчет и копие от финансово отчетните документи на </w:t>
      </w:r>
      <w:r w:rsidRPr="00E13044">
        <w:rPr>
          <w:bCs/>
          <w:sz w:val="24"/>
          <w:szCs w:val="24"/>
          <w:lang w:val="bg-BG"/>
        </w:rPr>
        <w:t xml:space="preserve">Комисия за управление на Програма „Димитровград на младите“  </w:t>
      </w:r>
      <w:r w:rsidRPr="00E13044">
        <w:rPr>
          <w:sz w:val="24"/>
          <w:szCs w:val="24"/>
          <w:lang w:val="bg-BG"/>
        </w:rPr>
        <w:t>в едномесечен срок след датата на приключване на проекта.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  <w:t>Подпис и печат:</w:t>
      </w:r>
    </w:p>
    <w:p w:rsidR="00E13044" w:rsidRPr="00E13044" w:rsidRDefault="00E13044" w:rsidP="00E13044">
      <w:pPr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...................... г. </w:t>
      </w:r>
    </w:p>
    <w:p w:rsidR="00E13044" w:rsidRPr="00E13044" w:rsidRDefault="00E13044" w:rsidP="00E13044">
      <w:pPr>
        <w:ind w:left="3540" w:hanging="348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Димитровград   </w:t>
      </w:r>
      <w:r w:rsidRPr="00E13044">
        <w:rPr>
          <w:sz w:val="24"/>
          <w:szCs w:val="24"/>
          <w:lang w:val="bg-BG"/>
        </w:rPr>
        <w:tab/>
        <w:t>/име и фамилия на представителя на кандидата/</w:t>
      </w:r>
    </w:p>
    <w:p w:rsidR="00E13044" w:rsidRPr="00E13044" w:rsidRDefault="00E13044" w:rsidP="00E13044">
      <w:pPr>
        <w:pStyle w:val="8"/>
        <w:rPr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E13044" w:rsidRPr="00E13044" w:rsidRDefault="00E13044" w:rsidP="00E13044">
      <w:pPr>
        <w:rPr>
          <w:sz w:val="24"/>
          <w:szCs w:val="24"/>
          <w:lang w:val="en-US"/>
        </w:rPr>
      </w:pPr>
    </w:p>
    <w:p w:rsidR="00E13044" w:rsidRPr="00E13044" w:rsidRDefault="00E13044" w:rsidP="00E13044">
      <w:pPr>
        <w:rPr>
          <w:sz w:val="24"/>
          <w:szCs w:val="24"/>
          <w:lang w:val="bg-BG"/>
        </w:rPr>
      </w:pPr>
      <w:r w:rsidRPr="00E13044">
        <w:rPr>
          <w:noProof/>
          <w:sz w:val="24"/>
          <w:szCs w:val="24"/>
          <w:lang w:val="bg-BG"/>
        </w:rPr>
        <w:drawing>
          <wp:inline distT="0" distB="0" distL="0" distR="0">
            <wp:extent cx="6067425" cy="505777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en-US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>Приложение 3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 xml:space="preserve">КАРТА  </w:t>
      </w:r>
    </w:p>
    <w:p w:rsidR="00E13044" w:rsidRPr="00E13044" w:rsidRDefault="00E13044" w:rsidP="00E13044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за оценяване на проект по Общинска програма “Димитровград на младите” </w:t>
      </w:r>
    </w:p>
    <w:p w:rsidR="00E13044" w:rsidRPr="00E13044" w:rsidRDefault="00E13044" w:rsidP="00E13044">
      <w:pPr>
        <w:autoSpaceDE w:val="0"/>
        <w:autoSpaceDN w:val="0"/>
        <w:adjustRightInd w:val="0"/>
        <w:rPr>
          <w:sz w:val="24"/>
          <w:szCs w:val="24"/>
          <w:lang w:val="bg-BG"/>
        </w:rPr>
      </w:pP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Наименование на проекта .........................................................................................................</w:t>
      </w: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</w:p>
    <w:p w:rsidR="00E13044" w:rsidRPr="00E13044" w:rsidRDefault="00E13044" w:rsidP="00E13044">
      <w:pPr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Кандидатстваща организация ..................................................................................................</w:t>
      </w:r>
    </w:p>
    <w:p w:rsidR="00E13044" w:rsidRPr="00E13044" w:rsidRDefault="00E13044" w:rsidP="00E1304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800"/>
      </w:tblGrid>
      <w:tr w:rsidR="00E13044" w:rsidRPr="00E13044" w:rsidTr="00C37483"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i/>
                <w:i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>Допустимост</w:t>
            </w:r>
          </w:p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>( ДА или НЕ)</w:t>
            </w:r>
          </w:p>
        </w:tc>
      </w:tr>
      <w:tr w:rsidR="00E13044" w:rsidRPr="00E13044" w:rsidTr="00C37483">
        <w:trPr>
          <w:trHeight w:val="330"/>
        </w:trPr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jc w:val="both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Кандидатът отговаря на условията за допустимост. 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rPr>
          <w:trHeight w:val="330"/>
        </w:trPr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jc w:val="both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>Документацията е представена в определения срок.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rPr>
          <w:trHeight w:val="330"/>
        </w:trPr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jc w:val="both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>Документацията е пълна и съдържа формуляр за кандидатстване и бюджетна таблица по образец попълнени на компютър и приложен магнитен носител.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rPr>
          <w:trHeight w:val="330"/>
        </w:trPr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Проектът отговаря на целите на Програмата.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rPr>
          <w:trHeight w:val="330"/>
        </w:trPr>
        <w:tc>
          <w:tcPr>
            <w:tcW w:w="8568" w:type="dxa"/>
            <w:shd w:val="clear" w:color="auto" w:fill="auto"/>
          </w:tcPr>
          <w:p w:rsidR="00E13044" w:rsidRPr="00E13044" w:rsidRDefault="00E13044" w:rsidP="00C3748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13044">
              <w:rPr>
                <w:b/>
                <w:sz w:val="24"/>
                <w:szCs w:val="24"/>
                <w:lang w:val="bg-BG"/>
              </w:rPr>
              <w:t>Обща оценка</w:t>
            </w:r>
          </w:p>
        </w:tc>
        <w:tc>
          <w:tcPr>
            <w:tcW w:w="1800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E13044" w:rsidRPr="00E13044" w:rsidRDefault="00E13044" w:rsidP="00E1304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  <w:r w:rsidRPr="00E13044">
        <w:rPr>
          <w:b/>
          <w:bCs/>
          <w:sz w:val="24"/>
          <w:szCs w:val="24"/>
          <w:lang w:val="bg-BG"/>
        </w:rPr>
        <w:t>Оценяват се само проекти преминали през първи етап – Административно съответствие.</w:t>
      </w:r>
    </w:p>
    <w:p w:rsidR="00E13044" w:rsidRPr="00E13044" w:rsidRDefault="00E13044" w:rsidP="00E13044">
      <w:pPr>
        <w:autoSpaceDE w:val="0"/>
        <w:autoSpaceDN w:val="0"/>
        <w:adjustRightInd w:val="0"/>
        <w:rPr>
          <w:b/>
          <w:bCs/>
          <w:sz w:val="24"/>
          <w:szCs w:val="24"/>
          <w:lang w:val="bg-BG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9"/>
        <w:gridCol w:w="1351"/>
        <w:gridCol w:w="1248"/>
      </w:tblGrid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i/>
                <w:iCs/>
                <w:sz w:val="24"/>
                <w:szCs w:val="24"/>
                <w:lang w:val="bg-BG"/>
              </w:rPr>
              <w:t>Оценка на проекта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>макс. бр. т.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>получени</w:t>
            </w:r>
          </w:p>
        </w:tc>
      </w:tr>
      <w:tr w:rsidR="00E13044" w:rsidRPr="00E13044" w:rsidTr="00C37483">
        <w:trPr>
          <w:trHeight w:val="330"/>
        </w:trPr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Представена е </w:t>
            </w:r>
            <w:r w:rsidRPr="00E13044">
              <w:rPr>
                <w:bCs/>
                <w:sz w:val="24"/>
                <w:szCs w:val="24"/>
                <w:lang w:val="bg-BG"/>
              </w:rPr>
              <w:t xml:space="preserve">реалната </w:t>
            </w:r>
            <w:r w:rsidRPr="00E13044">
              <w:rPr>
                <w:sz w:val="24"/>
                <w:szCs w:val="24"/>
                <w:lang w:val="bg-BG"/>
              </w:rPr>
              <w:t>моментна ситуация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Предложена е </w:t>
            </w:r>
            <w:r w:rsidRPr="00E13044">
              <w:rPr>
                <w:bCs/>
                <w:sz w:val="24"/>
                <w:szCs w:val="24"/>
                <w:lang w:val="bg-BG"/>
              </w:rPr>
              <w:t xml:space="preserve">възможности за решаване </w:t>
            </w:r>
            <w:r w:rsidRPr="00E13044">
              <w:rPr>
                <w:sz w:val="24"/>
                <w:szCs w:val="24"/>
                <w:lang w:val="bg-BG"/>
              </w:rPr>
              <w:t>на проблема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Проектът е насочен към постигането на </w:t>
            </w:r>
            <w:r w:rsidRPr="00E13044">
              <w:rPr>
                <w:bCs/>
                <w:sz w:val="24"/>
                <w:szCs w:val="24"/>
                <w:lang w:val="bg-BG"/>
              </w:rPr>
              <w:t>социално значима цел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Формулирани са </w:t>
            </w:r>
            <w:r w:rsidRPr="00E13044">
              <w:rPr>
                <w:bCs/>
                <w:sz w:val="24"/>
                <w:szCs w:val="24"/>
                <w:lang w:val="bg-BG"/>
              </w:rPr>
              <w:t>проектни цели и очаквани резултати</w:t>
            </w:r>
            <w:r w:rsidRPr="00E13044">
              <w:rPr>
                <w:sz w:val="24"/>
                <w:szCs w:val="24"/>
                <w:lang w:val="bg-BG"/>
              </w:rPr>
              <w:t xml:space="preserve">, които са конкретни, реалистични, постижими и измерими и </w:t>
            </w:r>
            <w:r w:rsidRPr="00E13044">
              <w:rPr>
                <w:bCs/>
                <w:sz w:val="24"/>
                <w:szCs w:val="24"/>
                <w:lang w:val="bg-BG"/>
              </w:rPr>
              <w:t xml:space="preserve">обосновават действия </w:t>
            </w:r>
            <w:r w:rsidRPr="00E13044">
              <w:rPr>
                <w:sz w:val="24"/>
                <w:szCs w:val="24"/>
                <w:lang w:val="bg-BG"/>
              </w:rPr>
              <w:t>за тяхното постигане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Планирани са </w:t>
            </w:r>
            <w:r w:rsidRPr="00E13044">
              <w:rPr>
                <w:bCs/>
                <w:sz w:val="24"/>
                <w:szCs w:val="24"/>
                <w:lang w:val="bg-BG"/>
              </w:rPr>
              <w:t>дейности</w:t>
            </w:r>
            <w:r w:rsidRPr="00E13044">
              <w:rPr>
                <w:sz w:val="24"/>
                <w:szCs w:val="24"/>
                <w:lang w:val="bg-BG"/>
              </w:rPr>
              <w:t>, които допринасят съществено за постигане на целите и са конкретно, ясно и точно формулирани и планирани във времето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>Ясно са описани функциите и приносите на участниците в проекта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Необходимите за осъществяването на дейностите </w:t>
            </w:r>
            <w:r w:rsidRPr="00E13044">
              <w:rPr>
                <w:bCs/>
                <w:sz w:val="24"/>
                <w:szCs w:val="24"/>
                <w:lang w:val="bg-BG"/>
              </w:rPr>
              <w:t>ресурси са ясно описани и необходими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В проекта се идентифицират и създават възможности за </w:t>
            </w:r>
            <w:r w:rsidRPr="00E13044">
              <w:rPr>
                <w:bCs/>
                <w:sz w:val="24"/>
                <w:szCs w:val="24"/>
                <w:lang w:val="bg-BG"/>
              </w:rPr>
              <w:t xml:space="preserve">партньорство </w:t>
            </w:r>
            <w:r w:rsidRPr="00E13044">
              <w:rPr>
                <w:sz w:val="24"/>
                <w:szCs w:val="24"/>
                <w:lang w:val="bg-BG"/>
              </w:rPr>
              <w:t xml:space="preserve">и за </w:t>
            </w:r>
            <w:r w:rsidRPr="00E13044">
              <w:rPr>
                <w:bCs/>
                <w:sz w:val="24"/>
                <w:szCs w:val="24"/>
                <w:lang w:val="bg-BG"/>
              </w:rPr>
              <w:t>подкрепа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  <w:r w:rsidRPr="00E13044">
              <w:rPr>
                <w:sz w:val="24"/>
                <w:szCs w:val="24"/>
                <w:lang w:val="bg-BG"/>
              </w:rPr>
              <w:t xml:space="preserve">Проектът създава възможност за постигане на </w:t>
            </w:r>
            <w:r w:rsidRPr="00E13044">
              <w:rPr>
                <w:bCs/>
                <w:sz w:val="24"/>
                <w:szCs w:val="24"/>
                <w:lang w:val="bg-BG"/>
              </w:rPr>
              <w:t>реална позитивна промяна.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bg-BG"/>
              </w:rPr>
            </w:pPr>
            <w:r w:rsidRPr="00E13044">
              <w:rPr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E13044" w:rsidRPr="00E13044" w:rsidTr="00C37483">
        <w:tc>
          <w:tcPr>
            <w:tcW w:w="784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 xml:space="preserve">                                                                             ВСИЧКО:</w:t>
            </w:r>
          </w:p>
        </w:tc>
        <w:tc>
          <w:tcPr>
            <w:tcW w:w="1358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13044">
              <w:rPr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E13044" w:rsidRPr="00E13044" w:rsidRDefault="00E13044" w:rsidP="00C374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E13044" w:rsidRPr="00E13044" w:rsidRDefault="00E13044" w:rsidP="00E13044">
      <w:pPr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Препоръки: .................................................................................................................................</w:t>
      </w:r>
    </w:p>
    <w:p w:rsidR="00E13044" w:rsidRPr="00E13044" w:rsidRDefault="00E13044" w:rsidP="00E13044">
      <w:pPr>
        <w:autoSpaceDE w:val="0"/>
        <w:autoSpaceDN w:val="0"/>
        <w:adjustRightInd w:val="0"/>
        <w:ind w:left="5040" w:firstLine="720"/>
        <w:rPr>
          <w:sz w:val="24"/>
          <w:szCs w:val="24"/>
          <w:lang w:val="bg-BG"/>
        </w:rPr>
      </w:pPr>
    </w:p>
    <w:p w:rsidR="00E13044" w:rsidRPr="00E13044" w:rsidRDefault="00E13044" w:rsidP="00E1304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 xml:space="preserve">Дата: ................................... </w:t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  <w:t>Председател на комисията:</w:t>
      </w:r>
    </w:p>
    <w:p w:rsidR="00E13044" w:rsidRPr="00E13044" w:rsidRDefault="00E13044" w:rsidP="00E13044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Димитровград</w:t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  <w:t xml:space="preserve">/............................................../ </w:t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</w:r>
      <w:r w:rsidRPr="00E13044">
        <w:rPr>
          <w:sz w:val="24"/>
          <w:szCs w:val="24"/>
          <w:lang w:val="bg-BG"/>
        </w:rPr>
        <w:tab/>
        <w:t>Секретар на комисията:</w:t>
      </w:r>
    </w:p>
    <w:p w:rsidR="00E13044" w:rsidRPr="00E13044" w:rsidRDefault="00E13044" w:rsidP="00E13044">
      <w:pPr>
        <w:autoSpaceDE w:val="0"/>
        <w:autoSpaceDN w:val="0"/>
        <w:adjustRightInd w:val="0"/>
        <w:ind w:left="5760"/>
        <w:rPr>
          <w:b/>
          <w:sz w:val="24"/>
          <w:szCs w:val="24"/>
          <w:lang w:val="bg-BG"/>
        </w:rPr>
      </w:pPr>
      <w:r w:rsidRPr="00E13044">
        <w:rPr>
          <w:sz w:val="24"/>
          <w:szCs w:val="24"/>
          <w:lang w:val="bg-BG"/>
        </w:rPr>
        <w:t>/............................................/</w:t>
      </w: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E13044" w:rsidRPr="00E13044" w:rsidRDefault="00E13044" w:rsidP="00E13044">
      <w:pPr>
        <w:ind w:left="1068"/>
        <w:jc w:val="both"/>
        <w:rPr>
          <w:b/>
          <w:sz w:val="24"/>
          <w:szCs w:val="24"/>
          <w:lang w:val="bg-BG"/>
        </w:rPr>
      </w:pPr>
    </w:p>
    <w:p w:rsidR="00AB4097" w:rsidRPr="00E13044" w:rsidRDefault="00AB4097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E13044" w:rsidRDefault="00EB55C6" w:rsidP="00CE4B51">
      <w:pPr>
        <w:pStyle w:val="a8"/>
        <w:rPr>
          <w:szCs w:val="24"/>
          <w:lang w:val="bg-BG"/>
        </w:rPr>
      </w:pPr>
    </w:p>
    <w:p w:rsidR="00EB55C6" w:rsidRPr="00E13044" w:rsidRDefault="00EB55C6" w:rsidP="00CE4B51">
      <w:pPr>
        <w:pStyle w:val="a8"/>
        <w:rPr>
          <w:szCs w:val="24"/>
          <w:lang w:val="bg-BG"/>
        </w:rPr>
      </w:pPr>
    </w:p>
    <w:p w:rsidR="00EB55C6" w:rsidRPr="00E13044" w:rsidRDefault="00EB55C6" w:rsidP="00CE4B51">
      <w:pPr>
        <w:pStyle w:val="a8"/>
        <w:rPr>
          <w:szCs w:val="24"/>
          <w:lang w:val="bg-BG"/>
        </w:rPr>
      </w:pPr>
    </w:p>
    <w:p w:rsidR="00EB55C6" w:rsidRPr="00E13044" w:rsidRDefault="00EB55C6" w:rsidP="00CE4B51">
      <w:pPr>
        <w:pStyle w:val="a8"/>
        <w:rPr>
          <w:szCs w:val="24"/>
          <w:lang w:val="bg-BG"/>
        </w:rPr>
      </w:pPr>
    </w:p>
    <w:p w:rsidR="00C11185" w:rsidRPr="00E13044" w:rsidRDefault="00C11185" w:rsidP="00CE4B51">
      <w:pPr>
        <w:pStyle w:val="a8"/>
        <w:rPr>
          <w:szCs w:val="24"/>
          <w:lang w:val="bg-BG"/>
        </w:rPr>
      </w:pPr>
    </w:p>
    <w:p w:rsidR="00C11185" w:rsidRPr="00E13044" w:rsidRDefault="00C11185" w:rsidP="00CE4B51">
      <w:pPr>
        <w:pStyle w:val="a8"/>
        <w:rPr>
          <w:szCs w:val="24"/>
          <w:lang w:val="bg-BG"/>
        </w:rPr>
      </w:pPr>
    </w:p>
    <w:p w:rsidR="00C11185" w:rsidRPr="00E13044" w:rsidRDefault="00C11185" w:rsidP="00CE4B51">
      <w:pPr>
        <w:pStyle w:val="a8"/>
        <w:rPr>
          <w:szCs w:val="24"/>
          <w:lang w:val="bg-BG"/>
        </w:rPr>
      </w:pPr>
    </w:p>
    <w:p w:rsidR="00CE4B51" w:rsidRPr="00E13044" w:rsidRDefault="00CE4B51" w:rsidP="00CE4B51">
      <w:pPr>
        <w:pStyle w:val="a8"/>
        <w:rPr>
          <w:szCs w:val="24"/>
          <w:lang w:val="bg-BG"/>
        </w:rPr>
      </w:pPr>
    </w:p>
    <w:p w:rsidR="008B46E0" w:rsidRPr="00E13044" w:rsidRDefault="00A061B8" w:rsidP="00CE4B51">
      <w:pPr>
        <w:pStyle w:val="a8"/>
        <w:rPr>
          <w:b/>
          <w:szCs w:val="24"/>
          <w:lang w:val="bg-BG"/>
        </w:rPr>
      </w:pPr>
      <w:r w:rsidRPr="00E13044">
        <w:rPr>
          <w:b/>
          <w:szCs w:val="24"/>
          <w:lang w:val="bg-BG"/>
        </w:rPr>
        <w:t>ГЕРГАНА КРЪСТЕВА</w:t>
      </w:r>
    </w:p>
    <w:p w:rsidR="008B46E0" w:rsidRPr="00E13044" w:rsidRDefault="00A061B8" w:rsidP="008B46E0">
      <w:pPr>
        <w:jc w:val="both"/>
        <w:rPr>
          <w:i/>
          <w:sz w:val="24"/>
          <w:szCs w:val="24"/>
          <w:lang w:val="bg-BG"/>
        </w:rPr>
      </w:pPr>
      <w:r w:rsidRPr="00E13044">
        <w:rPr>
          <w:i/>
          <w:sz w:val="24"/>
          <w:szCs w:val="24"/>
          <w:lang w:val="bg-BG"/>
        </w:rPr>
        <w:t>П</w:t>
      </w:r>
      <w:r w:rsidR="008B46E0" w:rsidRPr="00E13044">
        <w:rPr>
          <w:i/>
          <w:sz w:val="24"/>
          <w:szCs w:val="24"/>
          <w:lang w:val="bg-BG"/>
        </w:rPr>
        <w:t>редседател на</w:t>
      </w:r>
    </w:p>
    <w:p w:rsidR="008B46E0" w:rsidRPr="00E13044" w:rsidRDefault="008B46E0" w:rsidP="008B46E0">
      <w:pPr>
        <w:jc w:val="both"/>
        <w:rPr>
          <w:sz w:val="24"/>
          <w:szCs w:val="24"/>
          <w:lang w:val="bg-BG"/>
        </w:rPr>
      </w:pPr>
      <w:r w:rsidRPr="00E13044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13044" w:rsidSect="009F77F8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91" w:rsidRDefault="009E0791" w:rsidP="00AB4097">
      <w:r>
        <w:separator/>
      </w:r>
    </w:p>
  </w:endnote>
  <w:endnote w:type="continuationSeparator" w:id="0">
    <w:p w:rsidR="009E0791" w:rsidRDefault="009E0791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BB7357">
        <w:pPr>
          <w:pStyle w:val="a6"/>
          <w:jc w:val="right"/>
        </w:pPr>
        <w:fldSimple w:instr=" PAGE   \* MERGEFORMAT ">
          <w:r w:rsidR="004643F1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91" w:rsidRDefault="009E0791" w:rsidP="00AB4097">
      <w:r>
        <w:separator/>
      </w:r>
    </w:p>
  </w:footnote>
  <w:footnote w:type="continuationSeparator" w:id="0">
    <w:p w:rsidR="009E0791" w:rsidRDefault="009E0791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15"/>
    <w:multiLevelType w:val="hybridMultilevel"/>
    <w:tmpl w:val="C5E4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584"/>
    <w:multiLevelType w:val="multilevel"/>
    <w:tmpl w:val="DE4C9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3">
    <w:nsid w:val="39BA4C8F"/>
    <w:multiLevelType w:val="hybridMultilevel"/>
    <w:tmpl w:val="D29085BA"/>
    <w:lvl w:ilvl="0" w:tplc="24CABA76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AC45E18"/>
    <w:multiLevelType w:val="singleLevel"/>
    <w:tmpl w:val="01C8BDE0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">
    <w:nsid w:val="5F7C52ED"/>
    <w:multiLevelType w:val="hybridMultilevel"/>
    <w:tmpl w:val="AA96E2CA"/>
    <w:lvl w:ilvl="0" w:tplc="0A5A5B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C3E52">
      <w:numFmt w:val="none"/>
      <w:lvlText w:val=""/>
      <w:lvlJc w:val="left"/>
      <w:pPr>
        <w:tabs>
          <w:tab w:val="num" w:pos="360"/>
        </w:tabs>
      </w:pPr>
    </w:lvl>
    <w:lvl w:ilvl="2" w:tplc="559EE262">
      <w:numFmt w:val="none"/>
      <w:lvlText w:val=""/>
      <w:lvlJc w:val="left"/>
      <w:pPr>
        <w:tabs>
          <w:tab w:val="num" w:pos="360"/>
        </w:tabs>
      </w:pPr>
    </w:lvl>
    <w:lvl w:ilvl="3" w:tplc="62280590">
      <w:numFmt w:val="none"/>
      <w:lvlText w:val=""/>
      <w:lvlJc w:val="left"/>
      <w:pPr>
        <w:tabs>
          <w:tab w:val="num" w:pos="360"/>
        </w:tabs>
      </w:pPr>
    </w:lvl>
    <w:lvl w:ilvl="4" w:tplc="AF4C61D6">
      <w:numFmt w:val="none"/>
      <w:lvlText w:val=""/>
      <w:lvlJc w:val="left"/>
      <w:pPr>
        <w:tabs>
          <w:tab w:val="num" w:pos="360"/>
        </w:tabs>
      </w:pPr>
    </w:lvl>
    <w:lvl w:ilvl="5" w:tplc="A25ADB18">
      <w:numFmt w:val="none"/>
      <w:lvlText w:val=""/>
      <w:lvlJc w:val="left"/>
      <w:pPr>
        <w:tabs>
          <w:tab w:val="num" w:pos="360"/>
        </w:tabs>
      </w:pPr>
    </w:lvl>
    <w:lvl w:ilvl="6" w:tplc="E562779C">
      <w:numFmt w:val="none"/>
      <w:lvlText w:val=""/>
      <w:lvlJc w:val="left"/>
      <w:pPr>
        <w:tabs>
          <w:tab w:val="num" w:pos="360"/>
        </w:tabs>
      </w:pPr>
    </w:lvl>
    <w:lvl w:ilvl="7" w:tplc="086EB7CC">
      <w:numFmt w:val="none"/>
      <w:lvlText w:val=""/>
      <w:lvlJc w:val="left"/>
      <w:pPr>
        <w:tabs>
          <w:tab w:val="num" w:pos="360"/>
        </w:tabs>
      </w:pPr>
    </w:lvl>
    <w:lvl w:ilvl="8" w:tplc="C04EF5E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722329"/>
    <w:multiLevelType w:val="hybridMultilevel"/>
    <w:tmpl w:val="5BE8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01044"/>
    <w:multiLevelType w:val="multilevel"/>
    <w:tmpl w:val="5672E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3F1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84F86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0791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8036D"/>
    <w:rsid w:val="00BB3159"/>
    <w:rsid w:val="00BB7357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13044"/>
    <w:rsid w:val="00E25E27"/>
    <w:rsid w:val="00E52F30"/>
    <w:rsid w:val="00EA05DE"/>
    <w:rsid w:val="00EB55C6"/>
    <w:rsid w:val="00EC7597"/>
    <w:rsid w:val="00F374D8"/>
    <w:rsid w:val="00F62408"/>
    <w:rsid w:val="00F7605E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0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E130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 w:eastAsia="bg-BG"/>
    </w:rPr>
  </w:style>
  <w:style w:type="paragraph" w:customStyle="1" w:styleId="Default">
    <w:name w:val="Default"/>
    <w:rsid w:val="00E130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2">
    <w:name w:val="Body Text 2"/>
    <w:basedOn w:val="a"/>
    <w:link w:val="20"/>
    <w:rsid w:val="00E13044"/>
    <w:pPr>
      <w:spacing w:after="120" w:line="480" w:lineRule="auto"/>
    </w:pPr>
    <w:rPr>
      <w:sz w:val="24"/>
      <w:szCs w:val="24"/>
      <w:lang w:val="bg-BG"/>
    </w:rPr>
  </w:style>
  <w:style w:type="character" w:customStyle="1" w:styleId="20">
    <w:name w:val="Основен текст 2 Знак"/>
    <w:basedOn w:val="a0"/>
    <w:link w:val="2"/>
    <w:rsid w:val="00E1304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E130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13044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2022-10-27T10:03:00Z</dcterms:modified>
</cp:coreProperties>
</file>