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017" w:rsidRPr="00726528" w:rsidRDefault="00D14017" w:rsidP="00D14017">
      <w:pPr>
        <w:jc w:val="right"/>
        <w:rPr>
          <w:b/>
          <w:color w:val="4F6228" w:themeColor="accent3" w:themeShade="80"/>
          <w:sz w:val="40"/>
          <w:szCs w:val="40"/>
          <w:u w:val="single"/>
        </w:rPr>
      </w:pPr>
      <w:r w:rsidRPr="00726528">
        <w:rPr>
          <w:b/>
          <w:color w:val="4F6228" w:themeColor="accent3" w:themeShade="80"/>
          <w:sz w:val="40"/>
          <w:szCs w:val="40"/>
          <w:u w:val="single"/>
        </w:rPr>
        <w:t>ПРОЕКТ!</w:t>
      </w:r>
    </w:p>
    <w:p w:rsidR="00D14017" w:rsidRPr="00726528" w:rsidRDefault="00D14017" w:rsidP="00D14017"/>
    <w:tbl>
      <w:tblPr>
        <w:tblStyle w:val="TableGrid"/>
        <w:tblW w:w="0" w:type="auto"/>
        <w:tblLook w:val="04A0" w:firstRow="1" w:lastRow="0" w:firstColumn="1" w:lastColumn="0" w:noHBand="0" w:noVBand="1"/>
      </w:tblPr>
      <w:tblGrid>
        <w:gridCol w:w="2093"/>
        <w:gridCol w:w="7111"/>
      </w:tblGrid>
      <w:tr w:rsidR="00D14017" w:rsidRPr="00726528" w:rsidTr="00FF3F3B">
        <w:tc>
          <w:tcPr>
            <w:tcW w:w="2093" w:type="dxa"/>
          </w:tcPr>
          <w:p w:rsidR="00D14017" w:rsidRPr="00726528" w:rsidRDefault="00D14017" w:rsidP="00FF3F3B">
            <w:pPr>
              <w:rPr>
                <w:lang w:val="bg-BG"/>
              </w:rPr>
            </w:pPr>
            <w:r w:rsidRPr="00726528">
              <w:rPr>
                <w:noProof/>
              </w:rPr>
              <w:drawing>
                <wp:inline distT="0" distB="0" distL="0" distR="0" wp14:anchorId="385F737F" wp14:editId="40DE9006">
                  <wp:extent cx="993775" cy="10483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7111" w:type="dxa"/>
          </w:tcPr>
          <w:p w:rsidR="00D14017" w:rsidRPr="00726528" w:rsidRDefault="00D14017" w:rsidP="00FF3F3B">
            <w:pPr>
              <w:jc w:val="center"/>
              <w:rPr>
                <w:b/>
                <w:color w:val="4F6228" w:themeColor="accent3" w:themeShade="80"/>
                <w:sz w:val="40"/>
                <w:szCs w:val="40"/>
                <w:lang w:val="bg-BG"/>
              </w:rPr>
            </w:pPr>
            <w:r w:rsidRPr="00726528">
              <w:rPr>
                <w:b/>
                <w:color w:val="4F6228" w:themeColor="accent3" w:themeShade="80"/>
                <w:sz w:val="40"/>
                <w:szCs w:val="40"/>
                <w:lang w:val="bg-BG"/>
              </w:rPr>
              <w:t>Програма на общ</w:t>
            </w:r>
            <w:bookmarkStart w:id="0" w:name="_GoBack"/>
            <w:bookmarkEnd w:id="0"/>
            <w:r w:rsidRPr="00726528">
              <w:rPr>
                <w:b/>
                <w:color w:val="4F6228" w:themeColor="accent3" w:themeShade="80"/>
                <w:sz w:val="40"/>
                <w:szCs w:val="40"/>
                <w:lang w:val="bg-BG"/>
              </w:rPr>
              <w:t xml:space="preserve">ина Димитровград за качеството на атмосферния въздух </w:t>
            </w:r>
          </w:p>
          <w:p w:rsidR="00D14017" w:rsidRPr="00726528" w:rsidRDefault="00D14017" w:rsidP="00FF3F3B">
            <w:pPr>
              <w:rPr>
                <w:lang w:val="bg-BG"/>
              </w:rPr>
            </w:pPr>
            <w:r w:rsidRPr="00726528">
              <w:rPr>
                <w:b/>
                <w:color w:val="4F6228" w:themeColor="accent3" w:themeShade="80"/>
                <w:sz w:val="40"/>
                <w:szCs w:val="40"/>
                <w:lang w:val="bg-BG"/>
              </w:rPr>
              <w:t>за периода 2019-2023 година</w:t>
            </w:r>
          </w:p>
        </w:tc>
      </w:tr>
    </w:tbl>
    <w:p w:rsidR="00D14017" w:rsidRPr="00726528" w:rsidRDefault="00D14017" w:rsidP="00D14017"/>
    <w:p w:rsidR="00D14017" w:rsidRPr="00726528" w:rsidRDefault="00D14017" w:rsidP="00D14017">
      <w:pPr>
        <w:jc w:val="center"/>
      </w:pPr>
      <w:r w:rsidRPr="00726528">
        <w:rPr>
          <w:noProof/>
        </w:rPr>
        <w:drawing>
          <wp:inline distT="0" distB="0" distL="0" distR="0" wp14:anchorId="35481B8F" wp14:editId="2A560D93">
            <wp:extent cx="4914900" cy="4485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446" cy="4489574"/>
                    </a:xfrm>
                    <a:prstGeom prst="rect">
                      <a:avLst/>
                    </a:prstGeom>
                    <a:noFill/>
                  </pic:spPr>
                </pic:pic>
              </a:graphicData>
            </a:graphic>
          </wp:inline>
        </w:drawing>
      </w:r>
    </w:p>
    <w:p w:rsidR="00D14017" w:rsidRPr="00726528" w:rsidRDefault="00D14017" w:rsidP="00D14017">
      <w:pPr>
        <w:jc w:val="center"/>
        <w:rPr>
          <w:b/>
          <w:color w:val="4F6228" w:themeColor="accent3" w:themeShade="80"/>
          <w:sz w:val="40"/>
          <w:szCs w:val="40"/>
        </w:rPr>
      </w:pPr>
      <w:r w:rsidRPr="00726528">
        <w:rPr>
          <w:b/>
          <w:color w:val="4F6228" w:themeColor="accent3" w:themeShade="80"/>
          <w:sz w:val="40"/>
          <w:szCs w:val="40"/>
        </w:rPr>
        <w:t>Юли 2018</w:t>
      </w:r>
    </w:p>
    <w:p w:rsidR="005F105D" w:rsidRPr="005F105D" w:rsidRDefault="005F105D" w:rsidP="0080641E">
      <w:pPr>
        <w:rPr>
          <w:lang w:val="en-US"/>
        </w:rPr>
        <w:sectPr w:rsidR="005F105D" w:rsidRPr="005F105D" w:rsidSect="005F7F61">
          <w:footerReference w:type="default" r:id="rId11"/>
          <w:headerReference w:type="first" r:id="rId12"/>
          <w:footerReference w:type="first" r:id="rId13"/>
          <w:pgSz w:w="11900" w:h="16840" w:code="9"/>
          <w:pgMar w:top="1418" w:right="1418" w:bottom="1418" w:left="1418" w:header="709" w:footer="709" w:gutter="0"/>
          <w:pgNumType w:start="1"/>
          <w:cols w:space="708"/>
          <w:titlePg/>
          <w:docGrid w:linePitch="326"/>
        </w:sectPr>
      </w:pPr>
    </w:p>
    <w:p w:rsidR="005F7F61" w:rsidRPr="005F7F61" w:rsidRDefault="005F7F61" w:rsidP="005F7F61">
      <w:pPr>
        <w:jc w:val="center"/>
        <w:rPr>
          <w:b/>
        </w:rPr>
      </w:pPr>
      <w:r w:rsidRPr="005F7F61">
        <w:rPr>
          <w:b/>
        </w:rPr>
        <w:lastRenderedPageBreak/>
        <w:t>СЪДЪРЖАНИЕ</w:t>
      </w:r>
    </w:p>
    <w:p w:rsidR="00B17DBC" w:rsidRDefault="005F7F61">
      <w:pPr>
        <w:pStyle w:val="TOC1"/>
        <w:rPr>
          <w:rFonts w:asciiTheme="minorHAnsi" w:eastAsiaTheme="minorEastAsia" w:hAnsiTheme="minorHAnsi" w:cstheme="minorBidi"/>
          <w:iCs w:val="0"/>
          <w:caps w:val="0"/>
          <w:sz w:val="22"/>
          <w:szCs w:val="22"/>
        </w:rPr>
      </w:pPr>
      <w:r>
        <w:fldChar w:fldCharType="begin"/>
      </w:r>
      <w:r>
        <w:instrText xml:space="preserve"> TOC \h \z \t "Заглавие 1;1;Заглавие 2;2;Заглавие 3;3" </w:instrText>
      </w:r>
      <w:r>
        <w:fldChar w:fldCharType="separate"/>
      </w:r>
      <w:hyperlink w:anchor="_Toc522111895" w:history="1">
        <w:r w:rsidR="00B17DBC" w:rsidRPr="001F742B">
          <w:rPr>
            <w:rStyle w:val="Hyperlink"/>
          </w:rPr>
          <w:t>I.</w:t>
        </w:r>
        <w:r w:rsidR="00B17DBC">
          <w:rPr>
            <w:rFonts w:asciiTheme="minorHAnsi" w:eastAsiaTheme="minorEastAsia" w:hAnsiTheme="minorHAnsi" w:cstheme="minorBidi"/>
            <w:iCs w:val="0"/>
            <w:caps w:val="0"/>
            <w:sz w:val="22"/>
            <w:szCs w:val="22"/>
          </w:rPr>
          <w:tab/>
        </w:r>
        <w:r w:rsidR="00B17DBC" w:rsidRPr="001F742B">
          <w:rPr>
            <w:rStyle w:val="Hyperlink"/>
          </w:rPr>
          <w:t>ВЪВЕДЕНИЕ</w:t>
        </w:r>
        <w:r w:rsidR="00B17DBC">
          <w:rPr>
            <w:webHidden/>
          </w:rPr>
          <w:tab/>
        </w:r>
        <w:r w:rsidR="00B17DBC">
          <w:rPr>
            <w:webHidden/>
          </w:rPr>
          <w:fldChar w:fldCharType="begin"/>
        </w:r>
        <w:r w:rsidR="00B17DBC">
          <w:rPr>
            <w:webHidden/>
          </w:rPr>
          <w:instrText xml:space="preserve"> PAGEREF _Toc522111895 \h </w:instrText>
        </w:r>
        <w:r w:rsidR="00B17DBC">
          <w:rPr>
            <w:webHidden/>
          </w:rPr>
        </w:r>
        <w:r w:rsidR="00B17DBC">
          <w:rPr>
            <w:webHidden/>
          </w:rPr>
          <w:fldChar w:fldCharType="separate"/>
        </w:r>
        <w:r w:rsidR="00E82C5F">
          <w:rPr>
            <w:webHidden/>
          </w:rPr>
          <w:t>8</w:t>
        </w:r>
        <w:r w:rsidR="00B17DBC">
          <w:rPr>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896" w:history="1">
        <w:r w:rsidRPr="001F742B">
          <w:rPr>
            <w:rStyle w:val="Hyperlink"/>
            <w:noProof/>
          </w:rPr>
          <w:t>I.1.</w:t>
        </w:r>
        <w:r>
          <w:rPr>
            <w:rFonts w:asciiTheme="minorHAnsi" w:eastAsiaTheme="minorEastAsia" w:hAnsiTheme="minorHAnsi" w:cstheme="minorBidi"/>
            <w:iCs w:val="0"/>
            <w:smallCaps w:val="0"/>
            <w:noProof/>
            <w:sz w:val="22"/>
            <w:szCs w:val="22"/>
          </w:rPr>
          <w:tab/>
        </w:r>
        <w:r w:rsidRPr="001F742B">
          <w:rPr>
            <w:rStyle w:val="Hyperlink"/>
            <w:noProof/>
            <w:lang w:bidi="bg-BG"/>
          </w:rPr>
          <w:t>ОСНОВАНИЯ И ПОДХОД ЗА ИЗГОТВЯНЕ НА ПРОГРАМАТА</w:t>
        </w:r>
        <w:r>
          <w:rPr>
            <w:noProof/>
            <w:webHidden/>
          </w:rPr>
          <w:tab/>
        </w:r>
        <w:r>
          <w:rPr>
            <w:noProof/>
            <w:webHidden/>
          </w:rPr>
          <w:fldChar w:fldCharType="begin"/>
        </w:r>
        <w:r>
          <w:rPr>
            <w:noProof/>
            <w:webHidden/>
          </w:rPr>
          <w:instrText xml:space="preserve"> PAGEREF _Toc522111896 \h </w:instrText>
        </w:r>
        <w:r>
          <w:rPr>
            <w:noProof/>
            <w:webHidden/>
          </w:rPr>
        </w:r>
        <w:r>
          <w:rPr>
            <w:noProof/>
            <w:webHidden/>
          </w:rPr>
          <w:fldChar w:fldCharType="separate"/>
        </w:r>
        <w:r w:rsidR="00E82C5F">
          <w:rPr>
            <w:noProof/>
            <w:webHidden/>
          </w:rPr>
          <w:t>8</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897" w:history="1">
        <w:r w:rsidRPr="001F742B">
          <w:rPr>
            <w:rStyle w:val="Hyperlink"/>
            <w:noProof/>
            <w:lang w:bidi="bg-BG"/>
          </w:rPr>
          <w:t>I.2.</w:t>
        </w:r>
        <w:r>
          <w:rPr>
            <w:rFonts w:asciiTheme="minorHAnsi" w:eastAsiaTheme="minorEastAsia" w:hAnsiTheme="minorHAnsi" w:cstheme="minorBidi"/>
            <w:iCs w:val="0"/>
            <w:smallCaps w:val="0"/>
            <w:noProof/>
            <w:sz w:val="22"/>
            <w:szCs w:val="22"/>
          </w:rPr>
          <w:tab/>
        </w:r>
        <w:r w:rsidRPr="001F742B">
          <w:rPr>
            <w:rStyle w:val="Hyperlink"/>
            <w:noProof/>
            <w:lang w:bidi="bg-BG"/>
          </w:rPr>
          <w:t>ВРЕМЕВИ ОБХВАТ И ГЕОГРАФСКО ПОКРИТИЕ</w:t>
        </w:r>
        <w:r>
          <w:rPr>
            <w:noProof/>
            <w:webHidden/>
          </w:rPr>
          <w:tab/>
        </w:r>
        <w:r>
          <w:rPr>
            <w:noProof/>
            <w:webHidden/>
          </w:rPr>
          <w:fldChar w:fldCharType="begin"/>
        </w:r>
        <w:r>
          <w:rPr>
            <w:noProof/>
            <w:webHidden/>
          </w:rPr>
          <w:instrText xml:space="preserve"> PAGEREF _Toc522111897 \h </w:instrText>
        </w:r>
        <w:r>
          <w:rPr>
            <w:noProof/>
            <w:webHidden/>
          </w:rPr>
        </w:r>
        <w:r>
          <w:rPr>
            <w:noProof/>
            <w:webHidden/>
          </w:rPr>
          <w:fldChar w:fldCharType="separate"/>
        </w:r>
        <w:r w:rsidR="00E82C5F">
          <w:rPr>
            <w:noProof/>
            <w:webHidden/>
          </w:rPr>
          <w:t>9</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898" w:history="1">
        <w:r w:rsidRPr="001F742B">
          <w:rPr>
            <w:rStyle w:val="Hyperlink"/>
            <w:noProof/>
            <w:lang w:bidi="bg-BG"/>
          </w:rPr>
          <w:t>I.3.</w:t>
        </w:r>
        <w:r>
          <w:rPr>
            <w:rFonts w:asciiTheme="minorHAnsi" w:eastAsiaTheme="minorEastAsia" w:hAnsiTheme="minorHAnsi" w:cstheme="minorBidi"/>
            <w:iCs w:val="0"/>
            <w:smallCaps w:val="0"/>
            <w:noProof/>
            <w:sz w:val="22"/>
            <w:szCs w:val="22"/>
          </w:rPr>
          <w:tab/>
        </w:r>
        <w:r w:rsidRPr="001F742B">
          <w:rPr>
            <w:rStyle w:val="Hyperlink"/>
            <w:noProof/>
            <w:lang w:bidi="bg-BG"/>
          </w:rPr>
          <w:t>ПРОЦЕС НА ОБЩЕСТВЕНИ КОНСУЛТАЦИИ</w:t>
        </w:r>
        <w:r>
          <w:rPr>
            <w:noProof/>
            <w:webHidden/>
          </w:rPr>
          <w:tab/>
        </w:r>
        <w:r>
          <w:rPr>
            <w:noProof/>
            <w:webHidden/>
          </w:rPr>
          <w:fldChar w:fldCharType="begin"/>
        </w:r>
        <w:r>
          <w:rPr>
            <w:noProof/>
            <w:webHidden/>
          </w:rPr>
          <w:instrText xml:space="preserve"> PAGEREF _Toc522111898 \h </w:instrText>
        </w:r>
        <w:r>
          <w:rPr>
            <w:noProof/>
            <w:webHidden/>
          </w:rPr>
        </w:r>
        <w:r>
          <w:rPr>
            <w:noProof/>
            <w:webHidden/>
          </w:rPr>
          <w:fldChar w:fldCharType="separate"/>
        </w:r>
        <w:r w:rsidR="00E82C5F">
          <w:rPr>
            <w:noProof/>
            <w:webHidden/>
          </w:rPr>
          <w:t>10</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899" w:history="1">
        <w:r w:rsidRPr="001F742B">
          <w:rPr>
            <w:rStyle w:val="Hyperlink"/>
            <w:noProof/>
            <w:lang w:bidi="bg-BG"/>
          </w:rPr>
          <w:t>I.4.</w:t>
        </w:r>
        <w:r>
          <w:rPr>
            <w:rFonts w:asciiTheme="minorHAnsi" w:eastAsiaTheme="minorEastAsia" w:hAnsiTheme="minorHAnsi" w:cstheme="minorBidi"/>
            <w:iCs w:val="0"/>
            <w:smallCaps w:val="0"/>
            <w:noProof/>
            <w:sz w:val="22"/>
            <w:szCs w:val="22"/>
          </w:rPr>
          <w:tab/>
        </w:r>
        <w:r w:rsidRPr="001F742B">
          <w:rPr>
            <w:rStyle w:val="Hyperlink"/>
            <w:noProof/>
            <w:lang w:bidi="bg-BG"/>
          </w:rPr>
          <w:t>ОТГОВОРНИ ОРГАНИ</w:t>
        </w:r>
        <w:r>
          <w:rPr>
            <w:noProof/>
            <w:webHidden/>
          </w:rPr>
          <w:tab/>
        </w:r>
        <w:r>
          <w:rPr>
            <w:noProof/>
            <w:webHidden/>
          </w:rPr>
          <w:fldChar w:fldCharType="begin"/>
        </w:r>
        <w:r>
          <w:rPr>
            <w:noProof/>
            <w:webHidden/>
          </w:rPr>
          <w:instrText xml:space="preserve"> PAGEREF _Toc522111899 \h </w:instrText>
        </w:r>
        <w:r>
          <w:rPr>
            <w:noProof/>
            <w:webHidden/>
          </w:rPr>
        </w:r>
        <w:r>
          <w:rPr>
            <w:noProof/>
            <w:webHidden/>
          </w:rPr>
          <w:fldChar w:fldCharType="separate"/>
        </w:r>
        <w:r w:rsidR="00E82C5F">
          <w:rPr>
            <w:noProof/>
            <w:webHidden/>
          </w:rPr>
          <w:t>11</w:t>
        </w:r>
        <w:r>
          <w:rPr>
            <w:noProof/>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00" w:history="1">
        <w:r w:rsidRPr="001F742B">
          <w:rPr>
            <w:rStyle w:val="Hyperlink"/>
          </w:rPr>
          <w:t>II.</w:t>
        </w:r>
        <w:r>
          <w:rPr>
            <w:rFonts w:asciiTheme="minorHAnsi" w:eastAsiaTheme="minorEastAsia" w:hAnsiTheme="minorHAnsi" w:cstheme="minorBidi"/>
            <w:iCs w:val="0"/>
            <w:caps w:val="0"/>
            <w:sz w:val="22"/>
            <w:szCs w:val="22"/>
          </w:rPr>
          <w:tab/>
        </w:r>
        <w:r w:rsidRPr="001F742B">
          <w:rPr>
            <w:rStyle w:val="Hyperlink"/>
          </w:rPr>
          <w:t>ОБЩА ИНФОРМАЦИЯ ЗА РАЙОНА</w:t>
        </w:r>
        <w:r>
          <w:rPr>
            <w:webHidden/>
          </w:rPr>
          <w:tab/>
        </w:r>
        <w:r>
          <w:rPr>
            <w:webHidden/>
          </w:rPr>
          <w:fldChar w:fldCharType="begin"/>
        </w:r>
        <w:r>
          <w:rPr>
            <w:webHidden/>
          </w:rPr>
          <w:instrText xml:space="preserve"> PAGEREF _Toc522111900 \h </w:instrText>
        </w:r>
        <w:r>
          <w:rPr>
            <w:webHidden/>
          </w:rPr>
        </w:r>
        <w:r>
          <w:rPr>
            <w:webHidden/>
          </w:rPr>
          <w:fldChar w:fldCharType="separate"/>
        </w:r>
        <w:r w:rsidR="00E82C5F">
          <w:rPr>
            <w:webHidden/>
          </w:rPr>
          <w:t>13</w:t>
        </w:r>
        <w:r>
          <w:rPr>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01" w:history="1">
        <w:r w:rsidRPr="001F742B">
          <w:rPr>
            <w:rStyle w:val="Hyperlink"/>
            <w:noProof/>
            <w:lang w:bidi="bg-BG"/>
          </w:rPr>
          <w:t>II.1.</w:t>
        </w:r>
        <w:r>
          <w:rPr>
            <w:rFonts w:asciiTheme="minorHAnsi" w:eastAsiaTheme="minorEastAsia" w:hAnsiTheme="minorHAnsi" w:cstheme="minorBidi"/>
            <w:iCs w:val="0"/>
            <w:smallCaps w:val="0"/>
            <w:noProof/>
            <w:sz w:val="22"/>
            <w:szCs w:val="22"/>
          </w:rPr>
          <w:tab/>
        </w:r>
        <w:r w:rsidRPr="001F742B">
          <w:rPr>
            <w:rStyle w:val="Hyperlink"/>
            <w:noProof/>
            <w:lang w:bidi="bg-BG"/>
          </w:rPr>
          <w:t>НАСЕЛЕНИЕ</w:t>
        </w:r>
        <w:r>
          <w:rPr>
            <w:noProof/>
            <w:webHidden/>
          </w:rPr>
          <w:tab/>
        </w:r>
        <w:r>
          <w:rPr>
            <w:noProof/>
            <w:webHidden/>
          </w:rPr>
          <w:fldChar w:fldCharType="begin"/>
        </w:r>
        <w:r>
          <w:rPr>
            <w:noProof/>
            <w:webHidden/>
          </w:rPr>
          <w:instrText xml:space="preserve"> PAGEREF _Toc522111901 \h </w:instrText>
        </w:r>
        <w:r>
          <w:rPr>
            <w:noProof/>
            <w:webHidden/>
          </w:rPr>
        </w:r>
        <w:r>
          <w:rPr>
            <w:noProof/>
            <w:webHidden/>
          </w:rPr>
          <w:fldChar w:fldCharType="separate"/>
        </w:r>
        <w:r w:rsidR="00E82C5F">
          <w:rPr>
            <w:noProof/>
            <w:webHidden/>
          </w:rPr>
          <w:t>13</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02" w:history="1">
        <w:r w:rsidRPr="001F742B">
          <w:rPr>
            <w:rStyle w:val="Hyperlink"/>
            <w:noProof/>
            <w:lang w:bidi="bg-BG"/>
          </w:rPr>
          <w:t>II.2.</w:t>
        </w:r>
        <w:r>
          <w:rPr>
            <w:rFonts w:asciiTheme="minorHAnsi" w:eastAsiaTheme="minorEastAsia" w:hAnsiTheme="minorHAnsi" w:cstheme="minorBidi"/>
            <w:iCs w:val="0"/>
            <w:smallCaps w:val="0"/>
            <w:noProof/>
            <w:sz w:val="22"/>
            <w:szCs w:val="22"/>
          </w:rPr>
          <w:tab/>
        </w:r>
        <w:r w:rsidRPr="001F742B">
          <w:rPr>
            <w:rStyle w:val="Hyperlink"/>
            <w:noProof/>
            <w:lang w:bidi="bg-BG"/>
          </w:rPr>
          <w:t>ОСНОВНИ СОЦИАЛНО ИКОНОМИЧЕСКИ ХАРАКТЕРИСТИКИ НА ОБЩИНАТА</w:t>
        </w:r>
        <w:r>
          <w:rPr>
            <w:noProof/>
            <w:webHidden/>
          </w:rPr>
          <w:tab/>
        </w:r>
        <w:r>
          <w:rPr>
            <w:noProof/>
            <w:webHidden/>
          </w:rPr>
          <w:fldChar w:fldCharType="begin"/>
        </w:r>
        <w:r>
          <w:rPr>
            <w:noProof/>
            <w:webHidden/>
          </w:rPr>
          <w:instrText xml:space="preserve"> PAGEREF _Toc522111902 \h </w:instrText>
        </w:r>
        <w:r>
          <w:rPr>
            <w:noProof/>
            <w:webHidden/>
          </w:rPr>
        </w:r>
        <w:r>
          <w:rPr>
            <w:noProof/>
            <w:webHidden/>
          </w:rPr>
          <w:fldChar w:fldCharType="separate"/>
        </w:r>
        <w:r w:rsidR="00E82C5F">
          <w:rPr>
            <w:noProof/>
            <w:webHidden/>
          </w:rPr>
          <w:t>14</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03" w:history="1">
        <w:r w:rsidRPr="001F742B">
          <w:rPr>
            <w:rStyle w:val="Hyperlink"/>
            <w:noProof/>
            <w:lang w:bidi="bg-BG"/>
          </w:rPr>
          <w:t>II.3.</w:t>
        </w:r>
        <w:r>
          <w:rPr>
            <w:rFonts w:asciiTheme="minorHAnsi" w:eastAsiaTheme="minorEastAsia" w:hAnsiTheme="minorHAnsi" w:cstheme="minorBidi"/>
            <w:iCs w:val="0"/>
            <w:smallCaps w:val="0"/>
            <w:noProof/>
            <w:sz w:val="22"/>
            <w:szCs w:val="22"/>
          </w:rPr>
          <w:tab/>
        </w:r>
        <w:r w:rsidRPr="001F742B">
          <w:rPr>
            <w:rStyle w:val="Hyperlink"/>
            <w:noProof/>
            <w:lang w:bidi="bg-BG"/>
          </w:rPr>
          <w:t>ПРИРОДО-ГЕОГРАФСКА ХАРАКТЕРИСТИКА</w:t>
        </w:r>
        <w:r>
          <w:rPr>
            <w:noProof/>
            <w:webHidden/>
          </w:rPr>
          <w:tab/>
        </w:r>
        <w:r>
          <w:rPr>
            <w:noProof/>
            <w:webHidden/>
          </w:rPr>
          <w:fldChar w:fldCharType="begin"/>
        </w:r>
        <w:r>
          <w:rPr>
            <w:noProof/>
            <w:webHidden/>
          </w:rPr>
          <w:instrText xml:space="preserve"> PAGEREF _Toc522111903 \h </w:instrText>
        </w:r>
        <w:r>
          <w:rPr>
            <w:noProof/>
            <w:webHidden/>
          </w:rPr>
        </w:r>
        <w:r>
          <w:rPr>
            <w:noProof/>
            <w:webHidden/>
          </w:rPr>
          <w:fldChar w:fldCharType="separate"/>
        </w:r>
        <w:r w:rsidR="00E82C5F">
          <w:rPr>
            <w:noProof/>
            <w:webHidden/>
          </w:rPr>
          <w:t>15</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04" w:history="1">
        <w:r w:rsidRPr="001F742B">
          <w:rPr>
            <w:rStyle w:val="Hyperlink"/>
            <w:noProof/>
          </w:rPr>
          <w:t>II.3.1.</w:t>
        </w:r>
        <w:r>
          <w:rPr>
            <w:rFonts w:asciiTheme="minorHAnsi" w:eastAsiaTheme="minorEastAsia" w:hAnsiTheme="minorHAnsi" w:cstheme="minorBidi"/>
            <w:i w:val="0"/>
            <w:iCs w:val="0"/>
            <w:noProof/>
            <w:sz w:val="22"/>
            <w:szCs w:val="22"/>
          </w:rPr>
          <w:tab/>
        </w:r>
        <w:r w:rsidRPr="001F742B">
          <w:rPr>
            <w:rStyle w:val="Hyperlink"/>
            <w:noProof/>
          </w:rPr>
          <w:t>Релеф</w:t>
        </w:r>
        <w:r>
          <w:rPr>
            <w:noProof/>
            <w:webHidden/>
          </w:rPr>
          <w:tab/>
        </w:r>
        <w:r>
          <w:rPr>
            <w:noProof/>
            <w:webHidden/>
          </w:rPr>
          <w:fldChar w:fldCharType="begin"/>
        </w:r>
        <w:r>
          <w:rPr>
            <w:noProof/>
            <w:webHidden/>
          </w:rPr>
          <w:instrText xml:space="preserve"> PAGEREF _Toc522111904 \h </w:instrText>
        </w:r>
        <w:r>
          <w:rPr>
            <w:noProof/>
            <w:webHidden/>
          </w:rPr>
        </w:r>
        <w:r>
          <w:rPr>
            <w:noProof/>
            <w:webHidden/>
          </w:rPr>
          <w:fldChar w:fldCharType="separate"/>
        </w:r>
        <w:r w:rsidR="00E82C5F">
          <w:rPr>
            <w:noProof/>
            <w:webHidden/>
          </w:rPr>
          <w:t>15</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05" w:history="1">
        <w:r w:rsidRPr="001F742B">
          <w:rPr>
            <w:rStyle w:val="Hyperlink"/>
            <w:noProof/>
          </w:rPr>
          <w:t>II.3.2.</w:t>
        </w:r>
        <w:r>
          <w:rPr>
            <w:rFonts w:asciiTheme="minorHAnsi" w:eastAsiaTheme="minorEastAsia" w:hAnsiTheme="minorHAnsi" w:cstheme="minorBidi"/>
            <w:i w:val="0"/>
            <w:iCs w:val="0"/>
            <w:noProof/>
            <w:sz w:val="22"/>
            <w:szCs w:val="22"/>
          </w:rPr>
          <w:tab/>
        </w:r>
        <w:r w:rsidRPr="001F742B">
          <w:rPr>
            <w:rStyle w:val="Hyperlink"/>
            <w:noProof/>
          </w:rPr>
          <w:t>Климат</w:t>
        </w:r>
        <w:r>
          <w:rPr>
            <w:noProof/>
            <w:webHidden/>
          </w:rPr>
          <w:tab/>
        </w:r>
        <w:r>
          <w:rPr>
            <w:noProof/>
            <w:webHidden/>
          </w:rPr>
          <w:fldChar w:fldCharType="begin"/>
        </w:r>
        <w:r>
          <w:rPr>
            <w:noProof/>
            <w:webHidden/>
          </w:rPr>
          <w:instrText xml:space="preserve"> PAGEREF _Toc522111905 \h </w:instrText>
        </w:r>
        <w:r>
          <w:rPr>
            <w:noProof/>
            <w:webHidden/>
          </w:rPr>
        </w:r>
        <w:r>
          <w:rPr>
            <w:noProof/>
            <w:webHidden/>
          </w:rPr>
          <w:fldChar w:fldCharType="separate"/>
        </w:r>
        <w:r w:rsidR="00E82C5F">
          <w:rPr>
            <w:noProof/>
            <w:webHidden/>
          </w:rPr>
          <w:t>15</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06" w:history="1">
        <w:r w:rsidRPr="001F742B">
          <w:rPr>
            <w:rStyle w:val="Hyperlink"/>
            <w:noProof/>
            <w:lang w:bidi="bg-BG"/>
          </w:rPr>
          <w:t>II.4.</w:t>
        </w:r>
        <w:r>
          <w:rPr>
            <w:rFonts w:asciiTheme="minorHAnsi" w:eastAsiaTheme="minorEastAsia" w:hAnsiTheme="minorHAnsi" w:cstheme="minorBidi"/>
            <w:iCs w:val="0"/>
            <w:smallCaps w:val="0"/>
            <w:noProof/>
            <w:sz w:val="22"/>
            <w:szCs w:val="22"/>
          </w:rPr>
          <w:tab/>
        </w:r>
        <w:r w:rsidRPr="001F742B">
          <w:rPr>
            <w:rStyle w:val="Hyperlink"/>
            <w:noProof/>
            <w:lang w:bidi="bg-BG"/>
          </w:rPr>
          <w:t>ИНФРАСТРУКТУРА</w:t>
        </w:r>
        <w:r>
          <w:rPr>
            <w:noProof/>
            <w:webHidden/>
          </w:rPr>
          <w:tab/>
        </w:r>
        <w:r>
          <w:rPr>
            <w:noProof/>
            <w:webHidden/>
          </w:rPr>
          <w:fldChar w:fldCharType="begin"/>
        </w:r>
        <w:r>
          <w:rPr>
            <w:noProof/>
            <w:webHidden/>
          </w:rPr>
          <w:instrText xml:space="preserve"> PAGEREF _Toc522111906 \h </w:instrText>
        </w:r>
        <w:r>
          <w:rPr>
            <w:noProof/>
            <w:webHidden/>
          </w:rPr>
        </w:r>
        <w:r>
          <w:rPr>
            <w:noProof/>
            <w:webHidden/>
          </w:rPr>
          <w:fldChar w:fldCharType="separate"/>
        </w:r>
        <w:r w:rsidR="00E82C5F">
          <w:rPr>
            <w:noProof/>
            <w:webHidden/>
          </w:rPr>
          <w:t>15</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07" w:history="1">
        <w:r w:rsidRPr="001F742B">
          <w:rPr>
            <w:rStyle w:val="Hyperlink"/>
            <w:noProof/>
          </w:rPr>
          <w:t>II.4.1.</w:t>
        </w:r>
        <w:r>
          <w:rPr>
            <w:rFonts w:asciiTheme="minorHAnsi" w:eastAsiaTheme="minorEastAsia" w:hAnsiTheme="minorHAnsi" w:cstheme="minorBidi"/>
            <w:i w:val="0"/>
            <w:iCs w:val="0"/>
            <w:noProof/>
            <w:sz w:val="22"/>
            <w:szCs w:val="22"/>
          </w:rPr>
          <w:tab/>
        </w:r>
        <w:r w:rsidRPr="001F742B">
          <w:rPr>
            <w:rStyle w:val="Hyperlink"/>
            <w:noProof/>
          </w:rPr>
          <w:t>Транспортна мрежа</w:t>
        </w:r>
        <w:r>
          <w:rPr>
            <w:noProof/>
            <w:webHidden/>
          </w:rPr>
          <w:tab/>
        </w:r>
        <w:r>
          <w:rPr>
            <w:noProof/>
            <w:webHidden/>
          </w:rPr>
          <w:fldChar w:fldCharType="begin"/>
        </w:r>
        <w:r>
          <w:rPr>
            <w:noProof/>
            <w:webHidden/>
          </w:rPr>
          <w:instrText xml:space="preserve"> PAGEREF _Toc522111907 \h </w:instrText>
        </w:r>
        <w:r>
          <w:rPr>
            <w:noProof/>
            <w:webHidden/>
          </w:rPr>
        </w:r>
        <w:r>
          <w:rPr>
            <w:noProof/>
            <w:webHidden/>
          </w:rPr>
          <w:fldChar w:fldCharType="separate"/>
        </w:r>
        <w:r w:rsidR="00E82C5F">
          <w:rPr>
            <w:noProof/>
            <w:webHidden/>
          </w:rPr>
          <w:t>15</w:t>
        </w:r>
        <w:r>
          <w:rPr>
            <w:noProof/>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08" w:history="1">
        <w:r w:rsidRPr="001F742B">
          <w:rPr>
            <w:rStyle w:val="Hyperlink"/>
          </w:rPr>
          <w:t>III.</w:t>
        </w:r>
        <w:r>
          <w:rPr>
            <w:rFonts w:asciiTheme="minorHAnsi" w:eastAsiaTheme="minorEastAsia" w:hAnsiTheme="minorHAnsi" w:cstheme="minorBidi"/>
            <w:iCs w:val="0"/>
            <w:caps w:val="0"/>
            <w:sz w:val="22"/>
            <w:szCs w:val="22"/>
          </w:rPr>
          <w:tab/>
        </w:r>
        <w:r w:rsidRPr="001F742B">
          <w:rPr>
            <w:rStyle w:val="Hyperlink"/>
          </w:rPr>
          <w:t>ЛОКАЛИЗАЦИЯ НА НАДНОРМЕНОТО ЗАМЪРСЯВАНЕ</w:t>
        </w:r>
        <w:r>
          <w:rPr>
            <w:webHidden/>
          </w:rPr>
          <w:tab/>
        </w:r>
        <w:r>
          <w:rPr>
            <w:webHidden/>
          </w:rPr>
          <w:fldChar w:fldCharType="begin"/>
        </w:r>
        <w:r>
          <w:rPr>
            <w:webHidden/>
          </w:rPr>
          <w:instrText xml:space="preserve"> PAGEREF _Toc522111908 \h </w:instrText>
        </w:r>
        <w:r>
          <w:rPr>
            <w:webHidden/>
          </w:rPr>
        </w:r>
        <w:r>
          <w:rPr>
            <w:webHidden/>
          </w:rPr>
          <w:fldChar w:fldCharType="separate"/>
        </w:r>
        <w:r w:rsidR="00E82C5F">
          <w:rPr>
            <w:webHidden/>
          </w:rPr>
          <w:t>17</w:t>
        </w:r>
        <w:r>
          <w:rPr>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09" w:history="1">
        <w:r w:rsidRPr="001F742B">
          <w:rPr>
            <w:rStyle w:val="Hyperlink"/>
          </w:rPr>
          <w:t>IV.</w:t>
        </w:r>
        <w:r>
          <w:rPr>
            <w:rFonts w:asciiTheme="minorHAnsi" w:eastAsiaTheme="minorEastAsia" w:hAnsiTheme="minorHAnsi" w:cstheme="minorBidi"/>
            <w:iCs w:val="0"/>
            <w:caps w:val="0"/>
            <w:sz w:val="22"/>
            <w:szCs w:val="22"/>
          </w:rPr>
          <w:tab/>
        </w:r>
        <w:r w:rsidRPr="001F742B">
          <w:rPr>
            <w:rStyle w:val="Hyperlink"/>
          </w:rPr>
          <w:t>ХАРАКТЕР И ОЦЕНКА НА ЗАМЪРСЯВАНЕТО И КОМПЛЕКСНА ОЦЕНКА НА КАВ</w:t>
        </w:r>
        <w:r>
          <w:rPr>
            <w:webHidden/>
          </w:rPr>
          <w:tab/>
        </w:r>
        <w:r>
          <w:rPr>
            <w:webHidden/>
          </w:rPr>
          <w:fldChar w:fldCharType="begin"/>
        </w:r>
        <w:r>
          <w:rPr>
            <w:webHidden/>
          </w:rPr>
          <w:instrText xml:space="preserve"> PAGEREF _Toc522111909 \h </w:instrText>
        </w:r>
        <w:r>
          <w:rPr>
            <w:webHidden/>
          </w:rPr>
        </w:r>
        <w:r>
          <w:rPr>
            <w:webHidden/>
          </w:rPr>
          <w:fldChar w:fldCharType="separate"/>
        </w:r>
        <w:r w:rsidR="00E82C5F">
          <w:rPr>
            <w:webHidden/>
          </w:rPr>
          <w:t>18</w:t>
        </w:r>
        <w:r>
          <w:rPr>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0" w:history="1">
        <w:r w:rsidRPr="001F742B">
          <w:rPr>
            <w:rStyle w:val="Hyperlink"/>
            <w:noProof/>
            <w:lang w:bidi="bg-BG"/>
          </w:rPr>
          <w:t>IV.1.</w:t>
        </w:r>
        <w:r>
          <w:rPr>
            <w:rFonts w:asciiTheme="minorHAnsi" w:eastAsiaTheme="minorEastAsia" w:hAnsiTheme="minorHAnsi" w:cstheme="minorBidi"/>
            <w:iCs w:val="0"/>
            <w:smallCaps w:val="0"/>
            <w:noProof/>
            <w:sz w:val="22"/>
            <w:szCs w:val="22"/>
          </w:rPr>
          <w:tab/>
        </w:r>
        <w:r w:rsidRPr="001F742B">
          <w:rPr>
            <w:rStyle w:val="Hyperlink"/>
            <w:noProof/>
            <w:lang w:bidi="bg-BG"/>
          </w:rPr>
          <w:t>ОПИСАНИЕ НА ЗАМЪРСИТЕЛИТЕ</w:t>
        </w:r>
        <w:r>
          <w:rPr>
            <w:noProof/>
            <w:webHidden/>
          </w:rPr>
          <w:tab/>
        </w:r>
        <w:r>
          <w:rPr>
            <w:noProof/>
            <w:webHidden/>
          </w:rPr>
          <w:fldChar w:fldCharType="begin"/>
        </w:r>
        <w:r>
          <w:rPr>
            <w:noProof/>
            <w:webHidden/>
          </w:rPr>
          <w:instrText xml:space="preserve"> PAGEREF _Toc522111910 \h </w:instrText>
        </w:r>
        <w:r>
          <w:rPr>
            <w:noProof/>
            <w:webHidden/>
          </w:rPr>
        </w:r>
        <w:r>
          <w:rPr>
            <w:noProof/>
            <w:webHidden/>
          </w:rPr>
          <w:fldChar w:fldCharType="separate"/>
        </w:r>
        <w:r w:rsidR="00E82C5F">
          <w:rPr>
            <w:noProof/>
            <w:webHidden/>
          </w:rPr>
          <w:t>18</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1" w:history="1">
        <w:r w:rsidRPr="001F742B">
          <w:rPr>
            <w:rStyle w:val="Hyperlink"/>
            <w:noProof/>
            <w:lang w:bidi="bg-BG"/>
          </w:rPr>
          <w:t>IV.2.</w:t>
        </w:r>
        <w:r>
          <w:rPr>
            <w:rFonts w:asciiTheme="minorHAnsi" w:eastAsiaTheme="minorEastAsia" w:hAnsiTheme="minorHAnsi" w:cstheme="minorBidi"/>
            <w:iCs w:val="0"/>
            <w:smallCaps w:val="0"/>
            <w:noProof/>
            <w:sz w:val="22"/>
            <w:szCs w:val="22"/>
          </w:rPr>
          <w:tab/>
        </w:r>
        <w:r w:rsidRPr="001F742B">
          <w:rPr>
            <w:rStyle w:val="Hyperlink"/>
            <w:noProof/>
            <w:lang w:bidi="bg-BG"/>
          </w:rPr>
          <w:t>СИСТЕМА ЗА МОНИТОРИНГ НА КАВ</w:t>
        </w:r>
        <w:r>
          <w:rPr>
            <w:noProof/>
            <w:webHidden/>
          </w:rPr>
          <w:tab/>
        </w:r>
        <w:r>
          <w:rPr>
            <w:noProof/>
            <w:webHidden/>
          </w:rPr>
          <w:fldChar w:fldCharType="begin"/>
        </w:r>
        <w:r>
          <w:rPr>
            <w:noProof/>
            <w:webHidden/>
          </w:rPr>
          <w:instrText xml:space="preserve"> PAGEREF _Toc522111911 \h </w:instrText>
        </w:r>
        <w:r>
          <w:rPr>
            <w:noProof/>
            <w:webHidden/>
          </w:rPr>
        </w:r>
        <w:r>
          <w:rPr>
            <w:noProof/>
            <w:webHidden/>
          </w:rPr>
          <w:fldChar w:fldCharType="separate"/>
        </w:r>
        <w:r w:rsidR="00E82C5F">
          <w:rPr>
            <w:noProof/>
            <w:webHidden/>
          </w:rPr>
          <w:t>19</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2" w:history="1">
        <w:r w:rsidRPr="001F742B">
          <w:rPr>
            <w:rStyle w:val="Hyperlink"/>
            <w:noProof/>
            <w:lang w:bidi="bg-BG"/>
          </w:rPr>
          <w:t>IV.3.</w:t>
        </w:r>
        <w:r>
          <w:rPr>
            <w:rFonts w:asciiTheme="minorHAnsi" w:eastAsiaTheme="minorEastAsia" w:hAnsiTheme="minorHAnsi" w:cstheme="minorBidi"/>
            <w:iCs w:val="0"/>
            <w:smallCaps w:val="0"/>
            <w:noProof/>
            <w:sz w:val="22"/>
            <w:szCs w:val="22"/>
          </w:rPr>
          <w:tab/>
        </w:r>
        <w:r w:rsidRPr="001F742B">
          <w:rPr>
            <w:rStyle w:val="Hyperlink"/>
            <w:noProof/>
            <w:lang w:bidi="bg-BG"/>
          </w:rPr>
          <w:t>НОРМИ ЗА СЪДЪРЖАНИЕ НА ФПЧ</w:t>
        </w:r>
        <w:r w:rsidRPr="001F742B">
          <w:rPr>
            <w:rStyle w:val="Hyperlink"/>
            <w:rFonts w:ascii="Times New Roman Bold" w:hAnsi="Times New Roman Bold"/>
            <w:noProof/>
            <w:vertAlign w:val="subscript"/>
            <w:lang w:bidi="bg-BG"/>
          </w:rPr>
          <w:t>10</w:t>
        </w:r>
        <w:r w:rsidRPr="001F742B">
          <w:rPr>
            <w:rStyle w:val="Hyperlink"/>
            <w:noProof/>
            <w:lang w:bidi="bg-BG"/>
          </w:rPr>
          <w:t xml:space="preserve"> В АТМОСФЕРНИЯ ВЪЗДУХ</w:t>
        </w:r>
        <w:r>
          <w:rPr>
            <w:noProof/>
            <w:webHidden/>
          </w:rPr>
          <w:tab/>
        </w:r>
        <w:r>
          <w:rPr>
            <w:noProof/>
            <w:webHidden/>
          </w:rPr>
          <w:fldChar w:fldCharType="begin"/>
        </w:r>
        <w:r>
          <w:rPr>
            <w:noProof/>
            <w:webHidden/>
          </w:rPr>
          <w:instrText xml:space="preserve"> PAGEREF _Toc522111912 \h </w:instrText>
        </w:r>
        <w:r>
          <w:rPr>
            <w:noProof/>
            <w:webHidden/>
          </w:rPr>
        </w:r>
        <w:r>
          <w:rPr>
            <w:noProof/>
            <w:webHidden/>
          </w:rPr>
          <w:fldChar w:fldCharType="separate"/>
        </w:r>
        <w:r w:rsidR="00E82C5F">
          <w:rPr>
            <w:noProof/>
            <w:webHidden/>
          </w:rPr>
          <w:t>20</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3" w:history="1">
        <w:r w:rsidRPr="001F742B">
          <w:rPr>
            <w:rStyle w:val="Hyperlink"/>
            <w:noProof/>
            <w:lang w:bidi="bg-BG"/>
          </w:rPr>
          <w:t>IV.4.</w:t>
        </w:r>
        <w:r>
          <w:rPr>
            <w:rFonts w:asciiTheme="minorHAnsi" w:eastAsiaTheme="minorEastAsia" w:hAnsiTheme="minorHAnsi" w:cstheme="minorBidi"/>
            <w:iCs w:val="0"/>
            <w:smallCaps w:val="0"/>
            <w:noProof/>
            <w:sz w:val="22"/>
            <w:szCs w:val="22"/>
          </w:rPr>
          <w:tab/>
        </w:r>
        <w:r w:rsidRPr="001F742B">
          <w:rPr>
            <w:rStyle w:val="Hyperlink"/>
            <w:noProof/>
            <w:lang w:bidi="bg-BG"/>
          </w:rPr>
          <w:t>АНАЛИЗ НА РЕЗУЛТАТИТЕ ОТ ИЗМЕРВАНИЯТА И ТЕНДЕНЦИИ ЗА ПЕРИОДА 2013-2017 Г.</w:t>
        </w:r>
        <w:r>
          <w:rPr>
            <w:noProof/>
            <w:webHidden/>
          </w:rPr>
          <w:tab/>
        </w:r>
        <w:r>
          <w:rPr>
            <w:noProof/>
            <w:webHidden/>
          </w:rPr>
          <w:fldChar w:fldCharType="begin"/>
        </w:r>
        <w:r>
          <w:rPr>
            <w:noProof/>
            <w:webHidden/>
          </w:rPr>
          <w:instrText xml:space="preserve"> PAGEREF _Toc522111913 \h </w:instrText>
        </w:r>
        <w:r>
          <w:rPr>
            <w:noProof/>
            <w:webHidden/>
          </w:rPr>
        </w:r>
        <w:r>
          <w:rPr>
            <w:noProof/>
            <w:webHidden/>
          </w:rPr>
          <w:fldChar w:fldCharType="separate"/>
        </w:r>
        <w:r w:rsidR="00E82C5F">
          <w:rPr>
            <w:noProof/>
            <w:webHidden/>
          </w:rPr>
          <w:t>21</w:t>
        </w:r>
        <w:r>
          <w:rPr>
            <w:noProof/>
            <w:webHidden/>
          </w:rPr>
          <w:fldChar w:fldCharType="end"/>
        </w:r>
      </w:hyperlink>
    </w:p>
    <w:p w:rsidR="00B17DBC" w:rsidRDefault="00B17DBC">
      <w:pPr>
        <w:pStyle w:val="TOC3"/>
        <w:tabs>
          <w:tab w:val="left" w:pos="1400"/>
          <w:tab w:val="right" w:leader="dot" w:pos="9054"/>
        </w:tabs>
        <w:rPr>
          <w:rFonts w:asciiTheme="minorHAnsi" w:eastAsiaTheme="minorEastAsia" w:hAnsiTheme="minorHAnsi" w:cstheme="minorBidi"/>
          <w:i w:val="0"/>
          <w:iCs w:val="0"/>
          <w:noProof/>
          <w:sz w:val="22"/>
          <w:szCs w:val="22"/>
        </w:rPr>
      </w:pPr>
      <w:hyperlink w:anchor="_Toc522111914" w:history="1">
        <w:r w:rsidRPr="001F742B">
          <w:rPr>
            <w:rStyle w:val="Hyperlink"/>
            <w:noProof/>
          </w:rPr>
          <w:t>IV.4.1.</w:t>
        </w:r>
        <w:r>
          <w:rPr>
            <w:rFonts w:asciiTheme="minorHAnsi" w:eastAsiaTheme="minorEastAsia" w:hAnsiTheme="minorHAnsi" w:cstheme="minorBidi"/>
            <w:i w:val="0"/>
            <w:iCs w:val="0"/>
            <w:noProof/>
            <w:sz w:val="22"/>
            <w:szCs w:val="22"/>
          </w:rPr>
          <w:tab/>
        </w:r>
        <w:r w:rsidRPr="001F742B">
          <w:rPr>
            <w:rStyle w:val="Hyperlink"/>
            <w:noProof/>
          </w:rPr>
          <w:t>Резултати от измерванията на серни окиси за периода 2013-2017 г.</w:t>
        </w:r>
        <w:r>
          <w:rPr>
            <w:noProof/>
            <w:webHidden/>
          </w:rPr>
          <w:tab/>
        </w:r>
        <w:r>
          <w:rPr>
            <w:noProof/>
            <w:webHidden/>
          </w:rPr>
          <w:fldChar w:fldCharType="begin"/>
        </w:r>
        <w:r>
          <w:rPr>
            <w:noProof/>
            <w:webHidden/>
          </w:rPr>
          <w:instrText xml:space="preserve"> PAGEREF _Toc522111914 \h </w:instrText>
        </w:r>
        <w:r>
          <w:rPr>
            <w:noProof/>
            <w:webHidden/>
          </w:rPr>
        </w:r>
        <w:r>
          <w:rPr>
            <w:noProof/>
            <w:webHidden/>
          </w:rPr>
          <w:fldChar w:fldCharType="separate"/>
        </w:r>
        <w:r w:rsidR="00E82C5F">
          <w:rPr>
            <w:noProof/>
            <w:webHidden/>
          </w:rPr>
          <w:t>21</w:t>
        </w:r>
        <w:r>
          <w:rPr>
            <w:noProof/>
            <w:webHidden/>
          </w:rPr>
          <w:fldChar w:fldCharType="end"/>
        </w:r>
      </w:hyperlink>
    </w:p>
    <w:p w:rsidR="00B17DBC" w:rsidRDefault="00B17DBC">
      <w:pPr>
        <w:pStyle w:val="TOC3"/>
        <w:tabs>
          <w:tab w:val="left" w:pos="1400"/>
          <w:tab w:val="right" w:leader="dot" w:pos="9054"/>
        </w:tabs>
        <w:rPr>
          <w:rFonts w:asciiTheme="minorHAnsi" w:eastAsiaTheme="minorEastAsia" w:hAnsiTheme="minorHAnsi" w:cstheme="minorBidi"/>
          <w:i w:val="0"/>
          <w:iCs w:val="0"/>
          <w:noProof/>
          <w:sz w:val="22"/>
          <w:szCs w:val="22"/>
        </w:rPr>
      </w:pPr>
      <w:hyperlink w:anchor="_Toc522111915" w:history="1">
        <w:r w:rsidRPr="001F742B">
          <w:rPr>
            <w:rStyle w:val="Hyperlink"/>
            <w:noProof/>
          </w:rPr>
          <w:t>IV.4.2.</w:t>
        </w:r>
        <w:r>
          <w:rPr>
            <w:rFonts w:asciiTheme="minorHAnsi" w:eastAsiaTheme="minorEastAsia" w:hAnsiTheme="minorHAnsi" w:cstheme="minorBidi"/>
            <w:i w:val="0"/>
            <w:iCs w:val="0"/>
            <w:noProof/>
            <w:sz w:val="22"/>
            <w:szCs w:val="22"/>
          </w:rPr>
          <w:tab/>
        </w:r>
        <w:r w:rsidRPr="001F742B">
          <w:rPr>
            <w:rStyle w:val="Hyperlink"/>
            <w:noProof/>
          </w:rPr>
          <w:t>Резултати от измерванията на ФПЧ</w:t>
        </w:r>
        <w:r w:rsidRPr="001F742B">
          <w:rPr>
            <w:rStyle w:val="Hyperlink"/>
            <w:rFonts w:ascii="Times New Roman Bold" w:hAnsi="Times New Roman Bold"/>
            <w:noProof/>
            <w:vertAlign w:val="subscript"/>
          </w:rPr>
          <w:t xml:space="preserve">10 </w:t>
        </w:r>
        <w:r w:rsidRPr="001F742B">
          <w:rPr>
            <w:rStyle w:val="Hyperlink"/>
            <w:noProof/>
          </w:rPr>
          <w:t>за периода 2013-2017 г.</w:t>
        </w:r>
        <w:r>
          <w:rPr>
            <w:noProof/>
            <w:webHidden/>
          </w:rPr>
          <w:tab/>
        </w:r>
        <w:r>
          <w:rPr>
            <w:noProof/>
            <w:webHidden/>
          </w:rPr>
          <w:fldChar w:fldCharType="begin"/>
        </w:r>
        <w:r>
          <w:rPr>
            <w:noProof/>
            <w:webHidden/>
          </w:rPr>
          <w:instrText xml:space="preserve"> PAGEREF _Toc522111915 \h </w:instrText>
        </w:r>
        <w:r>
          <w:rPr>
            <w:noProof/>
            <w:webHidden/>
          </w:rPr>
        </w:r>
        <w:r>
          <w:rPr>
            <w:noProof/>
            <w:webHidden/>
          </w:rPr>
          <w:fldChar w:fldCharType="separate"/>
        </w:r>
        <w:r w:rsidR="00E82C5F">
          <w:rPr>
            <w:noProof/>
            <w:webHidden/>
          </w:rPr>
          <w:t>22</w:t>
        </w:r>
        <w:r>
          <w:rPr>
            <w:noProof/>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16" w:history="1">
        <w:r w:rsidRPr="001F742B">
          <w:rPr>
            <w:rStyle w:val="Hyperlink"/>
          </w:rPr>
          <w:t>V.</w:t>
        </w:r>
        <w:r>
          <w:rPr>
            <w:rFonts w:asciiTheme="minorHAnsi" w:eastAsiaTheme="minorEastAsia" w:hAnsiTheme="minorHAnsi" w:cstheme="minorBidi"/>
            <w:iCs w:val="0"/>
            <w:caps w:val="0"/>
            <w:sz w:val="22"/>
            <w:szCs w:val="22"/>
          </w:rPr>
          <w:tab/>
        </w:r>
        <w:r w:rsidRPr="001F742B">
          <w:rPr>
            <w:rStyle w:val="Hyperlink"/>
          </w:rPr>
          <w:t>ПРОИЗХОД И ПРИЧИНИ ЗА ЗАМЪРСЯВАНЕТО</w:t>
        </w:r>
        <w:r>
          <w:rPr>
            <w:webHidden/>
          </w:rPr>
          <w:tab/>
        </w:r>
        <w:r>
          <w:rPr>
            <w:webHidden/>
          </w:rPr>
          <w:fldChar w:fldCharType="begin"/>
        </w:r>
        <w:r>
          <w:rPr>
            <w:webHidden/>
          </w:rPr>
          <w:instrText xml:space="preserve"> PAGEREF _Toc522111916 \h </w:instrText>
        </w:r>
        <w:r>
          <w:rPr>
            <w:webHidden/>
          </w:rPr>
        </w:r>
        <w:r>
          <w:rPr>
            <w:webHidden/>
          </w:rPr>
          <w:fldChar w:fldCharType="separate"/>
        </w:r>
        <w:r w:rsidR="00E82C5F">
          <w:rPr>
            <w:webHidden/>
          </w:rPr>
          <w:t>27</w:t>
        </w:r>
        <w:r>
          <w:rPr>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7" w:history="1">
        <w:r w:rsidRPr="001F742B">
          <w:rPr>
            <w:rStyle w:val="Hyperlink"/>
            <w:noProof/>
            <w:lang w:bidi="bg-BG"/>
          </w:rPr>
          <w:t>V.1.</w:t>
        </w:r>
        <w:r>
          <w:rPr>
            <w:rFonts w:asciiTheme="minorHAnsi" w:eastAsiaTheme="minorEastAsia" w:hAnsiTheme="minorHAnsi" w:cstheme="minorBidi"/>
            <w:iCs w:val="0"/>
            <w:smallCaps w:val="0"/>
            <w:noProof/>
            <w:sz w:val="22"/>
            <w:szCs w:val="22"/>
          </w:rPr>
          <w:tab/>
        </w:r>
        <w:r w:rsidRPr="001F742B">
          <w:rPr>
            <w:rStyle w:val="Hyperlink"/>
            <w:noProof/>
            <w:lang w:bidi="bg-BG"/>
          </w:rPr>
          <w:t>ГЕОГРАФСКО РАЗПОЛОЖЕНИЕ И КЛИМАТИЧНИ ОСОБЕНОСТИ, ВЛИЯЕЩО ВЪРХУ КАВ В ДИМИТРОВГРАД</w:t>
        </w:r>
        <w:r>
          <w:rPr>
            <w:noProof/>
            <w:webHidden/>
          </w:rPr>
          <w:tab/>
        </w:r>
        <w:r>
          <w:rPr>
            <w:noProof/>
            <w:webHidden/>
          </w:rPr>
          <w:fldChar w:fldCharType="begin"/>
        </w:r>
        <w:r>
          <w:rPr>
            <w:noProof/>
            <w:webHidden/>
          </w:rPr>
          <w:instrText xml:space="preserve"> PAGEREF _Toc522111917 \h </w:instrText>
        </w:r>
        <w:r>
          <w:rPr>
            <w:noProof/>
            <w:webHidden/>
          </w:rPr>
        </w:r>
        <w:r>
          <w:rPr>
            <w:noProof/>
            <w:webHidden/>
          </w:rPr>
          <w:fldChar w:fldCharType="separate"/>
        </w:r>
        <w:r w:rsidR="00E82C5F">
          <w:rPr>
            <w:noProof/>
            <w:webHidden/>
          </w:rPr>
          <w:t>28</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18" w:history="1">
        <w:r w:rsidRPr="001F742B">
          <w:rPr>
            <w:rStyle w:val="Hyperlink"/>
            <w:noProof/>
            <w:lang w:bidi="bg-BG"/>
          </w:rPr>
          <w:t>V.2.</w:t>
        </w:r>
        <w:r>
          <w:rPr>
            <w:rFonts w:asciiTheme="minorHAnsi" w:eastAsiaTheme="minorEastAsia" w:hAnsiTheme="minorHAnsi" w:cstheme="minorBidi"/>
            <w:iCs w:val="0"/>
            <w:smallCaps w:val="0"/>
            <w:noProof/>
            <w:sz w:val="22"/>
            <w:szCs w:val="22"/>
          </w:rPr>
          <w:tab/>
        </w:r>
        <w:r w:rsidRPr="001F742B">
          <w:rPr>
            <w:rStyle w:val="Hyperlink"/>
            <w:noProof/>
            <w:lang w:bidi="bg-BG"/>
          </w:rPr>
          <w:t>ДИСПЕРСИОННО МОДЕЛИРАНЕ НА РАЗПРОСТРАНЕНИЕТО НА ЗАМЪРСЯВАНЕТО И ПРИНОСА НА ОТДЕЛНИТЕ ИЗТОЧНИЦИ НА ЕМИСИИ</w:t>
        </w:r>
        <w:r>
          <w:rPr>
            <w:noProof/>
            <w:webHidden/>
          </w:rPr>
          <w:tab/>
        </w:r>
        <w:r>
          <w:rPr>
            <w:noProof/>
            <w:webHidden/>
          </w:rPr>
          <w:fldChar w:fldCharType="begin"/>
        </w:r>
        <w:r>
          <w:rPr>
            <w:noProof/>
            <w:webHidden/>
          </w:rPr>
          <w:instrText xml:space="preserve"> PAGEREF _Toc522111918 \h </w:instrText>
        </w:r>
        <w:r>
          <w:rPr>
            <w:noProof/>
            <w:webHidden/>
          </w:rPr>
        </w:r>
        <w:r>
          <w:rPr>
            <w:noProof/>
            <w:webHidden/>
          </w:rPr>
          <w:fldChar w:fldCharType="separate"/>
        </w:r>
        <w:r w:rsidR="00E82C5F">
          <w:rPr>
            <w:noProof/>
            <w:webHidden/>
          </w:rPr>
          <w:t>32</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19" w:history="1">
        <w:r w:rsidRPr="001F742B">
          <w:rPr>
            <w:rStyle w:val="Hyperlink"/>
            <w:noProof/>
          </w:rPr>
          <w:t>V.2.1.</w:t>
        </w:r>
        <w:r>
          <w:rPr>
            <w:rFonts w:asciiTheme="minorHAnsi" w:eastAsiaTheme="minorEastAsia" w:hAnsiTheme="minorHAnsi" w:cstheme="minorBidi"/>
            <w:i w:val="0"/>
            <w:iCs w:val="0"/>
            <w:noProof/>
            <w:sz w:val="22"/>
            <w:szCs w:val="22"/>
          </w:rPr>
          <w:tab/>
        </w:r>
        <w:r w:rsidRPr="001F742B">
          <w:rPr>
            <w:rStyle w:val="Hyperlink"/>
            <w:noProof/>
          </w:rPr>
          <w:t>Промишлени източници</w:t>
        </w:r>
        <w:r>
          <w:rPr>
            <w:noProof/>
            <w:webHidden/>
          </w:rPr>
          <w:tab/>
        </w:r>
        <w:r>
          <w:rPr>
            <w:noProof/>
            <w:webHidden/>
          </w:rPr>
          <w:fldChar w:fldCharType="begin"/>
        </w:r>
        <w:r>
          <w:rPr>
            <w:noProof/>
            <w:webHidden/>
          </w:rPr>
          <w:instrText xml:space="preserve"> PAGEREF _Toc522111919 \h </w:instrText>
        </w:r>
        <w:r>
          <w:rPr>
            <w:noProof/>
            <w:webHidden/>
          </w:rPr>
        </w:r>
        <w:r>
          <w:rPr>
            <w:noProof/>
            <w:webHidden/>
          </w:rPr>
          <w:fldChar w:fldCharType="separate"/>
        </w:r>
        <w:r w:rsidR="00E82C5F">
          <w:rPr>
            <w:noProof/>
            <w:webHidden/>
          </w:rPr>
          <w:t>34</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20" w:history="1">
        <w:r w:rsidRPr="001F742B">
          <w:rPr>
            <w:rStyle w:val="Hyperlink"/>
            <w:noProof/>
            <w:lang w:bidi="bg-BG"/>
          </w:rPr>
          <w:t>V.3.</w:t>
        </w:r>
        <w:r>
          <w:rPr>
            <w:rFonts w:asciiTheme="minorHAnsi" w:eastAsiaTheme="minorEastAsia" w:hAnsiTheme="minorHAnsi" w:cstheme="minorBidi"/>
            <w:iCs w:val="0"/>
            <w:smallCaps w:val="0"/>
            <w:noProof/>
            <w:sz w:val="22"/>
            <w:szCs w:val="22"/>
          </w:rPr>
          <w:tab/>
        </w:r>
        <w:r w:rsidRPr="001F742B">
          <w:rPr>
            <w:rStyle w:val="Hyperlink"/>
            <w:noProof/>
            <w:lang w:bidi="bg-BG"/>
          </w:rPr>
          <w:t>АВТОТРАНСПОРТ</w:t>
        </w:r>
        <w:r>
          <w:rPr>
            <w:noProof/>
            <w:webHidden/>
          </w:rPr>
          <w:tab/>
        </w:r>
        <w:r>
          <w:rPr>
            <w:noProof/>
            <w:webHidden/>
          </w:rPr>
          <w:fldChar w:fldCharType="begin"/>
        </w:r>
        <w:r>
          <w:rPr>
            <w:noProof/>
            <w:webHidden/>
          </w:rPr>
          <w:instrText xml:space="preserve"> PAGEREF _Toc522111920 \h </w:instrText>
        </w:r>
        <w:r>
          <w:rPr>
            <w:noProof/>
            <w:webHidden/>
          </w:rPr>
        </w:r>
        <w:r>
          <w:rPr>
            <w:noProof/>
            <w:webHidden/>
          </w:rPr>
          <w:fldChar w:fldCharType="separate"/>
        </w:r>
        <w:r w:rsidR="00E82C5F">
          <w:rPr>
            <w:noProof/>
            <w:webHidden/>
          </w:rPr>
          <w:t>42</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21" w:history="1">
        <w:r w:rsidRPr="001F742B">
          <w:rPr>
            <w:rStyle w:val="Hyperlink"/>
            <w:noProof/>
            <w:lang w:bidi="bg-BG"/>
          </w:rPr>
          <w:t>V.4.</w:t>
        </w:r>
        <w:r>
          <w:rPr>
            <w:rFonts w:asciiTheme="minorHAnsi" w:eastAsiaTheme="minorEastAsia" w:hAnsiTheme="minorHAnsi" w:cstheme="minorBidi"/>
            <w:iCs w:val="0"/>
            <w:smallCaps w:val="0"/>
            <w:noProof/>
            <w:sz w:val="22"/>
            <w:szCs w:val="22"/>
          </w:rPr>
          <w:tab/>
        </w:r>
        <w:r w:rsidRPr="001F742B">
          <w:rPr>
            <w:rStyle w:val="Hyperlink"/>
            <w:noProof/>
            <w:lang w:bidi="bg-BG"/>
          </w:rPr>
          <w:t>РЕЗУЛТАТИ ОТ МОДЕЛИРАНЕТО НА АКТУАЛНОТО СЪСТОЯНИЕ НА КАЧЕСТВОТО НА АТМОСФЕРНИЯ ВЪЗДУХ ЗА 2016 Г.</w:t>
        </w:r>
        <w:r>
          <w:rPr>
            <w:noProof/>
            <w:webHidden/>
          </w:rPr>
          <w:tab/>
        </w:r>
        <w:r>
          <w:rPr>
            <w:noProof/>
            <w:webHidden/>
          </w:rPr>
          <w:fldChar w:fldCharType="begin"/>
        </w:r>
        <w:r>
          <w:rPr>
            <w:noProof/>
            <w:webHidden/>
          </w:rPr>
          <w:instrText xml:space="preserve"> PAGEREF _Toc522111921 \h </w:instrText>
        </w:r>
        <w:r>
          <w:rPr>
            <w:noProof/>
            <w:webHidden/>
          </w:rPr>
        </w:r>
        <w:r>
          <w:rPr>
            <w:noProof/>
            <w:webHidden/>
          </w:rPr>
          <w:fldChar w:fldCharType="separate"/>
        </w:r>
        <w:r w:rsidR="00E82C5F">
          <w:rPr>
            <w:noProof/>
            <w:webHidden/>
          </w:rPr>
          <w:t>45</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22" w:history="1">
        <w:r w:rsidRPr="001F742B">
          <w:rPr>
            <w:rStyle w:val="Hyperlink"/>
            <w:noProof/>
            <w:lang w:bidi="bg-BG"/>
          </w:rPr>
          <w:t>V.5.</w:t>
        </w:r>
        <w:r>
          <w:rPr>
            <w:rFonts w:asciiTheme="minorHAnsi" w:eastAsiaTheme="minorEastAsia" w:hAnsiTheme="minorHAnsi" w:cstheme="minorBidi"/>
            <w:iCs w:val="0"/>
            <w:smallCaps w:val="0"/>
            <w:noProof/>
            <w:sz w:val="22"/>
            <w:szCs w:val="22"/>
          </w:rPr>
          <w:tab/>
        </w:r>
        <w:r w:rsidRPr="001F742B">
          <w:rPr>
            <w:rStyle w:val="Hyperlink"/>
            <w:noProof/>
            <w:lang w:bidi="bg-BG"/>
          </w:rPr>
          <w:t>СЪПОСТАВКА И ИЗВОДИ ОТ ПОЛУЧЕНИТЕ РЕЗУЛТАТИ</w:t>
        </w:r>
        <w:r>
          <w:rPr>
            <w:noProof/>
            <w:webHidden/>
          </w:rPr>
          <w:tab/>
        </w:r>
        <w:r>
          <w:rPr>
            <w:noProof/>
            <w:webHidden/>
          </w:rPr>
          <w:fldChar w:fldCharType="begin"/>
        </w:r>
        <w:r>
          <w:rPr>
            <w:noProof/>
            <w:webHidden/>
          </w:rPr>
          <w:instrText xml:space="preserve"> PAGEREF _Toc522111922 \h </w:instrText>
        </w:r>
        <w:r>
          <w:rPr>
            <w:noProof/>
            <w:webHidden/>
          </w:rPr>
        </w:r>
        <w:r>
          <w:rPr>
            <w:noProof/>
            <w:webHidden/>
          </w:rPr>
          <w:fldChar w:fldCharType="separate"/>
        </w:r>
        <w:r w:rsidR="00E82C5F">
          <w:rPr>
            <w:noProof/>
            <w:webHidden/>
          </w:rPr>
          <w:t>48</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23" w:history="1">
        <w:r w:rsidRPr="001F742B">
          <w:rPr>
            <w:rStyle w:val="Hyperlink"/>
            <w:noProof/>
          </w:rPr>
          <w:t>V.5.1.</w:t>
        </w:r>
        <w:r>
          <w:rPr>
            <w:rFonts w:asciiTheme="minorHAnsi" w:eastAsiaTheme="minorEastAsia" w:hAnsiTheme="minorHAnsi" w:cstheme="minorBidi"/>
            <w:i w:val="0"/>
            <w:iCs w:val="0"/>
            <w:noProof/>
            <w:sz w:val="22"/>
            <w:szCs w:val="22"/>
          </w:rPr>
          <w:tab/>
        </w:r>
        <w:r w:rsidRPr="001F742B">
          <w:rPr>
            <w:rStyle w:val="Hyperlink"/>
            <w:noProof/>
          </w:rPr>
          <w:t>Оценка на адекватността на проведеното моделиране с данните от АИС - фонов мониторинг</w:t>
        </w:r>
        <w:r>
          <w:rPr>
            <w:noProof/>
            <w:webHidden/>
          </w:rPr>
          <w:tab/>
        </w:r>
        <w:r>
          <w:rPr>
            <w:noProof/>
            <w:webHidden/>
          </w:rPr>
          <w:fldChar w:fldCharType="begin"/>
        </w:r>
        <w:r>
          <w:rPr>
            <w:noProof/>
            <w:webHidden/>
          </w:rPr>
          <w:instrText xml:space="preserve"> PAGEREF _Toc522111923 \h </w:instrText>
        </w:r>
        <w:r>
          <w:rPr>
            <w:noProof/>
            <w:webHidden/>
          </w:rPr>
        </w:r>
        <w:r>
          <w:rPr>
            <w:noProof/>
            <w:webHidden/>
          </w:rPr>
          <w:fldChar w:fldCharType="separate"/>
        </w:r>
        <w:r w:rsidR="00E82C5F">
          <w:rPr>
            <w:noProof/>
            <w:webHidden/>
          </w:rPr>
          <w:t>48</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24" w:history="1">
        <w:r w:rsidRPr="001F742B">
          <w:rPr>
            <w:rStyle w:val="Hyperlink"/>
            <w:noProof/>
          </w:rPr>
          <w:t>V.5.2.</w:t>
        </w:r>
        <w:r>
          <w:rPr>
            <w:rFonts w:asciiTheme="minorHAnsi" w:eastAsiaTheme="minorEastAsia" w:hAnsiTheme="minorHAnsi" w:cstheme="minorBidi"/>
            <w:i w:val="0"/>
            <w:iCs w:val="0"/>
            <w:noProof/>
            <w:sz w:val="22"/>
            <w:szCs w:val="22"/>
          </w:rPr>
          <w:tab/>
        </w:r>
        <w:r w:rsidRPr="001F742B">
          <w:rPr>
            <w:rStyle w:val="Hyperlink"/>
            <w:noProof/>
          </w:rPr>
          <w:t>Съпоставка на резултатите от моделирането с тези на пункта за мониторинг („АИС-Димитровград”)</w:t>
        </w:r>
        <w:r>
          <w:rPr>
            <w:noProof/>
            <w:webHidden/>
          </w:rPr>
          <w:tab/>
        </w:r>
        <w:r>
          <w:rPr>
            <w:noProof/>
            <w:webHidden/>
          </w:rPr>
          <w:fldChar w:fldCharType="begin"/>
        </w:r>
        <w:r>
          <w:rPr>
            <w:noProof/>
            <w:webHidden/>
          </w:rPr>
          <w:instrText xml:space="preserve"> PAGEREF _Toc522111924 \h </w:instrText>
        </w:r>
        <w:r>
          <w:rPr>
            <w:noProof/>
            <w:webHidden/>
          </w:rPr>
        </w:r>
        <w:r>
          <w:rPr>
            <w:noProof/>
            <w:webHidden/>
          </w:rPr>
          <w:fldChar w:fldCharType="separate"/>
        </w:r>
        <w:r w:rsidR="00E82C5F">
          <w:rPr>
            <w:noProof/>
            <w:webHidden/>
          </w:rPr>
          <w:t>48</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25" w:history="1">
        <w:r w:rsidRPr="001F742B">
          <w:rPr>
            <w:rStyle w:val="Hyperlink"/>
            <w:noProof/>
          </w:rPr>
          <w:t>V.5.3.</w:t>
        </w:r>
        <w:r>
          <w:rPr>
            <w:rFonts w:asciiTheme="minorHAnsi" w:eastAsiaTheme="minorEastAsia" w:hAnsiTheme="minorHAnsi" w:cstheme="minorBidi"/>
            <w:i w:val="0"/>
            <w:iCs w:val="0"/>
            <w:noProof/>
            <w:sz w:val="22"/>
            <w:szCs w:val="22"/>
          </w:rPr>
          <w:tab/>
        </w:r>
        <w:r w:rsidRPr="001F742B">
          <w:rPr>
            <w:rStyle w:val="Hyperlink"/>
            <w:noProof/>
          </w:rPr>
          <w:t>Оценка на приноса на различните източници при формиране на средната концентрация в пункта за мониторинг АИС Раковски Димитровград.</w:t>
        </w:r>
        <w:r>
          <w:rPr>
            <w:noProof/>
            <w:webHidden/>
          </w:rPr>
          <w:tab/>
        </w:r>
        <w:r>
          <w:rPr>
            <w:noProof/>
            <w:webHidden/>
          </w:rPr>
          <w:fldChar w:fldCharType="begin"/>
        </w:r>
        <w:r>
          <w:rPr>
            <w:noProof/>
            <w:webHidden/>
          </w:rPr>
          <w:instrText xml:space="preserve"> PAGEREF _Toc522111925 \h </w:instrText>
        </w:r>
        <w:r>
          <w:rPr>
            <w:noProof/>
            <w:webHidden/>
          </w:rPr>
        </w:r>
        <w:r>
          <w:rPr>
            <w:noProof/>
            <w:webHidden/>
          </w:rPr>
          <w:fldChar w:fldCharType="separate"/>
        </w:r>
        <w:r w:rsidR="00E82C5F">
          <w:rPr>
            <w:noProof/>
            <w:webHidden/>
          </w:rPr>
          <w:t>49</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26" w:history="1">
        <w:r w:rsidRPr="001F742B">
          <w:rPr>
            <w:rStyle w:val="Hyperlink"/>
            <w:noProof/>
          </w:rPr>
          <w:t>V.5.4.</w:t>
        </w:r>
        <w:r>
          <w:rPr>
            <w:rFonts w:asciiTheme="minorHAnsi" w:eastAsiaTheme="minorEastAsia" w:hAnsiTheme="minorHAnsi" w:cstheme="minorBidi"/>
            <w:i w:val="0"/>
            <w:iCs w:val="0"/>
            <w:noProof/>
            <w:sz w:val="22"/>
            <w:szCs w:val="22"/>
          </w:rPr>
          <w:tab/>
        </w:r>
        <w:r w:rsidRPr="001F742B">
          <w:rPr>
            <w:rStyle w:val="Hyperlink"/>
            <w:noProof/>
          </w:rPr>
          <w:t>Регионален фон</w:t>
        </w:r>
        <w:r>
          <w:rPr>
            <w:noProof/>
            <w:webHidden/>
          </w:rPr>
          <w:tab/>
        </w:r>
        <w:r>
          <w:rPr>
            <w:noProof/>
            <w:webHidden/>
          </w:rPr>
          <w:fldChar w:fldCharType="begin"/>
        </w:r>
        <w:r>
          <w:rPr>
            <w:noProof/>
            <w:webHidden/>
          </w:rPr>
          <w:instrText xml:space="preserve"> PAGEREF _Toc522111926 \h </w:instrText>
        </w:r>
        <w:r>
          <w:rPr>
            <w:noProof/>
            <w:webHidden/>
          </w:rPr>
        </w:r>
        <w:r>
          <w:rPr>
            <w:noProof/>
            <w:webHidden/>
          </w:rPr>
          <w:fldChar w:fldCharType="separate"/>
        </w:r>
        <w:r w:rsidR="00E82C5F">
          <w:rPr>
            <w:noProof/>
            <w:webHidden/>
          </w:rPr>
          <w:t>51</w:t>
        </w:r>
        <w:r>
          <w:rPr>
            <w:noProof/>
            <w:webHidden/>
          </w:rPr>
          <w:fldChar w:fldCharType="end"/>
        </w:r>
      </w:hyperlink>
    </w:p>
    <w:p w:rsidR="00B17DBC" w:rsidRDefault="00B17DBC">
      <w:pPr>
        <w:pStyle w:val="TOC3"/>
        <w:tabs>
          <w:tab w:val="left" w:pos="1200"/>
          <w:tab w:val="right" w:leader="dot" w:pos="9054"/>
        </w:tabs>
        <w:rPr>
          <w:rFonts w:asciiTheme="minorHAnsi" w:eastAsiaTheme="minorEastAsia" w:hAnsiTheme="minorHAnsi" w:cstheme="minorBidi"/>
          <w:i w:val="0"/>
          <w:iCs w:val="0"/>
          <w:noProof/>
          <w:sz w:val="22"/>
          <w:szCs w:val="22"/>
        </w:rPr>
      </w:pPr>
      <w:hyperlink w:anchor="_Toc522111927" w:history="1">
        <w:r w:rsidRPr="001F742B">
          <w:rPr>
            <w:rStyle w:val="Hyperlink"/>
            <w:noProof/>
          </w:rPr>
          <w:t>V.5.5.</w:t>
        </w:r>
        <w:r>
          <w:rPr>
            <w:rFonts w:asciiTheme="minorHAnsi" w:eastAsiaTheme="minorEastAsia" w:hAnsiTheme="minorHAnsi" w:cstheme="minorBidi"/>
            <w:i w:val="0"/>
            <w:iCs w:val="0"/>
            <w:noProof/>
            <w:sz w:val="22"/>
            <w:szCs w:val="22"/>
          </w:rPr>
          <w:tab/>
        </w:r>
        <w:r w:rsidRPr="001F742B">
          <w:rPr>
            <w:rStyle w:val="Hyperlink"/>
            <w:noProof/>
          </w:rPr>
          <w:t>Сравнителни данни и оценка</w:t>
        </w:r>
        <w:r>
          <w:rPr>
            <w:noProof/>
            <w:webHidden/>
          </w:rPr>
          <w:tab/>
        </w:r>
        <w:r>
          <w:rPr>
            <w:noProof/>
            <w:webHidden/>
          </w:rPr>
          <w:fldChar w:fldCharType="begin"/>
        </w:r>
        <w:r>
          <w:rPr>
            <w:noProof/>
            <w:webHidden/>
          </w:rPr>
          <w:instrText xml:space="preserve"> PAGEREF _Toc522111927 \h </w:instrText>
        </w:r>
        <w:r>
          <w:rPr>
            <w:noProof/>
            <w:webHidden/>
          </w:rPr>
        </w:r>
        <w:r>
          <w:rPr>
            <w:noProof/>
            <w:webHidden/>
          </w:rPr>
          <w:fldChar w:fldCharType="separate"/>
        </w:r>
        <w:r w:rsidR="00E82C5F">
          <w:rPr>
            <w:noProof/>
            <w:webHidden/>
          </w:rPr>
          <w:t>51</w:t>
        </w:r>
        <w:r>
          <w:rPr>
            <w:noProof/>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28" w:history="1">
        <w:r w:rsidRPr="001F742B">
          <w:rPr>
            <w:rStyle w:val="Hyperlink"/>
          </w:rPr>
          <w:t>VI.</w:t>
        </w:r>
        <w:r>
          <w:rPr>
            <w:rFonts w:asciiTheme="minorHAnsi" w:eastAsiaTheme="minorEastAsia" w:hAnsiTheme="minorHAnsi" w:cstheme="minorBidi"/>
            <w:iCs w:val="0"/>
            <w:caps w:val="0"/>
            <w:sz w:val="22"/>
            <w:szCs w:val="22"/>
          </w:rPr>
          <w:tab/>
        </w:r>
        <w:r w:rsidRPr="001F742B">
          <w:rPr>
            <w:rStyle w:val="Hyperlink"/>
          </w:rPr>
          <w:t>ИНФОРМАЦИЯ И АНАЛИЗ НА ВЕЧЕ ПРИЛОЖЕНИТЕ МЕРКИ И/ИЛИ ПРОЕКТИ ЗА ПОДОБРЯВАНЕ НА КАВ</w:t>
        </w:r>
        <w:r>
          <w:rPr>
            <w:webHidden/>
          </w:rPr>
          <w:tab/>
        </w:r>
        <w:r>
          <w:rPr>
            <w:webHidden/>
          </w:rPr>
          <w:fldChar w:fldCharType="begin"/>
        </w:r>
        <w:r>
          <w:rPr>
            <w:webHidden/>
          </w:rPr>
          <w:instrText xml:space="preserve"> PAGEREF _Toc522111928 \h </w:instrText>
        </w:r>
        <w:r>
          <w:rPr>
            <w:webHidden/>
          </w:rPr>
        </w:r>
        <w:r>
          <w:rPr>
            <w:webHidden/>
          </w:rPr>
          <w:fldChar w:fldCharType="separate"/>
        </w:r>
        <w:r w:rsidR="00E82C5F">
          <w:rPr>
            <w:webHidden/>
          </w:rPr>
          <w:t>54</w:t>
        </w:r>
        <w:r>
          <w:rPr>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29" w:history="1">
        <w:r w:rsidRPr="001F742B">
          <w:rPr>
            <w:rStyle w:val="Hyperlink"/>
          </w:rPr>
          <w:t>VII.</w:t>
        </w:r>
        <w:r>
          <w:rPr>
            <w:rFonts w:asciiTheme="minorHAnsi" w:eastAsiaTheme="minorEastAsia" w:hAnsiTheme="minorHAnsi" w:cstheme="minorBidi"/>
            <w:iCs w:val="0"/>
            <w:caps w:val="0"/>
            <w:sz w:val="22"/>
            <w:szCs w:val="22"/>
          </w:rPr>
          <w:tab/>
        </w:r>
        <w:r w:rsidRPr="001F742B">
          <w:rPr>
            <w:rStyle w:val="Hyperlink"/>
          </w:rPr>
          <w:t>АНАЛИЗ НА АДМИНИСТРАТИВНИЯ КАПАЦИТЕТ ВЪВ ВРЪЗКА С УПРАВЛЕНИЕ НА КАВ</w:t>
        </w:r>
        <w:r>
          <w:rPr>
            <w:webHidden/>
          </w:rPr>
          <w:tab/>
        </w:r>
        <w:r>
          <w:rPr>
            <w:webHidden/>
          </w:rPr>
          <w:fldChar w:fldCharType="begin"/>
        </w:r>
        <w:r>
          <w:rPr>
            <w:webHidden/>
          </w:rPr>
          <w:instrText xml:space="preserve"> PAGEREF _Toc522111929 \h </w:instrText>
        </w:r>
        <w:r>
          <w:rPr>
            <w:webHidden/>
          </w:rPr>
        </w:r>
        <w:r>
          <w:rPr>
            <w:webHidden/>
          </w:rPr>
          <w:fldChar w:fldCharType="separate"/>
        </w:r>
        <w:r w:rsidR="00E82C5F">
          <w:rPr>
            <w:webHidden/>
          </w:rPr>
          <w:t>56</w:t>
        </w:r>
        <w:r>
          <w:rPr>
            <w:webHidden/>
          </w:rPr>
          <w:fldChar w:fldCharType="end"/>
        </w:r>
      </w:hyperlink>
    </w:p>
    <w:p w:rsidR="00B17DBC" w:rsidRDefault="00B17DBC">
      <w:pPr>
        <w:pStyle w:val="TOC1"/>
        <w:tabs>
          <w:tab w:val="left" w:pos="800"/>
        </w:tabs>
        <w:rPr>
          <w:rFonts w:asciiTheme="minorHAnsi" w:eastAsiaTheme="minorEastAsia" w:hAnsiTheme="minorHAnsi" w:cstheme="minorBidi"/>
          <w:iCs w:val="0"/>
          <w:caps w:val="0"/>
          <w:sz w:val="22"/>
          <w:szCs w:val="22"/>
        </w:rPr>
      </w:pPr>
      <w:hyperlink w:anchor="_Toc522111930" w:history="1">
        <w:r w:rsidRPr="001F742B">
          <w:rPr>
            <w:rStyle w:val="Hyperlink"/>
          </w:rPr>
          <w:t>VIII.</w:t>
        </w:r>
        <w:r>
          <w:rPr>
            <w:rFonts w:asciiTheme="minorHAnsi" w:eastAsiaTheme="minorEastAsia" w:hAnsiTheme="minorHAnsi" w:cstheme="minorBidi"/>
            <w:iCs w:val="0"/>
            <w:caps w:val="0"/>
            <w:sz w:val="22"/>
            <w:szCs w:val="22"/>
          </w:rPr>
          <w:tab/>
        </w:r>
        <w:r w:rsidRPr="001F742B">
          <w:rPr>
            <w:rStyle w:val="Hyperlink"/>
          </w:rPr>
          <w:t>ОСНОВНИ ИЗВОДИ И ПРЕПОРЪКИ ОТ АНАЛИЗИТЕ НА ТЕКУЩОТО СЪСТОЯНИЕ И SWOT анализ</w:t>
        </w:r>
        <w:r>
          <w:rPr>
            <w:webHidden/>
          </w:rPr>
          <w:tab/>
        </w:r>
        <w:r>
          <w:rPr>
            <w:webHidden/>
          </w:rPr>
          <w:fldChar w:fldCharType="begin"/>
        </w:r>
        <w:r>
          <w:rPr>
            <w:webHidden/>
          </w:rPr>
          <w:instrText xml:space="preserve"> PAGEREF _Toc522111930 \h </w:instrText>
        </w:r>
        <w:r>
          <w:rPr>
            <w:webHidden/>
          </w:rPr>
        </w:r>
        <w:r>
          <w:rPr>
            <w:webHidden/>
          </w:rPr>
          <w:fldChar w:fldCharType="separate"/>
        </w:r>
        <w:r w:rsidR="00E82C5F">
          <w:rPr>
            <w:webHidden/>
          </w:rPr>
          <w:t>62</w:t>
        </w:r>
        <w:r>
          <w:rPr>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31" w:history="1">
        <w:r w:rsidRPr="001F742B">
          <w:rPr>
            <w:rStyle w:val="Hyperlink"/>
            <w:lang w:eastAsia="en-US"/>
          </w:rPr>
          <w:t>IX.</w:t>
        </w:r>
        <w:r>
          <w:rPr>
            <w:rFonts w:asciiTheme="minorHAnsi" w:eastAsiaTheme="minorEastAsia" w:hAnsiTheme="minorHAnsi" w:cstheme="minorBidi"/>
            <w:iCs w:val="0"/>
            <w:caps w:val="0"/>
            <w:sz w:val="22"/>
            <w:szCs w:val="22"/>
          </w:rPr>
          <w:tab/>
        </w:r>
        <w:r w:rsidRPr="001F742B">
          <w:rPr>
            <w:rStyle w:val="Hyperlink"/>
          </w:rPr>
          <w:t>ЦЕЛИ НА ПРОГРАМАТА</w:t>
        </w:r>
        <w:r>
          <w:rPr>
            <w:webHidden/>
          </w:rPr>
          <w:tab/>
        </w:r>
        <w:r>
          <w:rPr>
            <w:webHidden/>
          </w:rPr>
          <w:fldChar w:fldCharType="begin"/>
        </w:r>
        <w:r>
          <w:rPr>
            <w:webHidden/>
          </w:rPr>
          <w:instrText xml:space="preserve"> PAGEREF _Toc522111931 \h </w:instrText>
        </w:r>
        <w:r>
          <w:rPr>
            <w:webHidden/>
          </w:rPr>
        </w:r>
        <w:r>
          <w:rPr>
            <w:webHidden/>
          </w:rPr>
          <w:fldChar w:fldCharType="separate"/>
        </w:r>
        <w:r w:rsidR="00E82C5F">
          <w:rPr>
            <w:webHidden/>
          </w:rPr>
          <w:t>66</w:t>
        </w:r>
        <w:r>
          <w:rPr>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32" w:history="1">
        <w:r w:rsidRPr="001F742B">
          <w:rPr>
            <w:rStyle w:val="Hyperlink"/>
          </w:rPr>
          <w:t>X.</w:t>
        </w:r>
        <w:r>
          <w:rPr>
            <w:rFonts w:asciiTheme="minorHAnsi" w:eastAsiaTheme="minorEastAsia" w:hAnsiTheme="minorHAnsi" w:cstheme="minorBidi"/>
            <w:iCs w:val="0"/>
            <w:caps w:val="0"/>
            <w:sz w:val="22"/>
            <w:szCs w:val="22"/>
          </w:rPr>
          <w:tab/>
        </w:r>
        <w:r w:rsidRPr="001F742B">
          <w:rPr>
            <w:rStyle w:val="Hyperlink"/>
          </w:rPr>
          <w:t>ВЪЗМОЖНИ МЕРКИ и въздейстивето им върху нивата на ФПЧ</w:t>
        </w:r>
        <w:r w:rsidRPr="001F742B">
          <w:rPr>
            <w:rStyle w:val="Hyperlink"/>
            <w:vertAlign w:val="subscript"/>
          </w:rPr>
          <w:t>10</w:t>
        </w:r>
        <w:r w:rsidRPr="001F742B">
          <w:rPr>
            <w:rStyle w:val="Hyperlink"/>
          </w:rPr>
          <w:t>, ПРОГНОЗНИ РАЗХОДИ И ИЗТОЧНИЦИ НА ФИНАНСИРАНЕ</w:t>
        </w:r>
        <w:r>
          <w:rPr>
            <w:webHidden/>
          </w:rPr>
          <w:tab/>
        </w:r>
        <w:r>
          <w:rPr>
            <w:webHidden/>
          </w:rPr>
          <w:fldChar w:fldCharType="begin"/>
        </w:r>
        <w:r>
          <w:rPr>
            <w:webHidden/>
          </w:rPr>
          <w:instrText xml:space="preserve"> PAGEREF _Toc522111932 \h </w:instrText>
        </w:r>
        <w:r>
          <w:rPr>
            <w:webHidden/>
          </w:rPr>
        </w:r>
        <w:r>
          <w:rPr>
            <w:webHidden/>
          </w:rPr>
          <w:fldChar w:fldCharType="separate"/>
        </w:r>
        <w:r w:rsidR="00E82C5F">
          <w:rPr>
            <w:webHidden/>
          </w:rPr>
          <w:t>67</w:t>
        </w:r>
        <w:r>
          <w:rPr>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3" w:history="1">
        <w:r w:rsidRPr="001F742B">
          <w:rPr>
            <w:rStyle w:val="Hyperlink"/>
            <w:noProof/>
            <w:lang w:bidi="bg-BG"/>
          </w:rPr>
          <w:t>X.1.</w:t>
        </w:r>
        <w:r>
          <w:rPr>
            <w:rFonts w:asciiTheme="minorHAnsi" w:eastAsiaTheme="minorEastAsia" w:hAnsiTheme="minorHAnsi" w:cstheme="minorBidi"/>
            <w:iCs w:val="0"/>
            <w:smallCaps w:val="0"/>
            <w:noProof/>
            <w:sz w:val="22"/>
            <w:szCs w:val="22"/>
          </w:rPr>
          <w:tab/>
        </w:r>
        <w:r w:rsidRPr="001F742B">
          <w:rPr>
            <w:rStyle w:val="Hyperlink"/>
            <w:noProof/>
            <w:lang w:bidi="bg-BG"/>
          </w:rPr>
          <w:t>ФОРМУЛИРАНЕ НА ВЪЗМОЖНИ МЕРКИ И/ИЛИ ПРОЕКТИ</w:t>
        </w:r>
        <w:r>
          <w:rPr>
            <w:noProof/>
            <w:webHidden/>
          </w:rPr>
          <w:tab/>
        </w:r>
        <w:r>
          <w:rPr>
            <w:noProof/>
            <w:webHidden/>
          </w:rPr>
          <w:fldChar w:fldCharType="begin"/>
        </w:r>
        <w:r>
          <w:rPr>
            <w:noProof/>
            <w:webHidden/>
          </w:rPr>
          <w:instrText xml:space="preserve"> PAGEREF _Toc522111933 \h </w:instrText>
        </w:r>
        <w:r>
          <w:rPr>
            <w:noProof/>
            <w:webHidden/>
          </w:rPr>
        </w:r>
        <w:r>
          <w:rPr>
            <w:noProof/>
            <w:webHidden/>
          </w:rPr>
          <w:fldChar w:fldCharType="separate"/>
        </w:r>
        <w:r w:rsidR="00E82C5F">
          <w:rPr>
            <w:noProof/>
            <w:webHidden/>
          </w:rPr>
          <w:t>67</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4" w:history="1">
        <w:r w:rsidRPr="001F742B">
          <w:rPr>
            <w:rStyle w:val="Hyperlink"/>
            <w:noProof/>
            <w:lang w:bidi="bg-BG"/>
          </w:rPr>
          <w:t>X.2.</w:t>
        </w:r>
        <w:r>
          <w:rPr>
            <w:rFonts w:asciiTheme="minorHAnsi" w:eastAsiaTheme="minorEastAsia" w:hAnsiTheme="minorHAnsi" w:cstheme="minorBidi"/>
            <w:iCs w:val="0"/>
            <w:smallCaps w:val="0"/>
            <w:noProof/>
            <w:sz w:val="22"/>
            <w:szCs w:val="22"/>
          </w:rPr>
          <w:tab/>
        </w:r>
        <w:r w:rsidRPr="001F742B">
          <w:rPr>
            <w:rStyle w:val="Hyperlink"/>
            <w:noProof/>
            <w:lang w:bidi="bg-BG"/>
          </w:rPr>
          <w:t>ВЪЗМОЖНИ ИЗТОЧНИЦИ НА ФИНАНСИРАНЕ НА ИДЕНТИФИЦИРАНИТЕ МЕРКИ</w:t>
        </w:r>
        <w:r>
          <w:rPr>
            <w:noProof/>
            <w:webHidden/>
          </w:rPr>
          <w:tab/>
        </w:r>
        <w:r>
          <w:rPr>
            <w:noProof/>
            <w:webHidden/>
          </w:rPr>
          <w:fldChar w:fldCharType="begin"/>
        </w:r>
        <w:r>
          <w:rPr>
            <w:noProof/>
            <w:webHidden/>
          </w:rPr>
          <w:instrText xml:space="preserve"> PAGEREF _Toc522111934 \h </w:instrText>
        </w:r>
        <w:r>
          <w:rPr>
            <w:noProof/>
            <w:webHidden/>
          </w:rPr>
        </w:r>
        <w:r>
          <w:rPr>
            <w:noProof/>
            <w:webHidden/>
          </w:rPr>
          <w:fldChar w:fldCharType="separate"/>
        </w:r>
        <w:r w:rsidR="00E82C5F">
          <w:rPr>
            <w:noProof/>
            <w:webHidden/>
          </w:rPr>
          <w:t>71</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5" w:history="1">
        <w:r w:rsidRPr="001F742B">
          <w:rPr>
            <w:rStyle w:val="Hyperlink"/>
            <w:noProof/>
            <w:lang w:bidi="bg-BG"/>
          </w:rPr>
          <w:t>X.3.</w:t>
        </w:r>
        <w:r>
          <w:rPr>
            <w:rFonts w:asciiTheme="minorHAnsi" w:eastAsiaTheme="minorEastAsia" w:hAnsiTheme="minorHAnsi" w:cstheme="minorBidi"/>
            <w:iCs w:val="0"/>
            <w:smallCaps w:val="0"/>
            <w:noProof/>
            <w:sz w:val="22"/>
            <w:szCs w:val="22"/>
          </w:rPr>
          <w:tab/>
        </w:r>
        <w:r w:rsidRPr="001F742B">
          <w:rPr>
            <w:rStyle w:val="Hyperlink"/>
            <w:noProof/>
            <w:lang w:bidi="bg-BG"/>
          </w:rPr>
          <w:t>ПРОГНОЗНО МОДЕЛИРАНЕ НА ВЪЗДЕЙСТВИЕТО НА МЕРКИТЕ ВЪРХУ НИВАТА НА ЗАМЪРСИТЕЛИТЕ</w:t>
        </w:r>
        <w:r>
          <w:rPr>
            <w:noProof/>
            <w:webHidden/>
          </w:rPr>
          <w:tab/>
        </w:r>
        <w:r>
          <w:rPr>
            <w:noProof/>
            <w:webHidden/>
          </w:rPr>
          <w:fldChar w:fldCharType="begin"/>
        </w:r>
        <w:r>
          <w:rPr>
            <w:noProof/>
            <w:webHidden/>
          </w:rPr>
          <w:instrText xml:space="preserve"> PAGEREF _Toc522111935 \h </w:instrText>
        </w:r>
        <w:r>
          <w:rPr>
            <w:noProof/>
            <w:webHidden/>
          </w:rPr>
        </w:r>
        <w:r>
          <w:rPr>
            <w:noProof/>
            <w:webHidden/>
          </w:rPr>
          <w:fldChar w:fldCharType="separate"/>
        </w:r>
        <w:r w:rsidR="00E82C5F">
          <w:rPr>
            <w:noProof/>
            <w:webHidden/>
          </w:rPr>
          <w:t>72</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6" w:history="1">
        <w:r w:rsidRPr="001F742B">
          <w:rPr>
            <w:rStyle w:val="Hyperlink"/>
            <w:noProof/>
            <w:lang w:bidi="bg-BG"/>
          </w:rPr>
          <w:t>X.4.</w:t>
        </w:r>
        <w:r>
          <w:rPr>
            <w:rFonts w:asciiTheme="minorHAnsi" w:eastAsiaTheme="minorEastAsia" w:hAnsiTheme="minorHAnsi" w:cstheme="minorBidi"/>
            <w:iCs w:val="0"/>
            <w:smallCaps w:val="0"/>
            <w:noProof/>
            <w:sz w:val="22"/>
            <w:szCs w:val="22"/>
          </w:rPr>
          <w:tab/>
        </w:r>
        <w:r w:rsidRPr="001F742B">
          <w:rPr>
            <w:rStyle w:val="Hyperlink"/>
            <w:noProof/>
            <w:lang w:bidi="bg-BG"/>
          </w:rPr>
          <w:t>ПРОУЧВАНЕ ЗА ПРОГНОЗНИТЕ РАЗХОДИ И ВЪЗМОЖНИ СЦЕНАРИИ ЗА ПОДОБРЯВАНЕ НА КАВ</w:t>
        </w:r>
        <w:r>
          <w:rPr>
            <w:noProof/>
            <w:webHidden/>
          </w:rPr>
          <w:tab/>
        </w:r>
        <w:r>
          <w:rPr>
            <w:noProof/>
            <w:webHidden/>
          </w:rPr>
          <w:fldChar w:fldCharType="begin"/>
        </w:r>
        <w:r>
          <w:rPr>
            <w:noProof/>
            <w:webHidden/>
          </w:rPr>
          <w:instrText xml:space="preserve"> PAGEREF _Toc522111936 \h </w:instrText>
        </w:r>
        <w:r>
          <w:rPr>
            <w:noProof/>
            <w:webHidden/>
          </w:rPr>
        </w:r>
        <w:r>
          <w:rPr>
            <w:noProof/>
            <w:webHidden/>
          </w:rPr>
          <w:fldChar w:fldCharType="separate"/>
        </w:r>
        <w:r w:rsidR="00E82C5F">
          <w:rPr>
            <w:noProof/>
            <w:webHidden/>
          </w:rPr>
          <w:t>76</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7" w:history="1">
        <w:r w:rsidRPr="001F742B">
          <w:rPr>
            <w:rStyle w:val="Hyperlink"/>
            <w:noProof/>
            <w:lang w:bidi="bg-BG"/>
          </w:rPr>
          <w:t>X.5.</w:t>
        </w:r>
        <w:r>
          <w:rPr>
            <w:rFonts w:asciiTheme="minorHAnsi" w:eastAsiaTheme="minorEastAsia" w:hAnsiTheme="minorHAnsi" w:cstheme="minorBidi"/>
            <w:iCs w:val="0"/>
            <w:smallCaps w:val="0"/>
            <w:noProof/>
            <w:sz w:val="22"/>
            <w:szCs w:val="22"/>
          </w:rPr>
          <w:tab/>
        </w:r>
        <w:r w:rsidRPr="001F742B">
          <w:rPr>
            <w:rStyle w:val="Hyperlink"/>
            <w:noProof/>
            <w:lang w:bidi="bg-BG"/>
          </w:rPr>
          <w:t>ИЗБОР НА МЕРКИ, КОИТО ДА БЪДАТ ВКЛЮЧЕНИ В ПЛАНА ЗА ДЕЙСТВИЕ</w:t>
        </w:r>
        <w:r>
          <w:rPr>
            <w:noProof/>
            <w:webHidden/>
          </w:rPr>
          <w:tab/>
        </w:r>
        <w:r>
          <w:rPr>
            <w:noProof/>
            <w:webHidden/>
          </w:rPr>
          <w:fldChar w:fldCharType="begin"/>
        </w:r>
        <w:r>
          <w:rPr>
            <w:noProof/>
            <w:webHidden/>
          </w:rPr>
          <w:instrText xml:space="preserve"> PAGEREF _Toc522111937 \h </w:instrText>
        </w:r>
        <w:r>
          <w:rPr>
            <w:noProof/>
            <w:webHidden/>
          </w:rPr>
        </w:r>
        <w:r>
          <w:rPr>
            <w:noProof/>
            <w:webHidden/>
          </w:rPr>
          <w:fldChar w:fldCharType="separate"/>
        </w:r>
        <w:r w:rsidR="00E82C5F">
          <w:rPr>
            <w:noProof/>
            <w:webHidden/>
          </w:rPr>
          <w:t>81</w:t>
        </w:r>
        <w:r>
          <w:rPr>
            <w:noProof/>
            <w:webHidden/>
          </w:rPr>
          <w:fldChar w:fldCharType="end"/>
        </w:r>
      </w:hyperlink>
    </w:p>
    <w:p w:rsidR="00B17DBC" w:rsidRDefault="00B17DBC">
      <w:pPr>
        <w:pStyle w:val="TOC2"/>
        <w:rPr>
          <w:rFonts w:asciiTheme="minorHAnsi" w:eastAsiaTheme="minorEastAsia" w:hAnsiTheme="minorHAnsi" w:cstheme="minorBidi"/>
          <w:iCs w:val="0"/>
          <w:smallCaps w:val="0"/>
          <w:noProof/>
          <w:sz w:val="22"/>
          <w:szCs w:val="22"/>
        </w:rPr>
      </w:pPr>
      <w:hyperlink w:anchor="_Toc522111939" w:history="1">
        <w:r w:rsidRPr="001F742B">
          <w:rPr>
            <w:rStyle w:val="Hyperlink"/>
            <w:noProof/>
            <w:lang w:bidi="bg-BG"/>
          </w:rPr>
          <w:t>X.6.</w:t>
        </w:r>
        <w:r>
          <w:rPr>
            <w:rFonts w:asciiTheme="minorHAnsi" w:eastAsiaTheme="minorEastAsia" w:hAnsiTheme="minorHAnsi" w:cstheme="minorBidi"/>
            <w:iCs w:val="0"/>
            <w:smallCaps w:val="0"/>
            <w:noProof/>
            <w:sz w:val="22"/>
            <w:szCs w:val="22"/>
          </w:rPr>
          <w:tab/>
        </w:r>
        <w:r w:rsidRPr="001F742B">
          <w:rPr>
            <w:rStyle w:val="Hyperlink"/>
            <w:noProof/>
            <w:lang w:bidi="bg-BG"/>
          </w:rPr>
          <w:t>ОЦЕНКА НА РАЗХОДИТЕ ЗА ИЗПЪЛНЕНИЕ НА МЕРКИТЕ</w:t>
        </w:r>
        <w:r>
          <w:rPr>
            <w:noProof/>
            <w:webHidden/>
          </w:rPr>
          <w:tab/>
        </w:r>
        <w:r>
          <w:rPr>
            <w:noProof/>
            <w:webHidden/>
          </w:rPr>
          <w:fldChar w:fldCharType="begin"/>
        </w:r>
        <w:r>
          <w:rPr>
            <w:noProof/>
            <w:webHidden/>
          </w:rPr>
          <w:instrText xml:space="preserve"> PAGEREF _Toc522111939 \h </w:instrText>
        </w:r>
        <w:r>
          <w:rPr>
            <w:noProof/>
            <w:webHidden/>
          </w:rPr>
        </w:r>
        <w:r>
          <w:rPr>
            <w:noProof/>
            <w:webHidden/>
          </w:rPr>
          <w:fldChar w:fldCharType="separate"/>
        </w:r>
        <w:r w:rsidR="00E82C5F">
          <w:rPr>
            <w:noProof/>
            <w:webHidden/>
          </w:rPr>
          <w:t>82</w:t>
        </w:r>
        <w:r>
          <w:rPr>
            <w:noProof/>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40" w:history="1">
        <w:r w:rsidRPr="001F742B">
          <w:rPr>
            <w:rStyle w:val="Hyperlink"/>
          </w:rPr>
          <w:t>XI.</w:t>
        </w:r>
        <w:r>
          <w:rPr>
            <w:rFonts w:asciiTheme="minorHAnsi" w:eastAsiaTheme="minorEastAsia" w:hAnsiTheme="minorHAnsi" w:cstheme="minorBidi"/>
            <w:iCs w:val="0"/>
            <w:caps w:val="0"/>
            <w:sz w:val="22"/>
            <w:szCs w:val="22"/>
          </w:rPr>
          <w:tab/>
        </w:r>
        <w:r w:rsidRPr="001F742B">
          <w:rPr>
            <w:rStyle w:val="Hyperlink"/>
          </w:rPr>
          <w:t>ПЛАН ЗА ДЕЙСТВИЕ ЗА ИЗПЪЛНЕНИЕ НА ПРОГРАМАТА ЗА КАВ 2019-2023Г. С ПОКАЗАТЕЛИ ЗА ВЪЗДЕЙСТВИЕТО НА МЕРКИТЕ</w:t>
        </w:r>
        <w:r>
          <w:rPr>
            <w:webHidden/>
          </w:rPr>
          <w:tab/>
        </w:r>
        <w:r>
          <w:rPr>
            <w:webHidden/>
          </w:rPr>
          <w:fldChar w:fldCharType="begin"/>
        </w:r>
        <w:r>
          <w:rPr>
            <w:webHidden/>
          </w:rPr>
          <w:instrText xml:space="preserve"> PAGEREF _Toc522111940 \h </w:instrText>
        </w:r>
        <w:r>
          <w:rPr>
            <w:webHidden/>
          </w:rPr>
        </w:r>
        <w:r>
          <w:rPr>
            <w:webHidden/>
          </w:rPr>
          <w:fldChar w:fldCharType="separate"/>
        </w:r>
        <w:r w:rsidR="00E82C5F">
          <w:rPr>
            <w:webHidden/>
          </w:rPr>
          <w:t>84</w:t>
        </w:r>
        <w:r>
          <w:rPr>
            <w:webHidden/>
          </w:rPr>
          <w:fldChar w:fldCharType="end"/>
        </w:r>
      </w:hyperlink>
    </w:p>
    <w:p w:rsidR="00B17DBC" w:rsidRDefault="00B17DBC">
      <w:pPr>
        <w:pStyle w:val="TOC1"/>
        <w:rPr>
          <w:rFonts w:asciiTheme="minorHAnsi" w:eastAsiaTheme="minorEastAsia" w:hAnsiTheme="minorHAnsi" w:cstheme="minorBidi"/>
          <w:iCs w:val="0"/>
          <w:caps w:val="0"/>
          <w:sz w:val="22"/>
          <w:szCs w:val="22"/>
        </w:rPr>
      </w:pPr>
      <w:hyperlink w:anchor="_Toc522111941" w:history="1">
        <w:r w:rsidRPr="001F742B">
          <w:rPr>
            <w:rStyle w:val="Hyperlink"/>
            <w:lang w:eastAsia="en-US"/>
          </w:rPr>
          <w:t>XII.</w:t>
        </w:r>
        <w:r>
          <w:rPr>
            <w:rFonts w:asciiTheme="minorHAnsi" w:eastAsiaTheme="minorEastAsia" w:hAnsiTheme="minorHAnsi" w:cstheme="minorBidi"/>
            <w:iCs w:val="0"/>
            <w:caps w:val="0"/>
            <w:sz w:val="22"/>
            <w:szCs w:val="22"/>
          </w:rPr>
          <w:tab/>
        </w:r>
        <w:r w:rsidRPr="001F742B">
          <w:rPr>
            <w:rStyle w:val="Hyperlink"/>
            <w:lang w:eastAsia="en-US"/>
          </w:rPr>
          <w:t>МОНИТОРИНГ, КОНТРОЛ И ОЦЕНКА НА ИЗПЪЛНЕНИЕТО НА ПРОГРАМАТА</w:t>
        </w:r>
        <w:r>
          <w:rPr>
            <w:webHidden/>
          </w:rPr>
          <w:tab/>
        </w:r>
        <w:r>
          <w:rPr>
            <w:webHidden/>
          </w:rPr>
          <w:fldChar w:fldCharType="begin"/>
        </w:r>
        <w:r>
          <w:rPr>
            <w:webHidden/>
          </w:rPr>
          <w:instrText xml:space="preserve"> PAGEREF _Toc522111941 \h </w:instrText>
        </w:r>
        <w:r>
          <w:rPr>
            <w:webHidden/>
          </w:rPr>
        </w:r>
        <w:r>
          <w:rPr>
            <w:webHidden/>
          </w:rPr>
          <w:fldChar w:fldCharType="separate"/>
        </w:r>
        <w:r w:rsidR="00E82C5F">
          <w:rPr>
            <w:webHidden/>
          </w:rPr>
          <w:t>100</w:t>
        </w:r>
        <w:r>
          <w:rPr>
            <w:webHidden/>
          </w:rPr>
          <w:fldChar w:fldCharType="end"/>
        </w:r>
      </w:hyperlink>
    </w:p>
    <w:p w:rsidR="00B17DBC" w:rsidRDefault="00B17DBC">
      <w:pPr>
        <w:pStyle w:val="TOC1"/>
        <w:tabs>
          <w:tab w:val="left" w:pos="800"/>
        </w:tabs>
        <w:rPr>
          <w:rFonts w:asciiTheme="minorHAnsi" w:eastAsiaTheme="minorEastAsia" w:hAnsiTheme="minorHAnsi" w:cstheme="minorBidi"/>
          <w:iCs w:val="0"/>
          <w:caps w:val="0"/>
          <w:sz w:val="22"/>
          <w:szCs w:val="22"/>
        </w:rPr>
      </w:pPr>
      <w:hyperlink w:anchor="_Toc522111942" w:history="1">
        <w:r w:rsidRPr="001F742B">
          <w:rPr>
            <w:rStyle w:val="Hyperlink"/>
          </w:rPr>
          <w:t>XIII.</w:t>
        </w:r>
        <w:r>
          <w:rPr>
            <w:rFonts w:asciiTheme="minorHAnsi" w:eastAsiaTheme="minorEastAsia" w:hAnsiTheme="minorHAnsi" w:cstheme="minorBidi"/>
            <w:iCs w:val="0"/>
            <w:caps w:val="0"/>
            <w:sz w:val="22"/>
            <w:szCs w:val="22"/>
          </w:rPr>
          <w:tab/>
        </w:r>
        <w:r w:rsidRPr="001F742B">
          <w:rPr>
            <w:rStyle w:val="Hyperlink"/>
          </w:rPr>
          <w:t>ПРИЛОЖЕНИЯ</w:t>
        </w:r>
        <w:r>
          <w:rPr>
            <w:webHidden/>
          </w:rPr>
          <w:tab/>
        </w:r>
        <w:r>
          <w:rPr>
            <w:webHidden/>
          </w:rPr>
          <w:fldChar w:fldCharType="begin"/>
        </w:r>
        <w:r>
          <w:rPr>
            <w:webHidden/>
          </w:rPr>
          <w:instrText xml:space="preserve"> PAGEREF _Toc522111942 \h </w:instrText>
        </w:r>
        <w:r>
          <w:rPr>
            <w:webHidden/>
          </w:rPr>
        </w:r>
        <w:r>
          <w:rPr>
            <w:webHidden/>
          </w:rPr>
          <w:fldChar w:fldCharType="separate"/>
        </w:r>
        <w:r w:rsidR="00E82C5F">
          <w:rPr>
            <w:webHidden/>
          </w:rPr>
          <w:t>102</w:t>
        </w:r>
        <w:r>
          <w:rPr>
            <w:webHidden/>
          </w:rPr>
          <w:fldChar w:fldCharType="end"/>
        </w:r>
      </w:hyperlink>
    </w:p>
    <w:p w:rsidR="0080641E" w:rsidRDefault="005F7F61" w:rsidP="0080641E">
      <w:r>
        <w:fldChar w:fldCharType="end"/>
      </w:r>
    </w:p>
    <w:p w:rsidR="005F7F61" w:rsidRPr="0080641E" w:rsidRDefault="005F7F61" w:rsidP="0080641E">
      <w:pPr>
        <w:rPr>
          <w:rFonts w:ascii="Times New Roman Bold" w:hAnsi="Times New Roman Bold"/>
          <w:b/>
          <w:caps/>
        </w:rPr>
      </w:pPr>
      <w:r>
        <w:br w:type="page"/>
      </w:r>
      <w:r w:rsidRPr="0080641E">
        <w:rPr>
          <w:rFonts w:ascii="Times New Roman Bold" w:hAnsi="Times New Roman Bold"/>
          <w:b/>
          <w:caps/>
        </w:rPr>
        <w:t>Списък на таблиците</w:t>
      </w:r>
    </w:p>
    <w:p w:rsidR="006116E2" w:rsidRDefault="004F6894">
      <w:pPr>
        <w:pStyle w:val="TableofFigures"/>
        <w:tabs>
          <w:tab w:val="right" w:leader="dot" w:pos="9054"/>
        </w:tabs>
        <w:rPr>
          <w:rFonts w:asciiTheme="minorHAnsi" w:eastAsiaTheme="minorEastAsia" w:hAnsiTheme="minorHAnsi" w:cstheme="minorBidi"/>
          <w:iCs w:val="0"/>
          <w:noProof/>
          <w:sz w:val="22"/>
          <w:szCs w:val="22"/>
        </w:rPr>
      </w:pPr>
      <w:r>
        <w:fldChar w:fldCharType="begin"/>
      </w:r>
      <w:r>
        <w:instrText xml:space="preserve"> TOC \h \z \c "Таблица" </w:instrText>
      </w:r>
      <w:r>
        <w:fldChar w:fldCharType="separate"/>
      </w:r>
      <w:hyperlink w:anchor="_Toc522112200" w:history="1">
        <w:r w:rsidR="006116E2" w:rsidRPr="00353B6A">
          <w:rPr>
            <w:rStyle w:val="Hyperlink"/>
            <w:noProof/>
          </w:rPr>
          <w:t xml:space="preserve">Таблица 1. </w:t>
        </w:r>
        <w:r w:rsidR="006116E2" w:rsidRPr="00353B6A">
          <w:rPr>
            <w:rStyle w:val="Hyperlink"/>
            <w:rFonts w:eastAsia="Times New Roman"/>
            <w:noProof/>
            <w:lang w:eastAsia="en-US"/>
          </w:rPr>
          <w:t>Средна месечна скорост на вятъра в м/сек</w:t>
        </w:r>
        <w:r w:rsidR="006116E2">
          <w:rPr>
            <w:noProof/>
            <w:webHidden/>
          </w:rPr>
          <w:tab/>
        </w:r>
        <w:r w:rsidR="006116E2">
          <w:rPr>
            <w:noProof/>
            <w:webHidden/>
          </w:rPr>
          <w:fldChar w:fldCharType="begin"/>
        </w:r>
        <w:r w:rsidR="006116E2">
          <w:rPr>
            <w:noProof/>
            <w:webHidden/>
          </w:rPr>
          <w:instrText xml:space="preserve"> PAGEREF _Toc522112200 \h </w:instrText>
        </w:r>
        <w:r w:rsidR="006116E2">
          <w:rPr>
            <w:noProof/>
            <w:webHidden/>
          </w:rPr>
        </w:r>
        <w:r w:rsidR="006116E2">
          <w:rPr>
            <w:noProof/>
            <w:webHidden/>
          </w:rPr>
          <w:fldChar w:fldCharType="separate"/>
        </w:r>
        <w:r w:rsidR="006116E2">
          <w:rPr>
            <w:noProof/>
            <w:webHidden/>
          </w:rPr>
          <w:t>28</w:t>
        </w:r>
        <w:r w:rsidR="006116E2">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1" w:history="1">
        <w:r w:rsidRPr="00353B6A">
          <w:rPr>
            <w:rStyle w:val="Hyperlink"/>
            <w:noProof/>
          </w:rPr>
          <w:t xml:space="preserve">Таблица 2. </w:t>
        </w:r>
        <w:r w:rsidRPr="00353B6A">
          <w:rPr>
            <w:rStyle w:val="Hyperlink"/>
            <w:noProof/>
            <w:lang w:eastAsia="en-US"/>
          </w:rPr>
          <w:t>Средномесечни концентрации на ФПЧ</w:t>
        </w:r>
        <w:r w:rsidRPr="00353B6A">
          <w:rPr>
            <w:rStyle w:val="Hyperlink"/>
            <w:rFonts w:ascii="Times New Roman Bold" w:hAnsi="Times New Roman Bold"/>
            <w:noProof/>
            <w:vertAlign w:val="subscript"/>
            <w:lang w:eastAsia="en-US"/>
          </w:rPr>
          <w:t xml:space="preserve">10 </w:t>
        </w:r>
        <w:r w:rsidRPr="00353B6A">
          <w:rPr>
            <w:rStyle w:val="Hyperlink"/>
            <w:noProof/>
            <w:lang w:eastAsia="en-US"/>
          </w:rPr>
          <w:t>за периода 2015-2017 г. и брой регистрирани превишения на ПС за СДН през същите месеци</w:t>
        </w:r>
        <w:r>
          <w:rPr>
            <w:noProof/>
            <w:webHidden/>
          </w:rPr>
          <w:tab/>
        </w:r>
        <w:r>
          <w:rPr>
            <w:noProof/>
            <w:webHidden/>
          </w:rPr>
          <w:fldChar w:fldCharType="begin"/>
        </w:r>
        <w:r>
          <w:rPr>
            <w:noProof/>
            <w:webHidden/>
          </w:rPr>
          <w:instrText xml:space="preserve"> PAGEREF _Toc522112201 \h </w:instrText>
        </w:r>
        <w:r>
          <w:rPr>
            <w:noProof/>
            <w:webHidden/>
          </w:rPr>
        </w:r>
        <w:r>
          <w:rPr>
            <w:noProof/>
            <w:webHidden/>
          </w:rPr>
          <w:fldChar w:fldCharType="separate"/>
        </w:r>
        <w:r>
          <w:rPr>
            <w:noProof/>
            <w:webHidden/>
          </w:rPr>
          <w:t>29</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2" w:history="1">
        <w:r w:rsidRPr="00353B6A">
          <w:rPr>
            <w:rStyle w:val="Hyperlink"/>
            <w:noProof/>
          </w:rPr>
          <w:t xml:space="preserve">Таблица 3. </w:t>
        </w:r>
        <w:r w:rsidRPr="00353B6A">
          <w:rPr>
            <w:rStyle w:val="Hyperlink"/>
            <w:rFonts w:eastAsia="Times New Roman"/>
            <w:noProof/>
            <w:lang w:eastAsia="en-US"/>
          </w:rPr>
          <w:t>Информация по месеци за 2016г. относно превишенията на ПС за СДН за ФПЧ</w:t>
        </w:r>
        <w:r w:rsidRPr="00353B6A">
          <w:rPr>
            <w:rStyle w:val="Hyperlink"/>
            <w:rFonts w:eastAsia="Times New Roman"/>
            <w:noProof/>
            <w:vertAlign w:val="subscript"/>
            <w:lang w:eastAsia="en-US"/>
          </w:rPr>
          <w:t xml:space="preserve">10 </w:t>
        </w:r>
        <w:r w:rsidRPr="00353B6A">
          <w:rPr>
            <w:rStyle w:val="Hyperlink"/>
            <w:rFonts w:eastAsia="Times New Roman"/>
            <w:noProof/>
            <w:lang w:eastAsia="en-US"/>
          </w:rPr>
          <w:t>от</w:t>
        </w:r>
        <w:r w:rsidRPr="00353B6A">
          <w:rPr>
            <w:rStyle w:val="Hyperlink"/>
            <w:rFonts w:eastAsia="Times New Roman"/>
            <w:noProof/>
            <w:vertAlign w:val="subscript"/>
            <w:lang w:eastAsia="en-US"/>
          </w:rPr>
          <w:t xml:space="preserve"> </w:t>
        </w:r>
        <w:r w:rsidRPr="00353B6A">
          <w:rPr>
            <w:rStyle w:val="Hyperlink"/>
            <w:rFonts w:eastAsia="Times New Roman"/>
            <w:noProof/>
            <w:lang w:eastAsia="en-US"/>
          </w:rPr>
          <w:t>АИС Раковски - Димитровград</w:t>
        </w:r>
        <w:r w:rsidRPr="00353B6A">
          <w:rPr>
            <w:rStyle w:val="Hyperlink"/>
            <w:rFonts w:eastAsia="Times New Roman"/>
            <w:noProof/>
            <w:vertAlign w:val="subscript"/>
            <w:lang w:eastAsia="en-US"/>
          </w:rPr>
          <w:t xml:space="preserve"> </w:t>
        </w:r>
        <w:r w:rsidRPr="00353B6A">
          <w:rPr>
            <w:rStyle w:val="Hyperlink"/>
            <w:rFonts w:eastAsia="Times New Roman"/>
            <w:noProof/>
            <w:lang w:eastAsia="en-US"/>
          </w:rPr>
          <w:t>и за скоростта на вятъра.</w:t>
        </w:r>
        <w:r>
          <w:rPr>
            <w:noProof/>
            <w:webHidden/>
          </w:rPr>
          <w:tab/>
        </w:r>
        <w:r>
          <w:rPr>
            <w:noProof/>
            <w:webHidden/>
          </w:rPr>
          <w:fldChar w:fldCharType="begin"/>
        </w:r>
        <w:r>
          <w:rPr>
            <w:noProof/>
            <w:webHidden/>
          </w:rPr>
          <w:instrText xml:space="preserve"> PAGEREF _Toc522112202 \h </w:instrText>
        </w:r>
        <w:r>
          <w:rPr>
            <w:noProof/>
            <w:webHidden/>
          </w:rPr>
        </w:r>
        <w:r>
          <w:rPr>
            <w:noProof/>
            <w:webHidden/>
          </w:rPr>
          <w:fldChar w:fldCharType="separate"/>
        </w:r>
        <w:r>
          <w:rPr>
            <w:noProof/>
            <w:webHidden/>
          </w:rPr>
          <w:t>30</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3" w:history="1">
        <w:r w:rsidRPr="00353B6A">
          <w:rPr>
            <w:rStyle w:val="Hyperlink"/>
            <w:noProof/>
          </w:rPr>
          <w:t>Таблица 4</w:t>
        </w:r>
        <w:r w:rsidRPr="00353B6A">
          <w:rPr>
            <w:rStyle w:val="Hyperlink"/>
            <w:rFonts w:eastAsia="Times New Roman"/>
            <w:noProof/>
          </w:rPr>
          <w:t xml:space="preserve"> .Брой на дните с превишения на ФПЧ</w:t>
        </w:r>
        <w:r w:rsidRPr="00353B6A">
          <w:rPr>
            <w:rStyle w:val="Hyperlink"/>
            <w:rFonts w:ascii="Times New Roman Bold" w:eastAsia="Times New Roman" w:hAnsi="Times New Roman Bold"/>
            <w:noProof/>
            <w:vertAlign w:val="subscript"/>
          </w:rPr>
          <w:t>10</w:t>
        </w:r>
        <w:r w:rsidRPr="00353B6A">
          <w:rPr>
            <w:rStyle w:val="Hyperlink"/>
            <w:rFonts w:eastAsia="Times New Roman"/>
            <w:noProof/>
          </w:rPr>
          <w:t xml:space="preserve"> за периода, в които средната скорост на вятъра е била под неблагоприятната за разсейване от 1.5m/s за четири календарни години.</w:t>
        </w:r>
        <w:r>
          <w:rPr>
            <w:noProof/>
            <w:webHidden/>
          </w:rPr>
          <w:tab/>
        </w:r>
        <w:r>
          <w:rPr>
            <w:noProof/>
            <w:webHidden/>
          </w:rPr>
          <w:fldChar w:fldCharType="begin"/>
        </w:r>
        <w:r>
          <w:rPr>
            <w:noProof/>
            <w:webHidden/>
          </w:rPr>
          <w:instrText xml:space="preserve"> PAGEREF _Toc522112203 \h </w:instrText>
        </w:r>
        <w:r>
          <w:rPr>
            <w:noProof/>
            <w:webHidden/>
          </w:rPr>
        </w:r>
        <w:r>
          <w:rPr>
            <w:noProof/>
            <w:webHidden/>
          </w:rPr>
          <w:fldChar w:fldCharType="separate"/>
        </w:r>
        <w:r>
          <w:rPr>
            <w:noProof/>
            <w:webHidden/>
          </w:rPr>
          <w:t>31</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4" w:history="1">
        <w:r w:rsidRPr="00353B6A">
          <w:rPr>
            <w:rStyle w:val="Hyperlink"/>
            <w:noProof/>
          </w:rPr>
          <w:t xml:space="preserve">Таблица 5. </w:t>
        </w:r>
        <w:r w:rsidRPr="00353B6A">
          <w:rPr>
            <w:rStyle w:val="Hyperlink"/>
            <w:rFonts w:eastAsia="Times New Roman"/>
            <w:noProof/>
            <w:lang w:eastAsia="nl-NL"/>
          </w:rPr>
          <w:t>Организирани източници на емисии на ФПЧ</w:t>
        </w:r>
        <w:r w:rsidRPr="00353B6A">
          <w:rPr>
            <w:rStyle w:val="Hyperlink"/>
            <w:rFonts w:eastAsia="Times New Roman"/>
            <w:noProof/>
            <w:vertAlign w:val="subscript"/>
            <w:lang w:eastAsia="nl-NL"/>
          </w:rPr>
          <w:t>10</w:t>
        </w:r>
        <w:r w:rsidRPr="00353B6A">
          <w:rPr>
            <w:rStyle w:val="Hyperlink"/>
            <w:rFonts w:eastAsia="Times New Roman"/>
            <w:noProof/>
            <w:lang w:eastAsia="nl-NL"/>
          </w:rPr>
          <w:t xml:space="preserve"> от промишлеността за 2016 г.</w:t>
        </w:r>
        <w:r>
          <w:rPr>
            <w:noProof/>
            <w:webHidden/>
          </w:rPr>
          <w:tab/>
        </w:r>
        <w:r>
          <w:rPr>
            <w:noProof/>
            <w:webHidden/>
          </w:rPr>
          <w:fldChar w:fldCharType="begin"/>
        </w:r>
        <w:r>
          <w:rPr>
            <w:noProof/>
            <w:webHidden/>
          </w:rPr>
          <w:instrText xml:space="preserve"> PAGEREF _Toc522112204 \h </w:instrText>
        </w:r>
        <w:r>
          <w:rPr>
            <w:noProof/>
            <w:webHidden/>
          </w:rPr>
        </w:r>
        <w:r>
          <w:rPr>
            <w:noProof/>
            <w:webHidden/>
          </w:rPr>
          <w:fldChar w:fldCharType="separate"/>
        </w:r>
        <w:r>
          <w:rPr>
            <w:noProof/>
            <w:webHidden/>
          </w:rPr>
          <w:t>35</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5" w:history="1">
        <w:r w:rsidRPr="00353B6A">
          <w:rPr>
            <w:rStyle w:val="Hyperlink"/>
            <w:noProof/>
          </w:rPr>
          <w:t xml:space="preserve">Таблица 6. </w:t>
        </w:r>
        <w:r w:rsidRPr="00353B6A">
          <w:rPr>
            <w:rStyle w:val="Hyperlink"/>
            <w:rFonts w:eastAsia="Times New Roman"/>
            <w:noProof/>
            <w:lang w:eastAsia="nl-NL"/>
          </w:rPr>
          <w:t>Общи годишни емисии на ФПЧ</w:t>
        </w:r>
        <w:r w:rsidRPr="00353B6A">
          <w:rPr>
            <w:rStyle w:val="Hyperlink"/>
            <w:rFonts w:eastAsia="Times New Roman"/>
            <w:noProof/>
            <w:vertAlign w:val="subscript"/>
            <w:lang w:eastAsia="nl-NL"/>
          </w:rPr>
          <w:t>10</w:t>
        </w:r>
        <w:r w:rsidRPr="00353B6A">
          <w:rPr>
            <w:rStyle w:val="Hyperlink"/>
            <w:rFonts w:eastAsia="Times New Roman"/>
            <w:noProof/>
            <w:lang w:eastAsia="nl-NL"/>
          </w:rPr>
          <w:t xml:space="preserve"> (т/г) от промишлеността за 2016 г.</w:t>
        </w:r>
        <w:r>
          <w:rPr>
            <w:noProof/>
            <w:webHidden/>
          </w:rPr>
          <w:tab/>
        </w:r>
        <w:r>
          <w:rPr>
            <w:noProof/>
            <w:webHidden/>
          </w:rPr>
          <w:fldChar w:fldCharType="begin"/>
        </w:r>
        <w:r>
          <w:rPr>
            <w:noProof/>
            <w:webHidden/>
          </w:rPr>
          <w:instrText xml:space="preserve"> PAGEREF _Toc522112205 \h </w:instrText>
        </w:r>
        <w:r>
          <w:rPr>
            <w:noProof/>
            <w:webHidden/>
          </w:rPr>
        </w:r>
        <w:r>
          <w:rPr>
            <w:noProof/>
            <w:webHidden/>
          </w:rPr>
          <w:fldChar w:fldCharType="separate"/>
        </w:r>
        <w:r>
          <w:rPr>
            <w:noProof/>
            <w:webHidden/>
          </w:rPr>
          <w:t>35</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6" w:history="1">
        <w:r w:rsidRPr="00353B6A">
          <w:rPr>
            <w:rStyle w:val="Hyperlink"/>
            <w:noProof/>
          </w:rPr>
          <w:t xml:space="preserve">Таблица 7. </w:t>
        </w:r>
        <w:r w:rsidRPr="00353B6A">
          <w:rPr>
            <w:rStyle w:val="Hyperlink"/>
            <w:rFonts w:eastAsia="Times New Roman"/>
            <w:noProof/>
            <w:lang w:eastAsia="nl-NL"/>
          </w:rPr>
          <w:t>Използван начин на отопление според социологическото проучване (СП) от 2018 г. и преброяването на населението от НСИ от 2011 г.</w:t>
        </w:r>
        <w:r>
          <w:rPr>
            <w:noProof/>
            <w:webHidden/>
          </w:rPr>
          <w:tab/>
        </w:r>
        <w:r>
          <w:rPr>
            <w:noProof/>
            <w:webHidden/>
          </w:rPr>
          <w:fldChar w:fldCharType="begin"/>
        </w:r>
        <w:r>
          <w:rPr>
            <w:noProof/>
            <w:webHidden/>
          </w:rPr>
          <w:instrText xml:space="preserve"> PAGEREF _Toc522112206 \h </w:instrText>
        </w:r>
        <w:r>
          <w:rPr>
            <w:noProof/>
            <w:webHidden/>
          </w:rPr>
        </w:r>
        <w:r>
          <w:rPr>
            <w:noProof/>
            <w:webHidden/>
          </w:rPr>
          <w:fldChar w:fldCharType="separate"/>
        </w:r>
        <w:r>
          <w:rPr>
            <w:noProof/>
            <w:webHidden/>
          </w:rPr>
          <w:t>37</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7" w:history="1">
        <w:r w:rsidRPr="00353B6A">
          <w:rPr>
            <w:rStyle w:val="Hyperlink"/>
            <w:noProof/>
          </w:rPr>
          <w:t xml:space="preserve">Таблица 8. </w:t>
        </w:r>
        <w:r w:rsidRPr="00353B6A">
          <w:rPr>
            <w:rStyle w:val="Hyperlink"/>
            <w:rFonts w:eastAsia="Times New Roman"/>
            <w:noProof/>
            <w:lang w:eastAsia="nl-NL"/>
          </w:rPr>
          <w:t>Оценка на потреблението на дърва и въглища по райони</w:t>
        </w:r>
        <w:r>
          <w:rPr>
            <w:noProof/>
            <w:webHidden/>
          </w:rPr>
          <w:tab/>
        </w:r>
        <w:r>
          <w:rPr>
            <w:noProof/>
            <w:webHidden/>
          </w:rPr>
          <w:fldChar w:fldCharType="begin"/>
        </w:r>
        <w:r>
          <w:rPr>
            <w:noProof/>
            <w:webHidden/>
          </w:rPr>
          <w:instrText xml:space="preserve"> PAGEREF _Toc522112207 \h </w:instrText>
        </w:r>
        <w:r>
          <w:rPr>
            <w:noProof/>
            <w:webHidden/>
          </w:rPr>
        </w:r>
        <w:r>
          <w:rPr>
            <w:noProof/>
            <w:webHidden/>
          </w:rPr>
          <w:fldChar w:fldCharType="separate"/>
        </w:r>
        <w:r>
          <w:rPr>
            <w:noProof/>
            <w:webHidden/>
          </w:rPr>
          <w:t>39</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8" w:history="1">
        <w:r w:rsidRPr="00353B6A">
          <w:rPr>
            <w:rStyle w:val="Hyperlink"/>
            <w:noProof/>
          </w:rPr>
          <w:t xml:space="preserve">Таблица 9. </w:t>
        </w:r>
        <w:r w:rsidRPr="00353B6A">
          <w:rPr>
            <w:rStyle w:val="Hyperlink"/>
            <w:rFonts w:eastAsia="Times New Roman"/>
            <w:noProof/>
            <w:lang w:eastAsia="nl-NL"/>
          </w:rPr>
          <w:t>Месечни коефициенти на емисиите през отоплителния период използвани при дисперсионното моделиране на емисиите</w:t>
        </w:r>
        <w:r>
          <w:rPr>
            <w:noProof/>
            <w:webHidden/>
          </w:rPr>
          <w:tab/>
        </w:r>
        <w:r>
          <w:rPr>
            <w:noProof/>
            <w:webHidden/>
          </w:rPr>
          <w:fldChar w:fldCharType="begin"/>
        </w:r>
        <w:r>
          <w:rPr>
            <w:noProof/>
            <w:webHidden/>
          </w:rPr>
          <w:instrText xml:space="preserve"> PAGEREF _Toc522112208 \h </w:instrText>
        </w:r>
        <w:r>
          <w:rPr>
            <w:noProof/>
            <w:webHidden/>
          </w:rPr>
        </w:r>
        <w:r>
          <w:rPr>
            <w:noProof/>
            <w:webHidden/>
          </w:rPr>
          <w:fldChar w:fldCharType="separate"/>
        </w:r>
        <w:r>
          <w:rPr>
            <w:noProof/>
            <w:webHidden/>
          </w:rPr>
          <w:t>41</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09" w:history="1">
        <w:r w:rsidRPr="00353B6A">
          <w:rPr>
            <w:rStyle w:val="Hyperlink"/>
            <w:noProof/>
          </w:rPr>
          <w:t xml:space="preserve">Таблица 10. </w:t>
        </w:r>
        <w:r w:rsidRPr="00353B6A">
          <w:rPr>
            <w:rStyle w:val="Hyperlink"/>
            <w:rFonts w:eastAsia="Times New Roman"/>
            <w:noProof/>
            <w:lang w:eastAsia="nl-NL"/>
          </w:rPr>
          <w:t>Брой регистрирани МПС по видове към 31.12.2016 г.</w:t>
        </w:r>
        <w:r>
          <w:rPr>
            <w:noProof/>
            <w:webHidden/>
          </w:rPr>
          <w:tab/>
        </w:r>
        <w:r>
          <w:rPr>
            <w:noProof/>
            <w:webHidden/>
          </w:rPr>
          <w:fldChar w:fldCharType="begin"/>
        </w:r>
        <w:r>
          <w:rPr>
            <w:noProof/>
            <w:webHidden/>
          </w:rPr>
          <w:instrText xml:space="preserve"> PAGEREF _Toc522112209 \h </w:instrText>
        </w:r>
        <w:r>
          <w:rPr>
            <w:noProof/>
            <w:webHidden/>
          </w:rPr>
        </w:r>
        <w:r>
          <w:rPr>
            <w:noProof/>
            <w:webHidden/>
          </w:rPr>
          <w:fldChar w:fldCharType="separate"/>
        </w:r>
        <w:r>
          <w:rPr>
            <w:noProof/>
            <w:webHidden/>
          </w:rPr>
          <w:t>42</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0" w:history="1">
        <w:r w:rsidRPr="00353B6A">
          <w:rPr>
            <w:rStyle w:val="Hyperlink"/>
            <w:noProof/>
          </w:rPr>
          <w:t xml:space="preserve">Таблица 11. </w:t>
        </w:r>
        <w:r w:rsidRPr="00353B6A">
          <w:rPr>
            <w:rStyle w:val="Hyperlink"/>
            <w:rFonts w:eastAsia="Times New Roman"/>
            <w:noProof/>
            <w:lang w:eastAsia="nl-NL"/>
          </w:rPr>
          <w:t>Общи емисии от транспортните средства</w:t>
        </w:r>
        <w:r>
          <w:rPr>
            <w:noProof/>
            <w:webHidden/>
          </w:rPr>
          <w:tab/>
        </w:r>
        <w:r>
          <w:rPr>
            <w:noProof/>
            <w:webHidden/>
          </w:rPr>
          <w:fldChar w:fldCharType="begin"/>
        </w:r>
        <w:r>
          <w:rPr>
            <w:noProof/>
            <w:webHidden/>
          </w:rPr>
          <w:instrText xml:space="preserve"> PAGEREF _Toc522112210 \h </w:instrText>
        </w:r>
        <w:r>
          <w:rPr>
            <w:noProof/>
            <w:webHidden/>
          </w:rPr>
        </w:r>
        <w:r>
          <w:rPr>
            <w:noProof/>
            <w:webHidden/>
          </w:rPr>
          <w:fldChar w:fldCharType="separate"/>
        </w:r>
        <w:r>
          <w:rPr>
            <w:noProof/>
            <w:webHidden/>
          </w:rPr>
          <w:t>43</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1" w:history="1">
        <w:r w:rsidRPr="00353B6A">
          <w:rPr>
            <w:rStyle w:val="Hyperlink"/>
            <w:noProof/>
          </w:rPr>
          <w:t>Таблица 12. Необходимо количествено намаление на емисиите от битово отопление за постигане на нормите</w:t>
        </w:r>
        <w:r>
          <w:rPr>
            <w:noProof/>
            <w:webHidden/>
          </w:rPr>
          <w:tab/>
        </w:r>
        <w:r>
          <w:rPr>
            <w:noProof/>
            <w:webHidden/>
          </w:rPr>
          <w:fldChar w:fldCharType="begin"/>
        </w:r>
        <w:r>
          <w:rPr>
            <w:noProof/>
            <w:webHidden/>
          </w:rPr>
          <w:instrText xml:space="preserve"> PAGEREF _Toc522112211 \h </w:instrText>
        </w:r>
        <w:r>
          <w:rPr>
            <w:noProof/>
            <w:webHidden/>
          </w:rPr>
        </w:r>
        <w:r>
          <w:rPr>
            <w:noProof/>
            <w:webHidden/>
          </w:rPr>
          <w:fldChar w:fldCharType="separate"/>
        </w:r>
        <w:r>
          <w:rPr>
            <w:noProof/>
            <w:webHidden/>
          </w:rPr>
          <w:t>76</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2" w:history="1">
        <w:r w:rsidRPr="00353B6A">
          <w:rPr>
            <w:rStyle w:val="Hyperlink"/>
            <w:noProof/>
          </w:rPr>
          <w:t>Таблица 13. Прогноза за брой на населението в гр. Димитровград 2019-2023 г.</w:t>
        </w:r>
        <w:r>
          <w:rPr>
            <w:noProof/>
            <w:webHidden/>
          </w:rPr>
          <w:tab/>
        </w:r>
        <w:r>
          <w:rPr>
            <w:noProof/>
            <w:webHidden/>
          </w:rPr>
          <w:fldChar w:fldCharType="begin"/>
        </w:r>
        <w:r>
          <w:rPr>
            <w:noProof/>
            <w:webHidden/>
          </w:rPr>
          <w:instrText xml:space="preserve"> PAGEREF _Toc522112212 \h </w:instrText>
        </w:r>
        <w:r>
          <w:rPr>
            <w:noProof/>
            <w:webHidden/>
          </w:rPr>
        </w:r>
        <w:r>
          <w:rPr>
            <w:noProof/>
            <w:webHidden/>
          </w:rPr>
          <w:fldChar w:fldCharType="separate"/>
        </w:r>
        <w:r>
          <w:rPr>
            <w:noProof/>
            <w:webHidden/>
          </w:rPr>
          <w:t>77</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3" w:history="1">
        <w:r w:rsidRPr="00353B6A">
          <w:rPr>
            <w:rStyle w:val="Hyperlink"/>
            <w:noProof/>
          </w:rPr>
          <w:t>Таблица 14. Битови абонати на „Ситигаз България“ ЕАД в гр. Димитровград</w:t>
        </w:r>
        <w:r>
          <w:rPr>
            <w:noProof/>
            <w:webHidden/>
          </w:rPr>
          <w:tab/>
        </w:r>
        <w:r>
          <w:rPr>
            <w:noProof/>
            <w:webHidden/>
          </w:rPr>
          <w:fldChar w:fldCharType="begin"/>
        </w:r>
        <w:r>
          <w:rPr>
            <w:noProof/>
            <w:webHidden/>
          </w:rPr>
          <w:instrText xml:space="preserve"> PAGEREF _Toc522112213 \h </w:instrText>
        </w:r>
        <w:r>
          <w:rPr>
            <w:noProof/>
            <w:webHidden/>
          </w:rPr>
        </w:r>
        <w:r>
          <w:rPr>
            <w:noProof/>
            <w:webHidden/>
          </w:rPr>
          <w:fldChar w:fldCharType="separate"/>
        </w:r>
        <w:r>
          <w:rPr>
            <w:noProof/>
            <w:webHidden/>
          </w:rPr>
          <w:t>77</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4" w:history="1">
        <w:r w:rsidRPr="00353B6A">
          <w:rPr>
            <w:rStyle w:val="Hyperlink"/>
            <w:noProof/>
          </w:rPr>
          <w:t>Таблица 15. Брой домакинства в гр. Димитровград по видове отопление</w:t>
        </w:r>
        <w:r>
          <w:rPr>
            <w:noProof/>
            <w:webHidden/>
          </w:rPr>
          <w:tab/>
        </w:r>
        <w:r>
          <w:rPr>
            <w:noProof/>
            <w:webHidden/>
          </w:rPr>
          <w:fldChar w:fldCharType="begin"/>
        </w:r>
        <w:r>
          <w:rPr>
            <w:noProof/>
            <w:webHidden/>
          </w:rPr>
          <w:instrText xml:space="preserve"> PAGEREF _Toc522112214 \h </w:instrText>
        </w:r>
        <w:r>
          <w:rPr>
            <w:noProof/>
            <w:webHidden/>
          </w:rPr>
        </w:r>
        <w:r>
          <w:rPr>
            <w:noProof/>
            <w:webHidden/>
          </w:rPr>
          <w:fldChar w:fldCharType="separate"/>
        </w:r>
        <w:r>
          <w:rPr>
            <w:noProof/>
            <w:webHidden/>
          </w:rPr>
          <w:t>78</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5" w:history="1">
        <w:r w:rsidRPr="00353B6A">
          <w:rPr>
            <w:rStyle w:val="Hyperlink"/>
            <w:noProof/>
          </w:rPr>
          <w:t>Таблица 16. Брой домакинства, които следва да подменят използваните от тях печки на твърдо гориво за постигане на намалението на емисиите на ФПЧ10</w:t>
        </w:r>
        <w:r>
          <w:rPr>
            <w:noProof/>
            <w:webHidden/>
          </w:rPr>
          <w:tab/>
        </w:r>
        <w:r>
          <w:rPr>
            <w:noProof/>
            <w:webHidden/>
          </w:rPr>
          <w:fldChar w:fldCharType="begin"/>
        </w:r>
        <w:r>
          <w:rPr>
            <w:noProof/>
            <w:webHidden/>
          </w:rPr>
          <w:instrText xml:space="preserve"> PAGEREF _Toc522112215 \h </w:instrText>
        </w:r>
        <w:r>
          <w:rPr>
            <w:noProof/>
            <w:webHidden/>
          </w:rPr>
        </w:r>
        <w:r>
          <w:rPr>
            <w:noProof/>
            <w:webHidden/>
          </w:rPr>
          <w:fldChar w:fldCharType="separate"/>
        </w:r>
        <w:r>
          <w:rPr>
            <w:noProof/>
            <w:webHidden/>
          </w:rPr>
          <w:t>79</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6" w:history="1">
        <w:r w:rsidRPr="00353B6A">
          <w:rPr>
            <w:rStyle w:val="Hyperlink"/>
            <w:noProof/>
          </w:rPr>
          <w:t>Таблица 17. Намаление на емисиите ФПЧ10 в периода до 2023 г.</w:t>
        </w:r>
        <w:r>
          <w:rPr>
            <w:noProof/>
            <w:webHidden/>
          </w:rPr>
          <w:tab/>
        </w:r>
        <w:r>
          <w:rPr>
            <w:noProof/>
            <w:webHidden/>
          </w:rPr>
          <w:fldChar w:fldCharType="begin"/>
        </w:r>
        <w:r>
          <w:rPr>
            <w:noProof/>
            <w:webHidden/>
          </w:rPr>
          <w:instrText xml:space="preserve"> PAGEREF _Toc522112216 \h </w:instrText>
        </w:r>
        <w:r>
          <w:rPr>
            <w:noProof/>
            <w:webHidden/>
          </w:rPr>
        </w:r>
        <w:r>
          <w:rPr>
            <w:noProof/>
            <w:webHidden/>
          </w:rPr>
          <w:fldChar w:fldCharType="separate"/>
        </w:r>
        <w:r>
          <w:rPr>
            <w:noProof/>
            <w:webHidden/>
          </w:rPr>
          <w:t>79</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7" w:history="1">
        <w:r w:rsidRPr="00353B6A">
          <w:rPr>
            <w:rStyle w:val="Hyperlink"/>
            <w:noProof/>
          </w:rPr>
          <w:t>Таблица 18. Разходи за реализация на мерките от Сценарий 3 – приоритетни и допълващи мерки за периода 2019-2023 г.</w:t>
        </w:r>
        <w:r>
          <w:rPr>
            <w:noProof/>
            <w:webHidden/>
          </w:rPr>
          <w:tab/>
        </w:r>
        <w:r>
          <w:rPr>
            <w:noProof/>
            <w:webHidden/>
          </w:rPr>
          <w:fldChar w:fldCharType="begin"/>
        </w:r>
        <w:r>
          <w:rPr>
            <w:noProof/>
            <w:webHidden/>
          </w:rPr>
          <w:instrText xml:space="preserve"> PAGEREF _Toc522112217 \h </w:instrText>
        </w:r>
        <w:r>
          <w:rPr>
            <w:noProof/>
            <w:webHidden/>
          </w:rPr>
        </w:r>
        <w:r>
          <w:rPr>
            <w:noProof/>
            <w:webHidden/>
          </w:rPr>
          <w:fldChar w:fldCharType="separate"/>
        </w:r>
        <w:r>
          <w:rPr>
            <w:noProof/>
            <w:webHidden/>
          </w:rPr>
          <w:t>82</w:t>
        </w:r>
        <w:r>
          <w:rPr>
            <w:noProof/>
            <w:webHidden/>
          </w:rPr>
          <w:fldChar w:fldCharType="end"/>
        </w:r>
      </w:hyperlink>
    </w:p>
    <w:p w:rsidR="006116E2" w:rsidRDefault="006116E2">
      <w:pPr>
        <w:pStyle w:val="TableofFigures"/>
        <w:tabs>
          <w:tab w:val="right" w:leader="dot" w:pos="9054"/>
        </w:tabs>
        <w:rPr>
          <w:rFonts w:asciiTheme="minorHAnsi" w:eastAsiaTheme="minorEastAsia" w:hAnsiTheme="minorHAnsi" w:cstheme="minorBidi"/>
          <w:iCs w:val="0"/>
          <w:noProof/>
          <w:sz w:val="22"/>
          <w:szCs w:val="22"/>
        </w:rPr>
      </w:pPr>
      <w:hyperlink w:anchor="_Toc522112218" w:history="1">
        <w:r w:rsidRPr="00353B6A">
          <w:rPr>
            <w:rStyle w:val="Hyperlink"/>
            <w:noProof/>
          </w:rPr>
          <w:t xml:space="preserve">Таблица 19. План за действие </w:t>
        </w:r>
        <w:r w:rsidRPr="00353B6A">
          <w:rPr>
            <w:rStyle w:val="Hyperlink"/>
            <w:rFonts w:eastAsia="Times New Roman"/>
            <w:noProof/>
          </w:rPr>
          <w:t>за изпълнение на Програмата на Община Димитровград за качеството на атмосферния въздух за периода 2019-2023г.</w:t>
        </w:r>
        <w:r>
          <w:rPr>
            <w:noProof/>
            <w:webHidden/>
          </w:rPr>
          <w:tab/>
        </w:r>
        <w:r>
          <w:rPr>
            <w:noProof/>
            <w:webHidden/>
          </w:rPr>
          <w:fldChar w:fldCharType="begin"/>
        </w:r>
        <w:r>
          <w:rPr>
            <w:noProof/>
            <w:webHidden/>
          </w:rPr>
          <w:instrText xml:space="preserve"> PAGEREF _Toc522112218 \h </w:instrText>
        </w:r>
        <w:r>
          <w:rPr>
            <w:noProof/>
            <w:webHidden/>
          </w:rPr>
        </w:r>
        <w:r>
          <w:rPr>
            <w:noProof/>
            <w:webHidden/>
          </w:rPr>
          <w:fldChar w:fldCharType="separate"/>
        </w:r>
        <w:r>
          <w:rPr>
            <w:noProof/>
            <w:webHidden/>
          </w:rPr>
          <w:t>85</w:t>
        </w:r>
        <w:r>
          <w:rPr>
            <w:noProof/>
            <w:webHidden/>
          </w:rPr>
          <w:fldChar w:fldCharType="end"/>
        </w:r>
      </w:hyperlink>
    </w:p>
    <w:p w:rsidR="005F7F61" w:rsidRDefault="004F6894" w:rsidP="005F7F61">
      <w:r>
        <w:rPr>
          <w:b/>
          <w:bCs/>
          <w:noProof/>
          <w:lang w:val="en-US"/>
        </w:rPr>
        <w:fldChar w:fldCharType="end"/>
      </w:r>
    </w:p>
    <w:p w:rsidR="0080641E" w:rsidRDefault="0080641E" w:rsidP="005F7F61"/>
    <w:p w:rsidR="005F7F61" w:rsidRPr="0080641E" w:rsidRDefault="005F7F61" w:rsidP="005F7F61">
      <w:pPr>
        <w:rPr>
          <w:rFonts w:ascii="Times New Roman Bold" w:hAnsi="Times New Roman Bold"/>
          <w:b/>
          <w:caps/>
        </w:rPr>
      </w:pPr>
      <w:r w:rsidRPr="0080641E">
        <w:rPr>
          <w:rFonts w:ascii="Times New Roman Bold" w:hAnsi="Times New Roman Bold"/>
          <w:b/>
          <w:caps/>
        </w:rPr>
        <w:t>Списък на фигурите</w:t>
      </w:r>
    </w:p>
    <w:p w:rsidR="00B17DBC" w:rsidRDefault="002921DE">
      <w:pPr>
        <w:pStyle w:val="TableofFigures"/>
        <w:tabs>
          <w:tab w:val="right" w:leader="dot" w:pos="9054"/>
        </w:tabs>
        <w:rPr>
          <w:rFonts w:asciiTheme="minorHAnsi" w:eastAsiaTheme="minorEastAsia" w:hAnsiTheme="minorHAnsi" w:cstheme="minorBidi"/>
          <w:iCs w:val="0"/>
          <w:noProof/>
          <w:sz w:val="22"/>
          <w:szCs w:val="22"/>
        </w:rPr>
      </w:pPr>
      <w:r>
        <w:fldChar w:fldCharType="begin"/>
      </w:r>
      <w:r>
        <w:instrText xml:space="preserve"> TOC \h \z \c "Фигура" </w:instrText>
      </w:r>
      <w:r>
        <w:fldChar w:fldCharType="separate"/>
      </w:r>
      <w:hyperlink w:anchor="_Toc522111962" w:history="1">
        <w:r w:rsidR="00B17DBC" w:rsidRPr="00C032CC">
          <w:rPr>
            <w:rStyle w:val="Hyperlink"/>
            <w:noProof/>
          </w:rPr>
          <w:t xml:space="preserve">Фигура 1. </w:t>
        </w:r>
        <w:r w:rsidR="00B17DBC" w:rsidRPr="00C032CC">
          <w:rPr>
            <w:rStyle w:val="Hyperlink"/>
            <w:rFonts w:eastAsia="Times New Roman"/>
            <w:noProof/>
          </w:rPr>
          <w:t xml:space="preserve">Население на община </w:t>
        </w:r>
        <w:r w:rsidR="00B17DBC" w:rsidRPr="00C032CC">
          <w:rPr>
            <w:rStyle w:val="Hyperlink"/>
            <w:noProof/>
            <w:lang w:bidi="bg-BG"/>
          </w:rPr>
          <w:t xml:space="preserve">Димитровград </w:t>
        </w:r>
        <w:r w:rsidR="00B17DBC" w:rsidRPr="00C032CC">
          <w:rPr>
            <w:rStyle w:val="Hyperlink"/>
            <w:rFonts w:eastAsia="Times New Roman"/>
            <w:noProof/>
          </w:rPr>
          <w:t>2012-2016 г.</w:t>
        </w:r>
        <w:r w:rsidR="00B17DBC">
          <w:rPr>
            <w:noProof/>
            <w:webHidden/>
          </w:rPr>
          <w:tab/>
        </w:r>
        <w:r w:rsidR="00B17DBC">
          <w:rPr>
            <w:noProof/>
            <w:webHidden/>
          </w:rPr>
          <w:fldChar w:fldCharType="begin"/>
        </w:r>
        <w:r w:rsidR="00B17DBC">
          <w:rPr>
            <w:noProof/>
            <w:webHidden/>
          </w:rPr>
          <w:instrText xml:space="preserve"> PAGEREF _Toc522111962 \h </w:instrText>
        </w:r>
        <w:r w:rsidR="00B17DBC">
          <w:rPr>
            <w:noProof/>
            <w:webHidden/>
          </w:rPr>
        </w:r>
        <w:r w:rsidR="00B17DBC">
          <w:rPr>
            <w:noProof/>
            <w:webHidden/>
          </w:rPr>
          <w:fldChar w:fldCharType="separate"/>
        </w:r>
        <w:r w:rsidR="00B17DBC">
          <w:rPr>
            <w:noProof/>
            <w:webHidden/>
          </w:rPr>
          <w:t>13</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3" w:history="1">
        <w:r w:rsidRPr="00C032CC">
          <w:rPr>
            <w:rStyle w:val="Hyperlink"/>
            <w:noProof/>
          </w:rPr>
          <w:t xml:space="preserve">Фигура 2. </w:t>
        </w:r>
        <w:r w:rsidRPr="00C032CC">
          <w:rPr>
            <w:rStyle w:val="Hyperlink"/>
            <w:rFonts w:eastAsiaTheme="minorHAnsi"/>
            <w:noProof/>
            <w:lang w:eastAsia="en-US"/>
          </w:rPr>
          <w:t>Средногодишна концентрация [µg/m3] на ФПЧ</w:t>
        </w:r>
        <w:r w:rsidRPr="00C032CC">
          <w:rPr>
            <w:rStyle w:val="Hyperlink"/>
            <w:rFonts w:eastAsiaTheme="minorHAnsi"/>
            <w:noProof/>
            <w:vertAlign w:val="subscript"/>
            <w:lang w:eastAsia="en-US"/>
          </w:rPr>
          <w:t xml:space="preserve">10 </w:t>
        </w:r>
        <w:r w:rsidRPr="00C032CC">
          <w:rPr>
            <w:rStyle w:val="Hyperlink"/>
            <w:rFonts w:eastAsiaTheme="minorHAnsi"/>
            <w:noProof/>
            <w:lang w:eastAsia="en-US"/>
          </w:rPr>
          <w:t xml:space="preserve"> по данни от пункта за мониторинг на КАВ на територията на Димитровград за периода</w:t>
        </w:r>
        <w:r w:rsidRPr="00C032CC">
          <w:rPr>
            <w:rStyle w:val="Hyperlink"/>
            <w:noProof/>
            <w:lang w:eastAsia="en-US"/>
          </w:rPr>
          <w:t xml:space="preserve"> 2013-2017 г.</w:t>
        </w:r>
        <w:r w:rsidRPr="00C032CC">
          <w:rPr>
            <w:rStyle w:val="Hyperlink"/>
            <w:rFonts w:eastAsiaTheme="minorHAnsi"/>
            <w:noProof/>
            <w:lang w:eastAsia="en-US"/>
          </w:rPr>
          <w:t xml:space="preserve"> </w:t>
        </w:r>
        <w:r w:rsidRPr="00C032CC">
          <w:rPr>
            <w:rStyle w:val="Hyperlink"/>
            <w:rFonts w:eastAsiaTheme="minorHAnsi"/>
            <w:i/>
            <w:noProof/>
            <w:lang w:eastAsia="en-US"/>
          </w:rPr>
          <w:t>(средногодишна норма за опазване на човешкото здраве - 40 µg/m3)</w:t>
        </w:r>
        <w:r>
          <w:rPr>
            <w:noProof/>
            <w:webHidden/>
          </w:rPr>
          <w:tab/>
        </w:r>
        <w:r>
          <w:rPr>
            <w:noProof/>
            <w:webHidden/>
          </w:rPr>
          <w:fldChar w:fldCharType="begin"/>
        </w:r>
        <w:r>
          <w:rPr>
            <w:noProof/>
            <w:webHidden/>
          </w:rPr>
          <w:instrText xml:space="preserve"> PAGEREF _Toc522111963 \h </w:instrText>
        </w:r>
        <w:r>
          <w:rPr>
            <w:noProof/>
            <w:webHidden/>
          </w:rPr>
        </w:r>
        <w:r>
          <w:rPr>
            <w:noProof/>
            <w:webHidden/>
          </w:rPr>
          <w:fldChar w:fldCharType="separate"/>
        </w:r>
        <w:r>
          <w:rPr>
            <w:noProof/>
            <w:webHidden/>
          </w:rPr>
          <w:t>23</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4" w:history="1">
        <w:r w:rsidRPr="00C032CC">
          <w:rPr>
            <w:rStyle w:val="Hyperlink"/>
            <w:noProof/>
          </w:rPr>
          <w:t xml:space="preserve">Фигура 3. </w:t>
        </w:r>
        <w:r w:rsidRPr="00C032CC">
          <w:rPr>
            <w:rStyle w:val="Hyperlink"/>
            <w:noProof/>
            <w:lang w:eastAsia="en-US"/>
          </w:rPr>
          <w:t>Брой дни с регистрирани превишения на пределната средноденонощна стойност на ФПЧ</w:t>
        </w:r>
        <w:r w:rsidRPr="00C032CC">
          <w:rPr>
            <w:rStyle w:val="Hyperlink"/>
            <w:noProof/>
            <w:vertAlign w:val="subscript"/>
            <w:lang w:eastAsia="en-US"/>
          </w:rPr>
          <w:t xml:space="preserve">10, </w:t>
        </w:r>
        <w:r w:rsidRPr="00C032CC">
          <w:rPr>
            <w:rStyle w:val="Hyperlink"/>
            <w:noProof/>
            <w:lang w:eastAsia="en-US"/>
          </w:rPr>
          <w:t xml:space="preserve"> измерени в пункта за мониторинг на КАВ на територията на Димитровград през годините в периода 2013-2017 г.</w:t>
        </w:r>
        <w:r>
          <w:rPr>
            <w:noProof/>
            <w:webHidden/>
          </w:rPr>
          <w:tab/>
        </w:r>
        <w:r>
          <w:rPr>
            <w:noProof/>
            <w:webHidden/>
          </w:rPr>
          <w:fldChar w:fldCharType="begin"/>
        </w:r>
        <w:r>
          <w:rPr>
            <w:noProof/>
            <w:webHidden/>
          </w:rPr>
          <w:instrText xml:space="preserve"> PAGEREF _Toc522111964 \h </w:instrText>
        </w:r>
        <w:r>
          <w:rPr>
            <w:noProof/>
            <w:webHidden/>
          </w:rPr>
        </w:r>
        <w:r>
          <w:rPr>
            <w:noProof/>
            <w:webHidden/>
          </w:rPr>
          <w:fldChar w:fldCharType="separate"/>
        </w:r>
        <w:r>
          <w:rPr>
            <w:noProof/>
            <w:webHidden/>
          </w:rPr>
          <w:t>24</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5" w:history="1">
        <w:r w:rsidRPr="00C032CC">
          <w:rPr>
            <w:rStyle w:val="Hyperlink"/>
            <w:noProof/>
          </w:rPr>
          <w:t xml:space="preserve">Фигура 4. </w:t>
        </w:r>
        <w:r w:rsidRPr="00C032CC">
          <w:rPr>
            <w:rStyle w:val="Hyperlink"/>
            <w:rFonts w:eastAsiaTheme="minorHAnsi"/>
            <w:noProof/>
            <w:lang w:eastAsia="en-US"/>
          </w:rPr>
          <w:t>Брой регистрирани превишения на пределната стойност за средноденонощна концентрация на ФПЧ</w:t>
        </w:r>
        <w:r w:rsidRPr="00C032CC">
          <w:rPr>
            <w:rStyle w:val="Hyperlink"/>
            <w:rFonts w:eastAsiaTheme="minorHAnsi"/>
            <w:noProof/>
            <w:vertAlign w:val="subscript"/>
            <w:lang w:eastAsia="en-US"/>
          </w:rPr>
          <w:t>10</w:t>
        </w:r>
        <w:r w:rsidRPr="00C032CC">
          <w:rPr>
            <w:rStyle w:val="Hyperlink"/>
            <w:rFonts w:eastAsiaTheme="minorHAnsi"/>
            <w:noProof/>
            <w:lang w:eastAsia="en-US"/>
          </w:rPr>
          <w:t xml:space="preserve"> в пункта за мониторинг на територията на Димитровград през зимните (1-во и 4-то тримесечие) и летните (2-ро и 3-то тримесечие) сезони </w:t>
        </w:r>
        <w:r w:rsidRPr="00C032CC">
          <w:rPr>
            <w:rStyle w:val="Hyperlink"/>
            <w:noProof/>
            <w:lang w:eastAsia="en-US"/>
          </w:rPr>
          <w:t>в периода 2013-2017 г.</w:t>
        </w:r>
        <w:r>
          <w:rPr>
            <w:noProof/>
            <w:webHidden/>
          </w:rPr>
          <w:tab/>
        </w:r>
        <w:r>
          <w:rPr>
            <w:noProof/>
            <w:webHidden/>
          </w:rPr>
          <w:fldChar w:fldCharType="begin"/>
        </w:r>
        <w:r>
          <w:rPr>
            <w:noProof/>
            <w:webHidden/>
          </w:rPr>
          <w:instrText xml:space="preserve"> PAGEREF _Toc522111965 \h </w:instrText>
        </w:r>
        <w:r>
          <w:rPr>
            <w:noProof/>
            <w:webHidden/>
          </w:rPr>
        </w:r>
        <w:r>
          <w:rPr>
            <w:noProof/>
            <w:webHidden/>
          </w:rPr>
          <w:fldChar w:fldCharType="separate"/>
        </w:r>
        <w:r>
          <w:rPr>
            <w:noProof/>
            <w:webHidden/>
          </w:rPr>
          <w:t>25</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6" w:history="1">
        <w:r w:rsidRPr="00C032CC">
          <w:rPr>
            <w:rStyle w:val="Hyperlink"/>
            <w:noProof/>
          </w:rPr>
          <w:t xml:space="preserve">Фигура 5. </w:t>
        </w:r>
        <w:r w:rsidRPr="00C032CC">
          <w:rPr>
            <w:rStyle w:val="Hyperlink"/>
            <w:rFonts w:eastAsia="Times New Roman"/>
            <w:noProof/>
            <w:lang w:eastAsia="nl-NL"/>
          </w:rPr>
          <w:t>Разположение на промишлените източници в община Димитровград</w:t>
        </w:r>
        <w:r>
          <w:rPr>
            <w:noProof/>
            <w:webHidden/>
          </w:rPr>
          <w:tab/>
        </w:r>
        <w:r>
          <w:rPr>
            <w:noProof/>
            <w:webHidden/>
          </w:rPr>
          <w:fldChar w:fldCharType="begin"/>
        </w:r>
        <w:r>
          <w:rPr>
            <w:noProof/>
            <w:webHidden/>
          </w:rPr>
          <w:instrText xml:space="preserve"> PAGEREF _Toc522111966 \h </w:instrText>
        </w:r>
        <w:r>
          <w:rPr>
            <w:noProof/>
            <w:webHidden/>
          </w:rPr>
        </w:r>
        <w:r>
          <w:rPr>
            <w:noProof/>
            <w:webHidden/>
          </w:rPr>
          <w:fldChar w:fldCharType="separate"/>
        </w:r>
        <w:r>
          <w:rPr>
            <w:noProof/>
            <w:webHidden/>
          </w:rPr>
          <w:t>34</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7" w:history="1">
        <w:r w:rsidRPr="00C032CC">
          <w:rPr>
            <w:rStyle w:val="Hyperlink"/>
            <w:noProof/>
          </w:rPr>
          <w:t xml:space="preserve">Фигура 6. </w:t>
        </w:r>
        <w:r w:rsidRPr="00C032CC">
          <w:rPr>
            <w:rStyle w:val="Hyperlink"/>
            <w:rFonts w:eastAsia="Times New Roman"/>
            <w:noProof/>
            <w:lang w:eastAsia="nl-NL"/>
          </w:rPr>
          <w:t>Разделяне на град Димитровград на зони с оглед определяне на емисиите от битовото отопление</w:t>
        </w:r>
        <w:r>
          <w:rPr>
            <w:noProof/>
            <w:webHidden/>
          </w:rPr>
          <w:tab/>
        </w:r>
        <w:r>
          <w:rPr>
            <w:noProof/>
            <w:webHidden/>
          </w:rPr>
          <w:fldChar w:fldCharType="begin"/>
        </w:r>
        <w:r>
          <w:rPr>
            <w:noProof/>
            <w:webHidden/>
          </w:rPr>
          <w:instrText xml:space="preserve"> PAGEREF _Toc522111967 \h </w:instrText>
        </w:r>
        <w:r>
          <w:rPr>
            <w:noProof/>
            <w:webHidden/>
          </w:rPr>
        </w:r>
        <w:r>
          <w:rPr>
            <w:noProof/>
            <w:webHidden/>
          </w:rPr>
          <w:fldChar w:fldCharType="separate"/>
        </w:r>
        <w:r>
          <w:rPr>
            <w:noProof/>
            <w:webHidden/>
          </w:rPr>
          <w:t>37</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8" w:history="1">
        <w:r w:rsidRPr="00C032CC">
          <w:rPr>
            <w:rStyle w:val="Hyperlink"/>
            <w:noProof/>
          </w:rPr>
          <w:t xml:space="preserve">Фигура 7. </w:t>
        </w:r>
        <w:r w:rsidRPr="00C032CC">
          <w:rPr>
            <w:rStyle w:val="Hyperlink"/>
            <w:rFonts w:eastAsia="Times New Roman"/>
            <w:noProof/>
            <w:lang w:eastAsia="nl-NL"/>
          </w:rPr>
          <w:t>Използван начин на отопление според социологическото проучване от 2018 г. и преброяването от 2011 г.</w:t>
        </w:r>
        <w:r>
          <w:rPr>
            <w:noProof/>
            <w:webHidden/>
          </w:rPr>
          <w:tab/>
        </w:r>
        <w:r>
          <w:rPr>
            <w:noProof/>
            <w:webHidden/>
          </w:rPr>
          <w:fldChar w:fldCharType="begin"/>
        </w:r>
        <w:r>
          <w:rPr>
            <w:noProof/>
            <w:webHidden/>
          </w:rPr>
          <w:instrText xml:space="preserve"> PAGEREF _Toc522111968 \h </w:instrText>
        </w:r>
        <w:r>
          <w:rPr>
            <w:noProof/>
            <w:webHidden/>
          </w:rPr>
        </w:r>
        <w:r>
          <w:rPr>
            <w:noProof/>
            <w:webHidden/>
          </w:rPr>
          <w:fldChar w:fldCharType="separate"/>
        </w:r>
        <w:r>
          <w:rPr>
            <w:noProof/>
            <w:webHidden/>
          </w:rPr>
          <w:t>38</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69" w:history="1">
        <w:r w:rsidRPr="00C032CC">
          <w:rPr>
            <w:rStyle w:val="Hyperlink"/>
            <w:noProof/>
          </w:rPr>
          <w:t xml:space="preserve">Фигура 8. </w:t>
        </w:r>
        <w:r w:rsidRPr="00C032CC">
          <w:rPr>
            <w:rStyle w:val="Hyperlink"/>
            <w:rFonts w:eastAsia="Times New Roman"/>
            <w:noProof/>
            <w:lang w:eastAsia="nl-NL"/>
          </w:rPr>
          <w:t>Месечни коефициенти на емисиите в зависимост от средномесечната температура през отоплителния период.</w:t>
        </w:r>
        <w:r>
          <w:rPr>
            <w:noProof/>
            <w:webHidden/>
          </w:rPr>
          <w:tab/>
        </w:r>
        <w:r>
          <w:rPr>
            <w:noProof/>
            <w:webHidden/>
          </w:rPr>
          <w:fldChar w:fldCharType="begin"/>
        </w:r>
        <w:r>
          <w:rPr>
            <w:noProof/>
            <w:webHidden/>
          </w:rPr>
          <w:instrText xml:space="preserve"> PAGEREF _Toc522111969 \h </w:instrText>
        </w:r>
        <w:r>
          <w:rPr>
            <w:noProof/>
            <w:webHidden/>
          </w:rPr>
        </w:r>
        <w:r>
          <w:rPr>
            <w:noProof/>
            <w:webHidden/>
          </w:rPr>
          <w:fldChar w:fldCharType="separate"/>
        </w:r>
        <w:r>
          <w:rPr>
            <w:noProof/>
            <w:webHidden/>
          </w:rPr>
          <w:t>41</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0" w:history="1">
        <w:r w:rsidRPr="00C032CC">
          <w:rPr>
            <w:rStyle w:val="Hyperlink"/>
            <w:noProof/>
          </w:rPr>
          <w:t xml:space="preserve">Фигура 9. </w:t>
        </w:r>
        <w:r w:rsidRPr="00C032CC">
          <w:rPr>
            <w:rStyle w:val="Hyperlink"/>
            <w:rFonts w:eastAsia="Times New Roman"/>
            <w:noProof/>
            <w:lang w:eastAsia="nl-NL"/>
          </w:rPr>
          <w:t>Средноденонощни концентрации от всички източници за всеки ден през периода 01 Януари- 31 Декември 2016 г.</w:t>
        </w:r>
        <w:r>
          <w:rPr>
            <w:noProof/>
            <w:webHidden/>
          </w:rPr>
          <w:tab/>
        </w:r>
        <w:r>
          <w:rPr>
            <w:noProof/>
            <w:webHidden/>
          </w:rPr>
          <w:fldChar w:fldCharType="begin"/>
        </w:r>
        <w:r>
          <w:rPr>
            <w:noProof/>
            <w:webHidden/>
          </w:rPr>
          <w:instrText xml:space="preserve"> PAGEREF _Toc522111970 \h </w:instrText>
        </w:r>
        <w:r>
          <w:rPr>
            <w:noProof/>
            <w:webHidden/>
          </w:rPr>
        </w:r>
        <w:r>
          <w:rPr>
            <w:noProof/>
            <w:webHidden/>
          </w:rPr>
          <w:fldChar w:fldCharType="separate"/>
        </w:r>
        <w:r>
          <w:rPr>
            <w:noProof/>
            <w:webHidden/>
          </w:rPr>
          <w:t>45</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1" w:history="1">
        <w:r w:rsidRPr="00C032CC">
          <w:rPr>
            <w:rStyle w:val="Hyperlink"/>
            <w:noProof/>
          </w:rPr>
          <w:t xml:space="preserve">Фигура 10. </w:t>
        </w:r>
        <w:r w:rsidRPr="00C032CC">
          <w:rPr>
            <w:rStyle w:val="Hyperlink"/>
            <w:rFonts w:eastAsia="Times New Roman"/>
            <w:noProof/>
            <w:lang w:eastAsia="nl-NL"/>
          </w:rPr>
          <w:t>Разпределение на замърсяването в деня с най-висока средноденонощна концентрация  на ФПЧ</w:t>
        </w:r>
        <w:r w:rsidRPr="00C032CC">
          <w:rPr>
            <w:rStyle w:val="Hyperlink"/>
            <w:rFonts w:eastAsia="Times New Roman"/>
            <w:noProof/>
            <w:vertAlign w:val="subscript"/>
            <w:lang w:eastAsia="nl-NL"/>
          </w:rPr>
          <w:t>10</w:t>
        </w:r>
        <w:r w:rsidRPr="00C032CC">
          <w:rPr>
            <w:rStyle w:val="Hyperlink"/>
            <w:rFonts w:eastAsia="Times New Roman"/>
            <w:noProof/>
            <w:lang w:eastAsia="nl-NL"/>
          </w:rPr>
          <w:t xml:space="preserve"> през 2016 г.</w:t>
        </w:r>
        <w:r>
          <w:rPr>
            <w:noProof/>
            <w:webHidden/>
          </w:rPr>
          <w:tab/>
        </w:r>
        <w:r>
          <w:rPr>
            <w:noProof/>
            <w:webHidden/>
          </w:rPr>
          <w:fldChar w:fldCharType="begin"/>
        </w:r>
        <w:r>
          <w:rPr>
            <w:noProof/>
            <w:webHidden/>
          </w:rPr>
          <w:instrText xml:space="preserve"> PAGEREF _Toc522111971 \h </w:instrText>
        </w:r>
        <w:r>
          <w:rPr>
            <w:noProof/>
            <w:webHidden/>
          </w:rPr>
        </w:r>
        <w:r>
          <w:rPr>
            <w:noProof/>
            <w:webHidden/>
          </w:rPr>
          <w:fldChar w:fldCharType="separate"/>
        </w:r>
        <w:r>
          <w:rPr>
            <w:noProof/>
            <w:webHidden/>
          </w:rPr>
          <w:t>46</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2" w:history="1">
        <w:r w:rsidRPr="00C032CC">
          <w:rPr>
            <w:rStyle w:val="Hyperlink"/>
            <w:noProof/>
          </w:rPr>
          <w:t xml:space="preserve">Фигура 11. </w:t>
        </w:r>
        <w:r w:rsidRPr="00C032CC">
          <w:rPr>
            <w:rStyle w:val="Hyperlink"/>
            <w:rFonts w:eastAsia="Times New Roman"/>
            <w:noProof/>
            <w:lang w:eastAsia="nl-NL"/>
          </w:rPr>
          <w:t>Разпределение на средногодишната концентрация  на ФПЧ</w:t>
        </w:r>
        <w:r w:rsidRPr="00C032CC">
          <w:rPr>
            <w:rStyle w:val="Hyperlink"/>
            <w:rFonts w:eastAsia="Times New Roman"/>
            <w:noProof/>
            <w:vertAlign w:val="subscript"/>
            <w:lang w:eastAsia="nl-NL"/>
          </w:rPr>
          <w:t>10</w:t>
        </w:r>
        <w:r w:rsidRPr="00C032CC">
          <w:rPr>
            <w:rStyle w:val="Hyperlink"/>
            <w:rFonts w:eastAsia="Times New Roman"/>
            <w:noProof/>
            <w:lang w:eastAsia="nl-NL"/>
          </w:rPr>
          <w:t xml:space="preserve"> през 2016 г.</w:t>
        </w:r>
        <w:r>
          <w:rPr>
            <w:noProof/>
            <w:webHidden/>
          </w:rPr>
          <w:tab/>
        </w:r>
        <w:r>
          <w:rPr>
            <w:noProof/>
            <w:webHidden/>
          </w:rPr>
          <w:fldChar w:fldCharType="begin"/>
        </w:r>
        <w:r>
          <w:rPr>
            <w:noProof/>
            <w:webHidden/>
          </w:rPr>
          <w:instrText xml:space="preserve"> PAGEREF _Toc522111972 \h </w:instrText>
        </w:r>
        <w:r>
          <w:rPr>
            <w:noProof/>
            <w:webHidden/>
          </w:rPr>
        </w:r>
        <w:r>
          <w:rPr>
            <w:noProof/>
            <w:webHidden/>
          </w:rPr>
          <w:fldChar w:fldCharType="separate"/>
        </w:r>
        <w:r>
          <w:rPr>
            <w:noProof/>
            <w:webHidden/>
          </w:rPr>
          <w:t>47</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3" w:history="1">
        <w:r w:rsidRPr="00C032CC">
          <w:rPr>
            <w:rStyle w:val="Hyperlink"/>
            <w:noProof/>
          </w:rPr>
          <w:t xml:space="preserve">Фигура 12. </w:t>
        </w:r>
        <w:r w:rsidRPr="00C032CC">
          <w:rPr>
            <w:rStyle w:val="Hyperlink"/>
            <w:rFonts w:eastAsia="Times New Roman"/>
            <w:noProof/>
            <w:lang w:eastAsia="en-US"/>
          </w:rPr>
          <w:t>Съпоставка на данните от пункта за мониторинг „АИС Раковски -Димитровград” и моделирането по отношение на средногодишните концентрации</w:t>
        </w:r>
        <w:r>
          <w:rPr>
            <w:noProof/>
            <w:webHidden/>
          </w:rPr>
          <w:tab/>
        </w:r>
        <w:r>
          <w:rPr>
            <w:noProof/>
            <w:webHidden/>
          </w:rPr>
          <w:fldChar w:fldCharType="begin"/>
        </w:r>
        <w:r>
          <w:rPr>
            <w:noProof/>
            <w:webHidden/>
          </w:rPr>
          <w:instrText xml:space="preserve"> PAGEREF _Toc522111973 \h </w:instrText>
        </w:r>
        <w:r>
          <w:rPr>
            <w:noProof/>
            <w:webHidden/>
          </w:rPr>
        </w:r>
        <w:r>
          <w:rPr>
            <w:noProof/>
            <w:webHidden/>
          </w:rPr>
          <w:fldChar w:fldCharType="separate"/>
        </w:r>
        <w:r>
          <w:rPr>
            <w:noProof/>
            <w:webHidden/>
          </w:rPr>
          <w:t>49</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4" w:history="1">
        <w:r w:rsidRPr="00C032CC">
          <w:rPr>
            <w:rStyle w:val="Hyperlink"/>
            <w:noProof/>
          </w:rPr>
          <w:t xml:space="preserve">Фигура 13. </w:t>
        </w:r>
        <w:r w:rsidRPr="00C032CC">
          <w:rPr>
            <w:rStyle w:val="Hyperlink"/>
            <w:rFonts w:eastAsia="Times New Roman"/>
            <w:noProof/>
            <w:lang w:eastAsia="nl-NL"/>
          </w:rPr>
          <w:t>Принос на различните източници при формиране на средногодишната концентрация на ФПЧ</w:t>
        </w:r>
        <w:r w:rsidRPr="00C032CC">
          <w:rPr>
            <w:rStyle w:val="Hyperlink"/>
            <w:rFonts w:eastAsia="Times New Roman"/>
            <w:noProof/>
            <w:vertAlign w:val="subscript"/>
            <w:lang w:eastAsia="nl-NL"/>
          </w:rPr>
          <w:t>10</w:t>
        </w:r>
        <w:r w:rsidRPr="00C032CC">
          <w:rPr>
            <w:rStyle w:val="Hyperlink"/>
            <w:rFonts w:eastAsia="Times New Roman"/>
            <w:noProof/>
            <w:lang w:eastAsia="nl-NL"/>
          </w:rPr>
          <w:t xml:space="preserve"> за 2016 г.</w:t>
        </w:r>
        <w:r>
          <w:rPr>
            <w:noProof/>
            <w:webHidden/>
          </w:rPr>
          <w:tab/>
        </w:r>
        <w:r>
          <w:rPr>
            <w:noProof/>
            <w:webHidden/>
          </w:rPr>
          <w:fldChar w:fldCharType="begin"/>
        </w:r>
        <w:r>
          <w:rPr>
            <w:noProof/>
            <w:webHidden/>
          </w:rPr>
          <w:instrText xml:space="preserve"> PAGEREF _Toc522111974 \h </w:instrText>
        </w:r>
        <w:r>
          <w:rPr>
            <w:noProof/>
            <w:webHidden/>
          </w:rPr>
        </w:r>
        <w:r>
          <w:rPr>
            <w:noProof/>
            <w:webHidden/>
          </w:rPr>
          <w:fldChar w:fldCharType="separate"/>
        </w:r>
        <w:r>
          <w:rPr>
            <w:noProof/>
            <w:webHidden/>
          </w:rPr>
          <w:t>52</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5" w:history="1">
        <w:r w:rsidRPr="00C032CC">
          <w:rPr>
            <w:rStyle w:val="Hyperlink"/>
            <w:noProof/>
          </w:rPr>
          <w:t xml:space="preserve">Фигура 14. </w:t>
        </w:r>
        <w:r w:rsidRPr="00C032CC">
          <w:rPr>
            <w:rStyle w:val="Hyperlink"/>
            <w:rFonts w:eastAsia="Times New Roman"/>
            <w:noProof/>
            <w:lang w:eastAsia="nl-NL"/>
          </w:rPr>
          <w:t>Средноденонощни концентрации при 25 % равномерно по квартали намаление на използваните твърди горива</w:t>
        </w:r>
        <w:r>
          <w:rPr>
            <w:noProof/>
            <w:webHidden/>
          </w:rPr>
          <w:tab/>
        </w:r>
        <w:r>
          <w:rPr>
            <w:noProof/>
            <w:webHidden/>
          </w:rPr>
          <w:fldChar w:fldCharType="begin"/>
        </w:r>
        <w:r>
          <w:rPr>
            <w:noProof/>
            <w:webHidden/>
          </w:rPr>
          <w:instrText xml:space="preserve"> PAGEREF _Toc522111975 \h </w:instrText>
        </w:r>
        <w:r>
          <w:rPr>
            <w:noProof/>
            <w:webHidden/>
          </w:rPr>
        </w:r>
        <w:r>
          <w:rPr>
            <w:noProof/>
            <w:webHidden/>
          </w:rPr>
          <w:fldChar w:fldCharType="separate"/>
        </w:r>
        <w:r>
          <w:rPr>
            <w:noProof/>
            <w:webHidden/>
          </w:rPr>
          <w:t>73</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6" w:history="1">
        <w:r w:rsidRPr="00C032CC">
          <w:rPr>
            <w:rStyle w:val="Hyperlink"/>
            <w:noProof/>
          </w:rPr>
          <w:t xml:space="preserve">Фигура 15. </w:t>
        </w:r>
        <w:r w:rsidRPr="00C032CC">
          <w:rPr>
            <w:rStyle w:val="Hyperlink"/>
            <w:rFonts w:eastAsia="Times New Roman"/>
            <w:noProof/>
            <w:lang w:eastAsia="nl-NL"/>
          </w:rPr>
          <w:t>Разпределение на замърсяването в деня с най-висока средноденонощна концентрация  на ФПЧ</w:t>
        </w:r>
        <w:r w:rsidRPr="00C032CC">
          <w:rPr>
            <w:rStyle w:val="Hyperlink"/>
            <w:rFonts w:eastAsia="Times New Roman"/>
            <w:noProof/>
            <w:vertAlign w:val="subscript"/>
            <w:lang w:eastAsia="nl-NL"/>
          </w:rPr>
          <w:t>10</w:t>
        </w:r>
        <w:r w:rsidRPr="00C032CC">
          <w:rPr>
            <w:rStyle w:val="Hyperlink"/>
            <w:rFonts w:eastAsia="Times New Roman"/>
            <w:noProof/>
            <w:lang w:eastAsia="nl-NL"/>
          </w:rPr>
          <w:t xml:space="preserve"> след изпълнение на мерките за намаляване на емисиите</w:t>
        </w:r>
        <w:r>
          <w:rPr>
            <w:noProof/>
            <w:webHidden/>
          </w:rPr>
          <w:tab/>
        </w:r>
        <w:r>
          <w:rPr>
            <w:noProof/>
            <w:webHidden/>
          </w:rPr>
          <w:fldChar w:fldCharType="begin"/>
        </w:r>
        <w:r>
          <w:rPr>
            <w:noProof/>
            <w:webHidden/>
          </w:rPr>
          <w:instrText xml:space="preserve"> PAGEREF _Toc522111976 \h </w:instrText>
        </w:r>
        <w:r>
          <w:rPr>
            <w:noProof/>
            <w:webHidden/>
          </w:rPr>
        </w:r>
        <w:r>
          <w:rPr>
            <w:noProof/>
            <w:webHidden/>
          </w:rPr>
          <w:fldChar w:fldCharType="separate"/>
        </w:r>
        <w:r>
          <w:rPr>
            <w:noProof/>
            <w:webHidden/>
          </w:rPr>
          <w:t>74</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7" w:history="1">
        <w:r w:rsidRPr="00C032CC">
          <w:rPr>
            <w:rStyle w:val="Hyperlink"/>
            <w:noProof/>
          </w:rPr>
          <w:t xml:space="preserve">Фигура 16. </w:t>
        </w:r>
        <w:r w:rsidRPr="00C032CC">
          <w:rPr>
            <w:rStyle w:val="Hyperlink"/>
            <w:rFonts w:eastAsia="Times New Roman"/>
            <w:noProof/>
            <w:lang w:eastAsia="nl-NL"/>
          </w:rPr>
          <w:t>Разпределение на средногодишните концентрации след изпълнение на мерките за намаляване на емисиите</w:t>
        </w:r>
        <w:r>
          <w:rPr>
            <w:noProof/>
            <w:webHidden/>
          </w:rPr>
          <w:tab/>
        </w:r>
        <w:r>
          <w:rPr>
            <w:noProof/>
            <w:webHidden/>
          </w:rPr>
          <w:fldChar w:fldCharType="begin"/>
        </w:r>
        <w:r>
          <w:rPr>
            <w:noProof/>
            <w:webHidden/>
          </w:rPr>
          <w:instrText xml:space="preserve"> PAGEREF _Toc522111977 \h </w:instrText>
        </w:r>
        <w:r>
          <w:rPr>
            <w:noProof/>
            <w:webHidden/>
          </w:rPr>
        </w:r>
        <w:r>
          <w:rPr>
            <w:noProof/>
            <w:webHidden/>
          </w:rPr>
          <w:fldChar w:fldCharType="separate"/>
        </w:r>
        <w:r>
          <w:rPr>
            <w:noProof/>
            <w:webHidden/>
          </w:rPr>
          <w:t>75</w:t>
        </w:r>
        <w:r>
          <w:rPr>
            <w:noProof/>
            <w:webHidden/>
          </w:rPr>
          <w:fldChar w:fldCharType="end"/>
        </w:r>
      </w:hyperlink>
    </w:p>
    <w:p w:rsidR="005F7F61" w:rsidRDefault="002921DE" w:rsidP="005F7F61">
      <w:r>
        <w:fldChar w:fldCharType="end"/>
      </w:r>
    </w:p>
    <w:p w:rsidR="00260591" w:rsidRPr="00260591" w:rsidRDefault="00260591" w:rsidP="00260591">
      <w:pPr>
        <w:rPr>
          <w:rFonts w:ascii="Times New Roman Bold" w:hAnsi="Times New Roman Bold"/>
          <w:b/>
          <w:caps/>
        </w:rPr>
      </w:pPr>
      <w:r w:rsidRPr="0080641E">
        <w:rPr>
          <w:rFonts w:ascii="Times New Roman Bold" w:hAnsi="Times New Roman Bold"/>
          <w:b/>
          <w:caps/>
        </w:rPr>
        <w:t xml:space="preserve">Списък на </w:t>
      </w:r>
      <w:r w:rsidRPr="00260591">
        <w:rPr>
          <w:rFonts w:ascii="Times New Roman Bold" w:hAnsi="Times New Roman Bold"/>
          <w:b/>
          <w:caps/>
        </w:rPr>
        <w:t>ПРИЛОЖЕНИЯТА</w:t>
      </w:r>
    </w:p>
    <w:p w:rsidR="0080641E" w:rsidRDefault="0080641E" w:rsidP="005F7F61"/>
    <w:p w:rsidR="00B17DBC" w:rsidRDefault="00260591">
      <w:pPr>
        <w:pStyle w:val="TableofFigures"/>
        <w:tabs>
          <w:tab w:val="right" w:leader="dot" w:pos="9054"/>
        </w:tabs>
        <w:rPr>
          <w:rFonts w:asciiTheme="minorHAnsi" w:eastAsiaTheme="minorEastAsia" w:hAnsiTheme="minorHAnsi" w:cstheme="minorBidi"/>
          <w:iCs w:val="0"/>
          <w:noProof/>
          <w:sz w:val="22"/>
          <w:szCs w:val="22"/>
        </w:rPr>
      </w:pPr>
      <w:r>
        <w:fldChar w:fldCharType="begin"/>
      </w:r>
      <w:r>
        <w:instrText xml:space="preserve"> TOC \h \z \c "Приложение" </w:instrText>
      </w:r>
      <w:r>
        <w:fldChar w:fldCharType="separate"/>
      </w:r>
      <w:hyperlink w:anchor="_Toc522111978" w:history="1">
        <w:r w:rsidR="00B17DBC" w:rsidRPr="00F51471">
          <w:rPr>
            <w:rStyle w:val="Hyperlink"/>
            <w:noProof/>
          </w:rPr>
          <w:t xml:space="preserve">Приложение 1. </w:t>
        </w:r>
        <w:r w:rsidR="00B17DBC" w:rsidRPr="00F51471">
          <w:rPr>
            <w:rStyle w:val="Hyperlink"/>
            <w:rFonts w:eastAsiaTheme="minorHAnsi"/>
            <w:noProof/>
          </w:rPr>
          <w:t>Списък на основни нормативни актове, програми, публикации, документи, проучвания, методики и др., използвани за изготвяне на анализите и програмата.</w:t>
        </w:r>
        <w:r w:rsidR="00B17DBC">
          <w:rPr>
            <w:noProof/>
            <w:webHidden/>
          </w:rPr>
          <w:tab/>
        </w:r>
        <w:r w:rsidR="00B17DBC">
          <w:rPr>
            <w:noProof/>
            <w:webHidden/>
          </w:rPr>
          <w:fldChar w:fldCharType="begin"/>
        </w:r>
        <w:r w:rsidR="00B17DBC">
          <w:rPr>
            <w:noProof/>
            <w:webHidden/>
          </w:rPr>
          <w:instrText xml:space="preserve"> PAGEREF _Toc522111978 \h </w:instrText>
        </w:r>
        <w:r w:rsidR="00B17DBC">
          <w:rPr>
            <w:noProof/>
            <w:webHidden/>
          </w:rPr>
        </w:r>
        <w:r w:rsidR="00B17DBC">
          <w:rPr>
            <w:noProof/>
            <w:webHidden/>
          </w:rPr>
          <w:fldChar w:fldCharType="separate"/>
        </w:r>
        <w:r w:rsidR="00B17DBC">
          <w:rPr>
            <w:noProof/>
            <w:webHidden/>
          </w:rPr>
          <w:t>102</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79" w:history="1">
        <w:r w:rsidRPr="00F51471">
          <w:rPr>
            <w:rStyle w:val="Hyperlink"/>
            <w:noProof/>
          </w:rPr>
          <w:t xml:space="preserve">Приложение 2. </w:t>
        </w:r>
        <w:r w:rsidRPr="00F51471">
          <w:rPr>
            <w:rStyle w:val="Hyperlink"/>
            <w:rFonts w:eastAsia="Tahoma"/>
            <w:noProof/>
            <w:lang w:eastAsia="en-US"/>
          </w:rPr>
          <w:t>Нормативна уредба в областта на КАВ и компетенции на местните власти</w:t>
        </w:r>
        <w:r>
          <w:rPr>
            <w:noProof/>
            <w:webHidden/>
          </w:rPr>
          <w:tab/>
        </w:r>
        <w:r>
          <w:rPr>
            <w:noProof/>
            <w:webHidden/>
          </w:rPr>
          <w:fldChar w:fldCharType="begin"/>
        </w:r>
        <w:r>
          <w:rPr>
            <w:noProof/>
            <w:webHidden/>
          </w:rPr>
          <w:instrText xml:space="preserve"> PAGEREF _Toc522111979 \h </w:instrText>
        </w:r>
        <w:r>
          <w:rPr>
            <w:noProof/>
            <w:webHidden/>
          </w:rPr>
        </w:r>
        <w:r>
          <w:rPr>
            <w:noProof/>
            <w:webHidden/>
          </w:rPr>
          <w:fldChar w:fldCharType="separate"/>
        </w:r>
        <w:r>
          <w:rPr>
            <w:noProof/>
            <w:webHidden/>
          </w:rPr>
          <w:t>105</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0" w:history="1">
        <w:r w:rsidRPr="00F51471">
          <w:rPr>
            <w:rStyle w:val="Hyperlink"/>
            <w:noProof/>
          </w:rPr>
          <w:t xml:space="preserve">Приложение 3. </w:t>
        </w:r>
        <w:r w:rsidRPr="00F51471">
          <w:rPr>
            <w:rStyle w:val="Hyperlink"/>
            <w:noProof/>
            <w:lang w:eastAsia="en-US"/>
          </w:rPr>
          <w:t>Доклад с резултати от социологическото проучване,  (2018 г.)</w:t>
        </w:r>
        <w:r>
          <w:rPr>
            <w:noProof/>
            <w:webHidden/>
          </w:rPr>
          <w:tab/>
        </w:r>
        <w:r>
          <w:rPr>
            <w:noProof/>
            <w:webHidden/>
          </w:rPr>
          <w:fldChar w:fldCharType="begin"/>
        </w:r>
        <w:r>
          <w:rPr>
            <w:noProof/>
            <w:webHidden/>
          </w:rPr>
          <w:instrText xml:space="preserve"> PAGEREF _Toc522111980 \h </w:instrText>
        </w:r>
        <w:r>
          <w:rPr>
            <w:noProof/>
            <w:webHidden/>
          </w:rPr>
        </w:r>
        <w:r>
          <w:rPr>
            <w:noProof/>
            <w:webHidden/>
          </w:rPr>
          <w:fldChar w:fldCharType="separate"/>
        </w:r>
        <w:r>
          <w:rPr>
            <w:noProof/>
            <w:webHidden/>
          </w:rPr>
          <w:t>110</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1" w:history="1">
        <w:r w:rsidRPr="00F51471">
          <w:rPr>
            <w:rStyle w:val="Hyperlink"/>
            <w:noProof/>
          </w:rPr>
          <w:t>Приложение 4. Информация относно превишенията на допустимите норми</w:t>
        </w:r>
        <w:r>
          <w:rPr>
            <w:noProof/>
            <w:webHidden/>
          </w:rPr>
          <w:tab/>
        </w:r>
        <w:r>
          <w:rPr>
            <w:noProof/>
            <w:webHidden/>
          </w:rPr>
          <w:fldChar w:fldCharType="begin"/>
        </w:r>
        <w:r>
          <w:rPr>
            <w:noProof/>
            <w:webHidden/>
          </w:rPr>
          <w:instrText xml:space="preserve"> PAGEREF _Toc522111981 \h </w:instrText>
        </w:r>
        <w:r>
          <w:rPr>
            <w:noProof/>
            <w:webHidden/>
          </w:rPr>
        </w:r>
        <w:r>
          <w:rPr>
            <w:noProof/>
            <w:webHidden/>
          </w:rPr>
          <w:fldChar w:fldCharType="separate"/>
        </w:r>
        <w:r>
          <w:rPr>
            <w:noProof/>
            <w:webHidden/>
          </w:rPr>
          <w:t>121</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2" w:history="1">
        <w:r w:rsidRPr="00F51471">
          <w:rPr>
            <w:rStyle w:val="Hyperlink"/>
            <w:noProof/>
          </w:rPr>
          <w:t xml:space="preserve">Приложение 5. </w:t>
        </w:r>
        <w:r w:rsidRPr="00F51471">
          <w:rPr>
            <w:rStyle w:val="Hyperlink"/>
            <w:rFonts w:eastAsia="Times New Roman"/>
            <w:noProof/>
            <w:lang w:eastAsia="nl-NL"/>
          </w:rPr>
          <w:t>Определяне на общите емисии по райони през 2016 г. за месеците януари, февруари, март, октомври, ноември, декември</w:t>
        </w:r>
        <w:r>
          <w:rPr>
            <w:noProof/>
            <w:webHidden/>
          </w:rPr>
          <w:tab/>
        </w:r>
        <w:r>
          <w:rPr>
            <w:noProof/>
            <w:webHidden/>
          </w:rPr>
          <w:fldChar w:fldCharType="begin"/>
        </w:r>
        <w:r>
          <w:rPr>
            <w:noProof/>
            <w:webHidden/>
          </w:rPr>
          <w:instrText xml:space="preserve"> PAGEREF _Toc522111982 \h </w:instrText>
        </w:r>
        <w:r>
          <w:rPr>
            <w:noProof/>
            <w:webHidden/>
          </w:rPr>
        </w:r>
        <w:r>
          <w:rPr>
            <w:noProof/>
            <w:webHidden/>
          </w:rPr>
          <w:fldChar w:fldCharType="separate"/>
        </w:r>
        <w:r>
          <w:rPr>
            <w:noProof/>
            <w:webHidden/>
          </w:rPr>
          <w:t>126</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3" w:history="1">
        <w:r w:rsidRPr="00F51471">
          <w:rPr>
            <w:rStyle w:val="Hyperlink"/>
            <w:noProof/>
          </w:rPr>
          <w:t>Приложение 6. Информация за напредъка по изпълнение на мерките от Програмата за КАВ на община Димитровград 2015-2018 г.</w:t>
        </w:r>
        <w:r>
          <w:rPr>
            <w:noProof/>
            <w:webHidden/>
          </w:rPr>
          <w:tab/>
        </w:r>
        <w:r>
          <w:rPr>
            <w:noProof/>
            <w:webHidden/>
          </w:rPr>
          <w:fldChar w:fldCharType="begin"/>
        </w:r>
        <w:r>
          <w:rPr>
            <w:noProof/>
            <w:webHidden/>
          </w:rPr>
          <w:instrText xml:space="preserve"> PAGEREF _Toc522111983 \h </w:instrText>
        </w:r>
        <w:r>
          <w:rPr>
            <w:noProof/>
            <w:webHidden/>
          </w:rPr>
        </w:r>
        <w:r>
          <w:rPr>
            <w:noProof/>
            <w:webHidden/>
          </w:rPr>
          <w:fldChar w:fldCharType="separate"/>
        </w:r>
        <w:r>
          <w:rPr>
            <w:noProof/>
            <w:webHidden/>
          </w:rPr>
          <w:t>130</w:t>
        </w:r>
        <w:r>
          <w:rPr>
            <w:noProof/>
            <w:webHidden/>
          </w:rPr>
          <w:fldChar w:fldCharType="end"/>
        </w:r>
      </w:hyperlink>
    </w:p>
    <w:p w:rsidR="0080641E" w:rsidRDefault="00260591" w:rsidP="0080641E">
      <w:pPr>
        <w:jc w:val="center"/>
        <w:rPr>
          <w:b/>
        </w:rPr>
      </w:pPr>
      <w:r>
        <w:fldChar w:fldCharType="end"/>
      </w:r>
      <w:r w:rsidR="0080641E">
        <w:br w:type="page"/>
      </w:r>
      <w:r w:rsidR="0080641E">
        <w:rPr>
          <w:b/>
        </w:rPr>
        <w:t>СПИСЪК НА ИЗПОЛЗВАНИТЕ СЪКРАЩЕНИЯ</w:t>
      </w:r>
    </w:p>
    <w:p w:rsidR="00900FF7" w:rsidRPr="00075F7F" w:rsidRDefault="00900FF7" w:rsidP="00900FF7">
      <w:pPr>
        <w:pStyle w:val="ListParagraph"/>
        <w:autoSpaceDE w:val="0"/>
        <w:autoSpaceDN w:val="0"/>
        <w:adjustRightInd w:val="0"/>
        <w:spacing w:line="320" w:lineRule="exact"/>
        <w:ind w:left="714"/>
        <w:contextualSpacing w:val="0"/>
        <w:jc w:val="center"/>
        <w:rPr>
          <w:szCs w:val="24"/>
        </w:rPr>
      </w:pPr>
    </w:p>
    <w:tbl>
      <w:tblPr>
        <w:tblW w:w="0" w:type="auto"/>
        <w:jc w:val="center"/>
        <w:tblInd w:w="-106" w:type="dxa"/>
        <w:tblBorders>
          <w:insideV w:val="single" w:sz="4" w:space="0" w:color="auto"/>
        </w:tblBorders>
        <w:tblLook w:val="00A0" w:firstRow="1" w:lastRow="0" w:firstColumn="1" w:lastColumn="0" w:noHBand="0" w:noVBand="0"/>
      </w:tblPr>
      <w:tblGrid>
        <w:gridCol w:w="2199"/>
        <w:gridCol w:w="6694"/>
      </w:tblGrid>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highlight w:val="yellow"/>
              </w:rPr>
            </w:pPr>
            <w:r w:rsidRPr="00726528">
              <w:rPr>
                <w:szCs w:val="24"/>
              </w:rPr>
              <w:t>АДБФП</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highlight w:val="yellow"/>
              </w:rPr>
            </w:pPr>
            <w:r w:rsidRPr="00726528">
              <w:rPr>
                <w:szCs w:val="24"/>
              </w:rPr>
              <w:t>Административен договор за безвъзмездна финансова помощ</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ЕК</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Европейска комисия</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ЕО</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Екологична оценка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ЗБР</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Закон за биологичното разнообразие</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ЗООС</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 xml:space="preserve">Закон за опазване на околната среда  </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ЗЧАВ</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Закон за чистотата на атмосферния въздух</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ИАОС</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Изпълнителна агенция по околна среда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КАВ</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Качество на атмосферния въздух</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МЗ</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Министерство на здравеопазването</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МТСП</w:t>
            </w:r>
          </w:p>
          <w:p w:rsidR="00004944" w:rsidRPr="00726528" w:rsidRDefault="00004944" w:rsidP="00FF3F3B">
            <w:pPr>
              <w:rPr>
                <w:szCs w:val="24"/>
              </w:rPr>
            </w:pPr>
            <w:r w:rsidRPr="00726528">
              <w:rPr>
                <w:szCs w:val="24"/>
              </w:rPr>
              <w:t>МОСВ</w:t>
            </w:r>
          </w:p>
        </w:tc>
        <w:tc>
          <w:tcPr>
            <w:tcW w:w="6694" w:type="dxa"/>
            <w:tcBorders>
              <w:top w:val="nil"/>
              <w:left w:val="double" w:sz="4" w:space="0" w:color="1327BD"/>
              <w:bottom w:val="nil"/>
              <w:right w:val="nil"/>
            </w:tcBorders>
            <w:shd w:val="clear" w:color="auto" w:fill="auto"/>
          </w:tcPr>
          <w:p w:rsidR="00004944" w:rsidRPr="00726528" w:rsidRDefault="00BC28B3" w:rsidP="00FF3F3B">
            <w:pPr>
              <w:rPr>
                <w:szCs w:val="24"/>
              </w:rPr>
            </w:pPr>
            <w:hyperlink r:id="rId14" w:history="1">
              <w:r w:rsidR="00004944" w:rsidRPr="00726528">
                <w:rPr>
                  <w:szCs w:val="24"/>
                </w:rPr>
                <w:t>Министерство на труда и социалната политика</w:t>
              </w:r>
            </w:hyperlink>
          </w:p>
          <w:p w:rsidR="00004944" w:rsidRPr="00726528" w:rsidRDefault="00004944" w:rsidP="00FF3F3B">
            <w:pPr>
              <w:rPr>
                <w:szCs w:val="24"/>
              </w:rPr>
            </w:pPr>
            <w:r w:rsidRPr="00726528">
              <w:rPr>
                <w:szCs w:val="24"/>
              </w:rPr>
              <w:t>Министерство на околната среда и водите</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Default="00004944" w:rsidP="00FF3F3B">
            <w:pPr>
              <w:rPr>
                <w:szCs w:val="24"/>
              </w:rPr>
            </w:pPr>
            <w:r w:rsidRPr="00726528">
              <w:rPr>
                <w:szCs w:val="24"/>
              </w:rPr>
              <w:t>МПС</w:t>
            </w:r>
          </w:p>
          <w:p w:rsidR="00400101" w:rsidRPr="00726528" w:rsidRDefault="00400101" w:rsidP="00FF3F3B">
            <w:pPr>
              <w:rPr>
                <w:szCs w:val="24"/>
              </w:rPr>
            </w:pPr>
            <w:r w:rsidRPr="00400101">
              <w:rPr>
                <w:szCs w:val="24"/>
              </w:rPr>
              <w:t>НАСЕМ</w:t>
            </w:r>
          </w:p>
        </w:tc>
        <w:tc>
          <w:tcPr>
            <w:tcW w:w="6694" w:type="dxa"/>
            <w:tcBorders>
              <w:top w:val="nil"/>
              <w:left w:val="double" w:sz="4" w:space="0" w:color="1327BD"/>
              <w:bottom w:val="nil"/>
              <w:right w:val="nil"/>
            </w:tcBorders>
            <w:shd w:val="clear" w:color="auto" w:fill="auto"/>
          </w:tcPr>
          <w:p w:rsidR="00004944" w:rsidRDefault="00004944" w:rsidP="00FF3F3B">
            <w:pPr>
              <w:rPr>
                <w:szCs w:val="24"/>
              </w:rPr>
            </w:pPr>
            <w:r w:rsidRPr="00726528">
              <w:rPr>
                <w:szCs w:val="24"/>
              </w:rPr>
              <w:t>Моторно превозно средство</w:t>
            </w:r>
          </w:p>
          <w:p w:rsidR="00400101" w:rsidRPr="00726528" w:rsidRDefault="00400101" w:rsidP="00FF3F3B">
            <w:pPr>
              <w:rPr>
                <w:szCs w:val="24"/>
              </w:rPr>
            </w:pPr>
            <w:r w:rsidRPr="00400101">
              <w:rPr>
                <w:szCs w:val="24"/>
              </w:rPr>
              <w:t>Национална система за екологичен мониторинг</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НДНТ</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Най-добри налични технологии</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НЕМ</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Националната екологична мрежа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Cs/>
                <w:szCs w:val="24"/>
              </w:rPr>
            </w:pPr>
            <w:r w:rsidRPr="00726528">
              <w:rPr>
                <w:bCs/>
                <w:szCs w:val="24"/>
              </w:rPr>
              <w:t>НСИ</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Национален статистически институт</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НСМОС</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Национална система за мониторинг на околната среда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ОВОС</w:t>
            </w:r>
          </w:p>
          <w:p w:rsidR="00004944" w:rsidRPr="00726528" w:rsidRDefault="00004944" w:rsidP="00FF3F3B">
            <w:pPr>
              <w:rPr>
                <w:szCs w:val="24"/>
              </w:rPr>
            </w:pPr>
            <w:r w:rsidRPr="00726528">
              <w:rPr>
                <w:szCs w:val="24"/>
              </w:rPr>
              <w:t>ОД-МВР</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Оценка на въздействието върху околната среда</w:t>
            </w:r>
          </w:p>
          <w:p w:rsidR="00004944" w:rsidRPr="00726528" w:rsidRDefault="00004944" w:rsidP="00FF3F3B">
            <w:pPr>
              <w:rPr>
                <w:szCs w:val="24"/>
              </w:rPr>
            </w:pPr>
            <w:r w:rsidRPr="00726528">
              <w:rPr>
                <w:szCs w:val="24"/>
              </w:rPr>
              <w:t>Областна дирекция на Министерство на вътрешните работи на България</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ООН</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Организация на обединените нации</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ОП</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Оперативна програма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ОПОС</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Оперативна програма „Околна среда“</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
                <w:szCs w:val="24"/>
              </w:rPr>
            </w:pPr>
            <w:r w:rsidRPr="00726528">
              <w:rPr>
                <w:szCs w:val="24"/>
              </w:rPr>
              <w:t>ПАВ</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Поли-ароматни въглеводороди</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bCs/>
                <w:szCs w:val="24"/>
              </w:rPr>
            </w:pPr>
            <w:r w:rsidRPr="00726528">
              <w:rPr>
                <w:rFonts w:eastAsia="Times New Roman"/>
                <w:iCs w:val="0"/>
                <w:szCs w:val="24"/>
                <w:lang w:eastAsia="en-US"/>
              </w:rPr>
              <w:t>РДП</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rFonts w:eastAsia="Times New Roman"/>
                <w:iCs w:val="0"/>
                <w:szCs w:val="24"/>
                <w:lang w:eastAsia="en-US"/>
              </w:rPr>
              <w:t xml:space="preserve">Регионален диспечерски пункт </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FF3F3B">
            <w:pPr>
              <w:rPr>
                <w:szCs w:val="24"/>
              </w:rPr>
            </w:pPr>
            <w:r w:rsidRPr="00726528">
              <w:rPr>
                <w:szCs w:val="24"/>
              </w:rPr>
              <w:t>РИОСВ</w:t>
            </w:r>
          </w:p>
        </w:tc>
        <w:tc>
          <w:tcPr>
            <w:tcW w:w="6694" w:type="dxa"/>
            <w:tcBorders>
              <w:top w:val="nil"/>
              <w:left w:val="double" w:sz="4" w:space="0" w:color="1327BD"/>
              <w:bottom w:val="nil"/>
              <w:right w:val="nil"/>
            </w:tcBorders>
            <w:shd w:val="clear" w:color="auto" w:fill="auto"/>
          </w:tcPr>
          <w:p w:rsidR="00004944" w:rsidRPr="00726528" w:rsidRDefault="00004944" w:rsidP="00FF3F3B">
            <w:pPr>
              <w:rPr>
                <w:szCs w:val="24"/>
              </w:rPr>
            </w:pPr>
            <w:r w:rsidRPr="00726528">
              <w:rPr>
                <w:szCs w:val="24"/>
              </w:rPr>
              <w:t>Регионална инспекция по околна среда и води</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7516EB">
            <w:pPr>
              <w:rPr>
                <w:rFonts w:eastAsia="Times New Roman"/>
                <w:iCs w:val="0"/>
                <w:szCs w:val="24"/>
                <w:lang w:eastAsia="en-US"/>
              </w:rPr>
            </w:pPr>
            <w:r w:rsidRPr="00726528">
              <w:rPr>
                <w:szCs w:val="24"/>
              </w:rPr>
              <w:t>РОУКАВ</w:t>
            </w:r>
            <w:r w:rsidRPr="00726528">
              <w:rPr>
                <w:rFonts w:eastAsia="Times New Roman"/>
                <w:iCs w:val="0"/>
                <w:szCs w:val="24"/>
                <w:lang w:eastAsia="en-US"/>
              </w:rPr>
              <w:t xml:space="preserve"> </w:t>
            </w:r>
          </w:p>
          <w:p w:rsidR="00004944" w:rsidRDefault="00004944" w:rsidP="007516EB">
            <w:pPr>
              <w:rPr>
                <w:rFonts w:eastAsia="Times New Roman"/>
                <w:iCs w:val="0"/>
                <w:szCs w:val="24"/>
                <w:lang w:eastAsia="en-US"/>
              </w:rPr>
            </w:pPr>
          </w:p>
          <w:p w:rsidR="004F206C" w:rsidRPr="00726528" w:rsidRDefault="004F206C" w:rsidP="007516EB">
            <w:pPr>
              <w:rPr>
                <w:rFonts w:eastAsia="Times New Roman"/>
                <w:iCs w:val="0"/>
                <w:szCs w:val="24"/>
                <w:lang w:eastAsia="en-US"/>
              </w:rPr>
            </w:pPr>
            <w:r>
              <w:rPr>
                <w:rFonts w:eastAsia="Times New Roman"/>
                <w:iCs w:val="0"/>
                <w:szCs w:val="24"/>
                <w:lang w:eastAsia="en-US"/>
              </w:rPr>
              <w:t>СДН</w:t>
            </w:r>
          </w:p>
          <w:p w:rsidR="00004944" w:rsidRPr="00726528" w:rsidRDefault="00004944" w:rsidP="007516EB">
            <w:pPr>
              <w:rPr>
                <w:szCs w:val="24"/>
              </w:rPr>
            </w:pPr>
            <w:r w:rsidRPr="00726528">
              <w:rPr>
                <w:rFonts w:eastAsia="Times New Roman"/>
                <w:iCs w:val="0"/>
                <w:szCs w:val="24"/>
                <w:lang w:eastAsia="en-US"/>
              </w:rPr>
              <w:t>ЦДП</w:t>
            </w:r>
          </w:p>
        </w:tc>
        <w:tc>
          <w:tcPr>
            <w:tcW w:w="6694" w:type="dxa"/>
            <w:tcBorders>
              <w:top w:val="nil"/>
              <w:left w:val="double" w:sz="4" w:space="0" w:color="1327BD"/>
              <w:bottom w:val="nil"/>
              <w:right w:val="nil"/>
            </w:tcBorders>
            <w:shd w:val="clear" w:color="auto" w:fill="auto"/>
          </w:tcPr>
          <w:p w:rsidR="00004944" w:rsidRPr="00A271DA" w:rsidRDefault="00004944" w:rsidP="007516EB">
            <w:pPr>
              <w:rPr>
                <w:szCs w:val="24"/>
              </w:rPr>
            </w:pPr>
            <w:r w:rsidRPr="00726528">
              <w:rPr>
                <w:szCs w:val="24"/>
              </w:rPr>
              <w:t>Район за оценка и управление на качеството на атмосферния въздух</w:t>
            </w:r>
          </w:p>
          <w:p w:rsidR="004F206C" w:rsidRPr="00726528" w:rsidRDefault="004F206C" w:rsidP="007516EB">
            <w:pPr>
              <w:rPr>
                <w:szCs w:val="24"/>
              </w:rPr>
            </w:pPr>
            <w:r w:rsidRPr="00A271DA">
              <w:rPr>
                <w:rFonts w:eastAsiaTheme="minorHAnsi"/>
                <w:iCs w:val="0"/>
                <w:szCs w:val="24"/>
                <w:lang w:eastAsia="en-US"/>
              </w:rPr>
              <w:t>Средноденонощна</w:t>
            </w:r>
            <w:r w:rsidRPr="00726528">
              <w:rPr>
                <w:rFonts w:eastAsiaTheme="minorHAnsi"/>
                <w:iCs w:val="0"/>
                <w:szCs w:val="24"/>
                <w:lang w:eastAsia="en-US"/>
              </w:rPr>
              <w:t xml:space="preserve"> норма за опазване на човешкото здраве</w:t>
            </w:r>
          </w:p>
          <w:p w:rsidR="00004944" w:rsidRPr="00726528" w:rsidRDefault="00004944" w:rsidP="007516EB">
            <w:pPr>
              <w:rPr>
                <w:szCs w:val="24"/>
              </w:rPr>
            </w:pPr>
            <w:r w:rsidRPr="00726528">
              <w:rPr>
                <w:rFonts w:eastAsia="Times New Roman"/>
                <w:iCs w:val="0"/>
                <w:szCs w:val="24"/>
                <w:lang w:eastAsia="en-US"/>
              </w:rPr>
              <w:t xml:space="preserve">Централен диспечерски пункт </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7516EB">
            <w:pPr>
              <w:rPr>
                <w:b/>
                <w:szCs w:val="24"/>
              </w:rPr>
            </w:pPr>
            <w:r w:rsidRPr="00726528">
              <w:rPr>
                <w:szCs w:val="24"/>
              </w:rPr>
              <w:t>ФПЧ</w:t>
            </w:r>
          </w:p>
        </w:tc>
        <w:tc>
          <w:tcPr>
            <w:tcW w:w="6694" w:type="dxa"/>
            <w:tcBorders>
              <w:top w:val="nil"/>
              <w:left w:val="double" w:sz="4" w:space="0" w:color="1327BD"/>
              <w:bottom w:val="nil"/>
              <w:right w:val="nil"/>
            </w:tcBorders>
            <w:shd w:val="clear" w:color="auto" w:fill="auto"/>
          </w:tcPr>
          <w:p w:rsidR="00004944" w:rsidRPr="00726528" w:rsidRDefault="00004944" w:rsidP="007516EB">
            <w:pPr>
              <w:rPr>
                <w:szCs w:val="24"/>
              </w:rPr>
            </w:pPr>
            <w:r w:rsidRPr="00726528">
              <w:rPr>
                <w:szCs w:val="24"/>
              </w:rPr>
              <w:t>Фини прахови частици</w:t>
            </w:r>
          </w:p>
        </w:tc>
      </w:tr>
      <w:tr w:rsidR="00004944" w:rsidRPr="00726528" w:rsidTr="00FF3F3B">
        <w:trPr>
          <w:jc w:val="center"/>
        </w:trPr>
        <w:tc>
          <w:tcPr>
            <w:tcW w:w="2199" w:type="dxa"/>
            <w:tcBorders>
              <w:top w:val="nil"/>
              <w:left w:val="nil"/>
              <w:bottom w:val="nil"/>
              <w:right w:val="double" w:sz="4" w:space="0" w:color="1327BD"/>
            </w:tcBorders>
            <w:shd w:val="clear" w:color="auto" w:fill="auto"/>
          </w:tcPr>
          <w:p w:rsidR="00004944" w:rsidRPr="00726528" w:rsidRDefault="00004944" w:rsidP="007516EB">
            <w:pPr>
              <w:rPr>
                <w:b/>
                <w:bCs/>
                <w:szCs w:val="24"/>
              </w:rPr>
            </w:pPr>
            <w:r w:rsidRPr="00726528">
              <w:rPr>
                <w:szCs w:val="24"/>
              </w:rPr>
              <w:t>SWOT</w:t>
            </w:r>
          </w:p>
        </w:tc>
        <w:tc>
          <w:tcPr>
            <w:tcW w:w="6694" w:type="dxa"/>
            <w:tcBorders>
              <w:top w:val="nil"/>
              <w:left w:val="double" w:sz="4" w:space="0" w:color="1327BD"/>
              <w:bottom w:val="nil"/>
              <w:right w:val="nil"/>
            </w:tcBorders>
            <w:shd w:val="clear" w:color="auto" w:fill="auto"/>
          </w:tcPr>
          <w:p w:rsidR="00004944" w:rsidRPr="00726528" w:rsidRDefault="00004944" w:rsidP="007516EB">
            <w:pPr>
              <w:rPr>
                <w:szCs w:val="24"/>
              </w:rPr>
            </w:pPr>
            <w:r w:rsidRPr="00726528">
              <w:rPr>
                <w:szCs w:val="24"/>
              </w:rPr>
              <w:t>(Strengths, weaknesses, opportunities and threats – силни, слаби страни, възможности и заплахи)</w:t>
            </w:r>
          </w:p>
        </w:tc>
      </w:tr>
    </w:tbl>
    <w:p w:rsidR="00900FF7" w:rsidRPr="00075F7F" w:rsidRDefault="00900FF7" w:rsidP="00900FF7">
      <w:pPr>
        <w:pStyle w:val="ListParagraph"/>
        <w:autoSpaceDE w:val="0"/>
        <w:autoSpaceDN w:val="0"/>
        <w:adjustRightInd w:val="0"/>
        <w:spacing w:line="320" w:lineRule="exact"/>
        <w:ind w:left="714"/>
        <w:contextualSpacing w:val="0"/>
        <w:jc w:val="center"/>
        <w:rPr>
          <w:szCs w:val="24"/>
        </w:rPr>
      </w:pPr>
    </w:p>
    <w:p w:rsidR="0080641E" w:rsidRDefault="0080641E" w:rsidP="0080641E"/>
    <w:p w:rsidR="001256E7" w:rsidRPr="000E371C" w:rsidRDefault="005F7F61" w:rsidP="001256E7">
      <w:pPr>
        <w:pStyle w:val="1"/>
        <w:rPr>
          <w:color w:val="002060"/>
          <w:sz w:val="24"/>
          <w:szCs w:val="24"/>
          <w:u w:val="thick"/>
        </w:rPr>
      </w:pPr>
      <w:r>
        <w:br w:type="page"/>
      </w:r>
      <w:bookmarkStart w:id="1" w:name="_Toc508631012"/>
      <w:bookmarkStart w:id="2" w:name="_Toc522111895"/>
      <w:r w:rsidR="001256E7" w:rsidRPr="000E371C">
        <w:rPr>
          <w:color w:val="002060"/>
          <w:sz w:val="24"/>
          <w:szCs w:val="24"/>
          <w:u w:val="thick"/>
        </w:rPr>
        <w:t>ВЪВЕДЕНИЕ</w:t>
      </w:r>
      <w:bookmarkEnd w:id="1"/>
      <w:bookmarkEnd w:id="2"/>
    </w:p>
    <w:p w:rsidR="008917BA" w:rsidRPr="00EC55F8" w:rsidRDefault="008917BA" w:rsidP="00CA69F9">
      <w:pPr>
        <w:pStyle w:val="2"/>
        <w:ind w:left="0" w:firstLine="0"/>
        <w:jc w:val="both"/>
        <w:rPr>
          <w:color w:val="002060"/>
          <w:sz w:val="24"/>
          <w:szCs w:val="24"/>
          <w:u w:val="double"/>
        </w:rPr>
      </w:pPr>
      <w:bookmarkStart w:id="3" w:name="bookmark5"/>
      <w:bookmarkStart w:id="4" w:name="_Toc508631013"/>
      <w:bookmarkStart w:id="5" w:name="_Toc508720288"/>
      <w:bookmarkStart w:id="6" w:name="_Toc522111896"/>
      <w:r w:rsidRPr="00EC55F8">
        <w:rPr>
          <w:color w:val="002060"/>
          <w:sz w:val="24"/>
          <w:szCs w:val="24"/>
          <w:u w:val="double"/>
          <w:lang w:bidi="bg-BG"/>
        </w:rPr>
        <w:t xml:space="preserve">ОСНОВАНИЯ </w:t>
      </w:r>
      <w:r w:rsidRPr="00EC55F8">
        <w:rPr>
          <w:color w:val="002060"/>
          <w:sz w:val="24"/>
          <w:szCs w:val="24"/>
          <w:u w:val="double"/>
          <w:lang w:val="bg-BG" w:bidi="bg-BG"/>
        </w:rPr>
        <w:t xml:space="preserve">И ПОДХОД </w:t>
      </w:r>
      <w:r w:rsidRPr="00EC55F8">
        <w:rPr>
          <w:color w:val="002060"/>
          <w:sz w:val="24"/>
          <w:szCs w:val="24"/>
          <w:u w:val="double"/>
          <w:lang w:bidi="bg-BG"/>
        </w:rPr>
        <w:t>ЗА ИЗГОТВЯНЕ НА ПРОГРАМАТА</w:t>
      </w:r>
      <w:bookmarkEnd w:id="3"/>
      <w:bookmarkEnd w:id="4"/>
      <w:bookmarkEnd w:id="5"/>
      <w:bookmarkEnd w:id="6"/>
    </w:p>
    <w:p w:rsidR="00AC2B1E" w:rsidRPr="00263218" w:rsidRDefault="00AC2B1E" w:rsidP="00AC2B1E">
      <w:pPr>
        <w:pStyle w:val="Default"/>
        <w:spacing w:after="120" w:line="240" w:lineRule="atLeast"/>
        <w:jc w:val="both"/>
        <w:rPr>
          <w:bCs/>
          <w:lang w:val="bg-BG"/>
        </w:rPr>
      </w:pPr>
      <w:r w:rsidRPr="00263218">
        <w:rPr>
          <w:lang w:val="bg-BG"/>
        </w:rPr>
        <w:t>Община Димитровград е сред общините с превишени стойности на установените горни оценъчни прагове и норми в качеството на въздуха по показателя ФПЧ</w:t>
      </w:r>
      <w:r w:rsidRPr="00E572CB">
        <w:rPr>
          <w:vertAlign w:val="subscript"/>
          <w:lang w:val="bg-BG"/>
        </w:rPr>
        <w:t>10</w:t>
      </w:r>
      <w:r w:rsidRPr="00263218">
        <w:rPr>
          <w:lang w:val="bg-BG"/>
        </w:rPr>
        <w:t xml:space="preserve">. В тази връзка община Димитровград изпълнява програма за подобряване качеството на атмосферния въздух, но необходимостта от разработване на нова програма произтича от изискванията на нормативната уредба, тъй като периодът на действие на настоящата програма за качество на въздуха изтича през 2018 г. </w:t>
      </w:r>
    </w:p>
    <w:p w:rsidR="00AC2B1E" w:rsidRPr="00263218" w:rsidRDefault="00AC2B1E" w:rsidP="00AC2B1E">
      <w:pPr>
        <w:spacing w:before="0" w:line="240" w:lineRule="atLeast"/>
        <w:rPr>
          <w:szCs w:val="24"/>
        </w:rPr>
      </w:pPr>
      <w:r w:rsidRPr="00263218">
        <w:rPr>
          <w:szCs w:val="24"/>
        </w:rPr>
        <w:t xml:space="preserve">Община Димитровград подписа и изпълнява административен договор за безвъзмездна финансова помощ за изпълнение на проект „Разработване на Програма за качество на атмосферния въздух на община Димитровград“ по Процедура BG16М1ОР0025.002 „Разработване/актуализация на общинските програми за качеството на атмосферния въздух“ в рамките на ОПОС 20142020 г. Проектът се финансира от Кохезионния фонд на Европейския съюз и от държания бюджет на Република България чрез Оперативна програма „Околна среда 2014-2020 г.“(ОПОС 2014-2020г.) </w:t>
      </w:r>
    </w:p>
    <w:p w:rsidR="00AC2B1E" w:rsidRPr="00263218" w:rsidRDefault="00AC2B1E" w:rsidP="00AC2B1E">
      <w:pPr>
        <w:spacing w:before="0" w:line="240" w:lineRule="atLeast"/>
        <w:rPr>
          <w:szCs w:val="24"/>
        </w:rPr>
      </w:pPr>
      <w:r w:rsidRPr="00263218">
        <w:rPr>
          <w:szCs w:val="24"/>
        </w:rPr>
        <w:t>Целите на проекта на община Димитровград кореспондират изцяло с целите по Приоритетна ос 5 и процедурата за предоставяне на безвъзмездна финансова помощ. Стратегическата цел на проекта е да се осигури здравословна среда за живот на населението и висока степен на защита на околната среда. В съответствие с целта на процедурата, конкретната цел на проекта е разработване на Програма на община Димитровград за качество на атмосферния въздух (КАВ) за периода 2019-2023 г. по показателя ФЧП</w:t>
      </w:r>
      <w:r w:rsidRPr="00263218">
        <w:rPr>
          <w:szCs w:val="24"/>
          <w:vertAlign w:val="subscript"/>
        </w:rPr>
        <w:t xml:space="preserve">10 </w:t>
      </w:r>
      <w:r w:rsidRPr="00263218">
        <w:rPr>
          <w:szCs w:val="24"/>
        </w:rPr>
        <w:t xml:space="preserve">и планиране на адекватни към местните условия мерки за подобряване на качеството на атмосферния въздух, които да доведат до постигане на определените норми за КАВ. </w:t>
      </w:r>
    </w:p>
    <w:p w:rsidR="00AC2B1E" w:rsidRPr="00263218" w:rsidRDefault="00AC2B1E" w:rsidP="00AC2B1E">
      <w:pPr>
        <w:spacing w:before="0" w:line="240" w:lineRule="atLeast"/>
        <w:rPr>
          <w:szCs w:val="24"/>
        </w:rPr>
      </w:pPr>
      <w:r w:rsidRPr="00263218">
        <w:rPr>
          <w:szCs w:val="24"/>
        </w:rPr>
        <w:t>Целта на процедурата е разработване/актуализация на общински програми по чл. 27 на Закона за чистотата на атмосферния въздух (ЗЧАВ) за намаляване нивата на замърсителите и за достигане на утвърдените норми за КАВ за общини с наднормени нива на замърсители (фини прахови частици (ФПЧ</w:t>
      </w:r>
      <w:r w:rsidRPr="00263218">
        <w:rPr>
          <w:szCs w:val="24"/>
          <w:vertAlign w:val="subscript"/>
        </w:rPr>
        <w:t>10</w:t>
      </w:r>
      <w:r w:rsidRPr="00263218">
        <w:rPr>
          <w:szCs w:val="24"/>
        </w:rPr>
        <w:t xml:space="preserve">), азотни оксиди (NOx) и други) и планиране на адекватни към местните условия мерки за подобряване качеството на атмосферния въздух, които да доведат до постигане на определените норми за КАВ. Разработването/актуализацията на общинските програми за КАВ е основано на ангажименти, произтичащи от националното законодателство, което транспонира изцяло Директива 2008/50/ЕО на Европейския Парламент и на Съвета относно качеството на атмосферния въздух и за по-чист въздух за Европа (Директива 2008/50/ЕО). </w:t>
      </w:r>
    </w:p>
    <w:p w:rsidR="00AC2B1E" w:rsidRPr="00263218" w:rsidRDefault="00AC2B1E" w:rsidP="00AC2B1E">
      <w:pPr>
        <w:autoSpaceDE w:val="0"/>
        <w:autoSpaceDN w:val="0"/>
        <w:adjustRightInd w:val="0"/>
        <w:spacing w:before="0" w:line="240" w:lineRule="atLeast"/>
        <w:rPr>
          <w:bCs/>
          <w:szCs w:val="24"/>
        </w:rPr>
      </w:pPr>
      <w:r w:rsidRPr="00263218">
        <w:rPr>
          <w:color w:val="000000"/>
          <w:szCs w:val="24"/>
          <w:lang w:bidi="bg-BG"/>
        </w:rPr>
        <w:t xml:space="preserve">При изработването на Програмата </w:t>
      </w:r>
      <w:r w:rsidRPr="00263218">
        <w:rPr>
          <w:color w:val="000000"/>
          <w:szCs w:val="24"/>
        </w:rPr>
        <w:t>на Община Димитровград за намаляване нивата на замърсителите ФПЧ</w:t>
      </w:r>
      <w:r w:rsidRPr="00263218">
        <w:rPr>
          <w:color w:val="000000"/>
          <w:szCs w:val="24"/>
          <w:vertAlign w:val="subscript"/>
        </w:rPr>
        <w:t>10</w:t>
      </w:r>
      <w:r w:rsidRPr="00263218">
        <w:rPr>
          <w:color w:val="000000"/>
          <w:szCs w:val="24"/>
        </w:rPr>
        <w:t xml:space="preserve"> и ПАВ 2019-2023 г. </w:t>
      </w:r>
      <w:r w:rsidRPr="00263218">
        <w:rPr>
          <w:color w:val="000000"/>
          <w:szCs w:val="24"/>
          <w:lang w:bidi="bg-BG"/>
        </w:rPr>
        <w:t>са</w:t>
      </w:r>
      <w:r w:rsidRPr="00263218">
        <w:rPr>
          <w:color w:val="000000"/>
          <w:szCs w:val="24"/>
          <w:lang w:eastAsia="en-US" w:bidi="en-US"/>
        </w:rPr>
        <w:t xml:space="preserve"> </w:t>
      </w:r>
      <w:r w:rsidRPr="00263218">
        <w:rPr>
          <w:color w:val="000000"/>
          <w:szCs w:val="24"/>
          <w:lang w:bidi="bg-BG"/>
        </w:rPr>
        <w:t xml:space="preserve">изпълнени </w:t>
      </w:r>
      <w:r w:rsidRPr="00263218">
        <w:rPr>
          <w:color w:val="000000"/>
          <w:szCs w:val="24"/>
        </w:rPr>
        <w:t xml:space="preserve">следните основни </w:t>
      </w:r>
      <w:r w:rsidRPr="00263218">
        <w:rPr>
          <w:bCs/>
          <w:szCs w:val="24"/>
        </w:rPr>
        <w:t xml:space="preserve">взаимообвързани </w:t>
      </w:r>
      <w:r w:rsidRPr="00263218">
        <w:rPr>
          <w:szCs w:val="24"/>
        </w:rPr>
        <w:t>задачи:</w:t>
      </w:r>
      <w:r w:rsidRPr="00263218">
        <w:rPr>
          <w:bCs/>
          <w:szCs w:val="24"/>
        </w:rPr>
        <w:t xml:space="preserve"> </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Набиране на налична и на допълнителна информация, систематизиране и анализ на пълнотата и качеството на информация, необходима за анализите и оценката на КАВ</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Провеждане на социологическо проучване</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Комплексна оценка на КАВ в района за оценка и управление, за който се разработва програмата</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Дисперсионно моделиране на разпространението на замърсяването и приноса на отделните източници на емисии, извършено за базовата година, включително анализ на резултатите от моделирането</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Анализ на причините за превишаване на нормите за КАВ, в т.ч. антропогенни източници, метеорологични и климатични фактори и т.н.</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Анализ на вече планираните и/или прилагани мерки за подобряване на КАВ и анализ на административния капацитет</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Изготвяне на основни изводи и препоръки</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Формулиране на мерки и/или проекти за подобряване на КАВ в краткосрочна, средносрочна и дългосрочна перспектива</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Прогнозно моделиране на въздействието на мерките върху нивата на замърсителите за съответната целева (крайна) година на програмата и за междинна година</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Разработване на количествени показатели за въздействието на бъдещите мерки върху нивата на замърсителите и проучване и анализ за прогнозните разходи и възможни източници на финансиране за реализация на мерките в програмата</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Изготвяне на предварителен вариант на програмата за КАВ с План за действие</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Обществени обсъждания и съгласуване със заинтересовани институции</w:t>
      </w:r>
    </w:p>
    <w:p w:rsidR="00AC2B1E" w:rsidRPr="00263218" w:rsidRDefault="00AC2B1E" w:rsidP="00AC2B1E">
      <w:pPr>
        <w:numPr>
          <w:ilvl w:val="0"/>
          <w:numId w:val="6"/>
        </w:numPr>
        <w:autoSpaceDE w:val="0"/>
        <w:autoSpaceDN w:val="0"/>
        <w:adjustRightInd w:val="0"/>
        <w:spacing w:before="0" w:line="240" w:lineRule="atLeast"/>
        <w:rPr>
          <w:szCs w:val="24"/>
        </w:rPr>
      </w:pPr>
      <w:r w:rsidRPr="00263218">
        <w:rPr>
          <w:szCs w:val="24"/>
        </w:rPr>
        <w:t>Изготвяне на окончателна програма за КАВ</w:t>
      </w:r>
    </w:p>
    <w:p w:rsidR="00AC2B1E" w:rsidRPr="00263218" w:rsidRDefault="00AC2B1E" w:rsidP="00AC2B1E">
      <w:pPr>
        <w:pStyle w:val="Bodytext22"/>
        <w:shd w:val="clear" w:color="auto" w:fill="auto"/>
        <w:spacing w:after="120" w:line="240" w:lineRule="atLeast"/>
        <w:ind w:firstLine="0"/>
        <w:rPr>
          <w:rFonts w:eastAsia="Calibri"/>
          <w:iCs/>
          <w:sz w:val="24"/>
          <w:szCs w:val="24"/>
          <w:lang w:eastAsia="bg-BG"/>
        </w:rPr>
      </w:pPr>
      <w:r w:rsidRPr="00263218">
        <w:rPr>
          <w:rFonts w:eastAsia="Calibri"/>
          <w:iCs/>
          <w:sz w:val="24"/>
          <w:szCs w:val="24"/>
          <w:lang w:eastAsia="bg-BG"/>
        </w:rPr>
        <w:t xml:space="preserve">При разработване на  Програмата са взети предвид  изискванията,  регламентирани в националното законодателство, набрана и систематизирана е голям обем информация, проучени са доклади, документи и добри практики в разглежданата област представени в </w:t>
      </w:r>
      <w:r w:rsidR="00761B30">
        <w:rPr>
          <w:rFonts w:eastAsia="Calibri"/>
          <w:iCs/>
          <w:sz w:val="24"/>
          <w:szCs w:val="24"/>
          <w:lang w:eastAsia="bg-BG"/>
        </w:rPr>
        <w:fldChar w:fldCharType="begin"/>
      </w:r>
      <w:r w:rsidR="00761B30">
        <w:rPr>
          <w:rFonts w:eastAsia="Calibri"/>
          <w:iCs/>
          <w:sz w:val="24"/>
          <w:szCs w:val="24"/>
          <w:lang w:eastAsia="bg-BG"/>
        </w:rPr>
        <w:instrText xml:space="preserve"> REF _Ref520453628 \h </w:instrText>
      </w:r>
      <w:r w:rsidR="00761B30">
        <w:rPr>
          <w:rFonts w:eastAsia="Calibri"/>
          <w:iCs/>
          <w:sz w:val="24"/>
          <w:szCs w:val="24"/>
          <w:lang w:eastAsia="bg-BG"/>
        </w:rPr>
      </w:r>
      <w:r w:rsidR="00761B30">
        <w:rPr>
          <w:rFonts w:eastAsia="Calibri"/>
          <w:iCs/>
          <w:sz w:val="24"/>
          <w:szCs w:val="24"/>
          <w:lang w:eastAsia="bg-BG"/>
        </w:rPr>
        <w:fldChar w:fldCharType="separate"/>
      </w:r>
      <w:r w:rsidR="00B17DBC" w:rsidRPr="005018E3">
        <w:rPr>
          <w:sz w:val="24"/>
          <w:szCs w:val="24"/>
        </w:rPr>
        <w:t xml:space="preserve">Приложение </w:t>
      </w:r>
      <w:r w:rsidR="00B17DBC">
        <w:rPr>
          <w:noProof/>
          <w:sz w:val="24"/>
          <w:szCs w:val="24"/>
        </w:rPr>
        <w:t>1</w:t>
      </w:r>
      <w:r w:rsidR="00761B30">
        <w:rPr>
          <w:rFonts w:eastAsia="Calibri"/>
          <w:iCs/>
          <w:sz w:val="24"/>
          <w:szCs w:val="24"/>
          <w:lang w:eastAsia="bg-BG"/>
        </w:rPr>
        <w:fldChar w:fldCharType="end"/>
      </w:r>
      <w:r w:rsidR="00761B30">
        <w:rPr>
          <w:rFonts w:eastAsia="Calibri"/>
          <w:iCs/>
          <w:sz w:val="24"/>
          <w:szCs w:val="24"/>
          <w:lang w:eastAsia="bg-BG"/>
        </w:rPr>
        <w:t>.</w:t>
      </w:r>
    </w:p>
    <w:p w:rsidR="00AC2B1E" w:rsidRPr="00263218" w:rsidRDefault="00AC2B1E" w:rsidP="00AC2B1E">
      <w:pPr>
        <w:autoSpaceDE w:val="0"/>
        <w:autoSpaceDN w:val="0"/>
        <w:adjustRightInd w:val="0"/>
        <w:spacing w:before="0" w:line="240" w:lineRule="atLeast"/>
        <w:rPr>
          <w:szCs w:val="24"/>
        </w:rPr>
      </w:pPr>
      <w:r w:rsidRPr="00263218">
        <w:rPr>
          <w:szCs w:val="24"/>
        </w:rPr>
        <w:t xml:space="preserve">Ключови разпоредби, регламентиращи компетенциите и задълженията на общинските органи, отнасящи се до управление на КАВ и произтичащи от нормативната уредба, са представени в </w:t>
      </w:r>
      <w:r w:rsidR="00761B30">
        <w:rPr>
          <w:szCs w:val="24"/>
        </w:rPr>
        <w:fldChar w:fldCharType="begin"/>
      </w:r>
      <w:r w:rsidR="00761B30">
        <w:rPr>
          <w:szCs w:val="24"/>
        </w:rPr>
        <w:instrText xml:space="preserve"> REF _Ref520453685 \h </w:instrText>
      </w:r>
      <w:r w:rsidR="00761B30">
        <w:rPr>
          <w:szCs w:val="24"/>
        </w:rPr>
      </w:r>
      <w:r w:rsidR="00761B30">
        <w:rPr>
          <w:szCs w:val="24"/>
        </w:rPr>
        <w:fldChar w:fldCharType="separate"/>
      </w:r>
      <w:r w:rsidR="00B17DBC" w:rsidRPr="008B5082">
        <w:rPr>
          <w:szCs w:val="24"/>
        </w:rPr>
        <w:t xml:space="preserve">Приложение </w:t>
      </w:r>
      <w:r w:rsidR="00B17DBC">
        <w:rPr>
          <w:noProof/>
          <w:szCs w:val="24"/>
        </w:rPr>
        <w:t>2</w:t>
      </w:r>
      <w:r w:rsidR="00761B30">
        <w:rPr>
          <w:szCs w:val="24"/>
        </w:rPr>
        <w:fldChar w:fldCharType="end"/>
      </w:r>
      <w:r w:rsidR="00761B30">
        <w:rPr>
          <w:szCs w:val="24"/>
        </w:rPr>
        <w:t>.</w:t>
      </w:r>
    </w:p>
    <w:p w:rsidR="00AC2B1E" w:rsidRDefault="00AC2B1E" w:rsidP="00AC2B1E">
      <w:pPr>
        <w:autoSpaceDE w:val="0"/>
        <w:autoSpaceDN w:val="0"/>
        <w:adjustRightInd w:val="0"/>
        <w:spacing w:line="320" w:lineRule="exact"/>
        <w:rPr>
          <w:szCs w:val="24"/>
        </w:rPr>
      </w:pPr>
    </w:p>
    <w:p w:rsidR="00AC2B1E" w:rsidRPr="00726528" w:rsidRDefault="00AC2B1E" w:rsidP="00AC2B1E">
      <w:pPr>
        <w:autoSpaceDE w:val="0"/>
        <w:autoSpaceDN w:val="0"/>
        <w:adjustRightInd w:val="0"/>
        <w:spacing w:line="320" w:lineRule="exact"/>
        <w:rPr>
          <w:szCs w:val="24"/>
        </w:rPr>
      </w:pPr>
    </w:p>
    <w:p w:rsidR="00AC2B1E" w:rsidRPr="001E7EAE" w:rsidRDefault="00AC2B1E" w:rsidP="00CA69F9">
      <w:pPr>
        <w:pStyle w:val="2"/>
        <w:ind w:left="0" w:firstLine="0"/>
        <w:jc w:val="both"/>
        <w:rPr>
          <w:color w:val="002060"/>
          <w:sz w:val="24"/>
          <w:szCs w:val="24"/>
          <w:u w:val="double"/>
          <w:lang w:bidi="bg-BG"/>
        </w:rPr>
      </w:pPr>
      <w:bookmarkStart w:id="7" w:name="_Toc520206176"/>
      <w:bookmarkStart w:id="8" w:name="_Toc522111897"/>
      <w:r w:rsidRPr="001E7EAE">
        <w:rPr>
          <w:color w:val="002060"/>
          <w:sz w:val="24"/>
          <w:szCs w:val="24"/>
          <w:u w:val="double"/>
          <w:lang w:bidi="bg-BG"/>
        </w:rPr>
        <w:t>ВРЕМЕВИ ОБХВАТ И ГЕОГРАФСКО ПОКРИТИЕ</w:t>
      </w:r>
      <w:bookmarkEnd w:id="7"/>
      <w:bookmarkEnd w:id="8"/>
    </w:p>
    <w:p w:rsidR="00AC2B1E" w:rsidRDefault="00AC2B1E" w:rsidP="00AC2B1E">
      <w:pPr>
        <w:autoSpaceDE w:val="0"/>
        <w:autoSpaceDN w:val="0"/>
        <w:adjustRightInd w:val="0"/>
        <w:spacing w:line="320" w:lineRule="exact"/>
        <w:rPr>
          <w:szCs w:val="24"/>
        </w:rPr>
      </w:pPr>
    </w:p>
    <w:p w:rsidR="00AC2B1E" w:rsidRPr="00726528" w:rsidRDefault="00AC2B1E" w:rsidP="00AC2B1E">
      <w:pPr>
        <w:autoSpaceDE w:val="0"/>
        <w:autoSpaceDN w:val="0"/>
        <w:adjustRightInd w:val="0"/>
        <w:spacing w:line="320" w:lineRule="exact"/>
        <w:rPr>
          <w:szCs w:val="24"/>
        </w:rPr>
      </w:pPr>
      <w:r w:rsidRPr="00726528">
        <w:rPr>
          <w:szCs w:val="24"/>
        </w:rPr>
        <w:t>Настоящата програма по същността си е Програма на община Димитровград за качество на атмосферния въздух (КАВ) за периода 2019-2023 г</w:t>
      </w:r>
      <w:r w:rsidRPr="00726528">
        <w:rPr>
          <w:szCs w:val="24"/>
          <w:vertAlign w:val="superscript"/>
        </w:rPr>
        <w:footnoteReference w:id="1"/>
      </w:r>
      <w:r w:rsidRPr="00726528">
        <w:rPr>
          <w:szCs w:val="24"/>
        </w:rPr>
        <w:t xml:space="preserve">., като основното й предназначение е да се планират адекватни към местните условия мерки за подобряване на качеството на атмосферния въздух на град Димитровград, които да доведат до постигане на нормите за КАВ, приети на европейско ниво за защита на човешкото здраве и околната среда. Програмата е продължение на целенасочената и последователна политика на общината за периодично анализиране, прогнозиране и планиране и </w:t>
      </w:r>
      <w:r w:rsidR="00761B30">
        <w:rPr>
          <w:szCs w:val="24"/>
        </w:rPr>
        <w:t>и</w:t>
      </w:r>
      <w:r w:rsidRPr="00726528">
        <w:rPr>
          <w:szCs w:val="24"/>
        </w:rPr>
        <w:t>зпълнение на мерки за подобряване на КАВ в Димитровград.</w:t>
      </w:r>
    </w:p>
    <w:p w:rsidR="00AC2B1E" w:rsidRPr="00726528" w:rsidRDefault="00AC2B1E" w:rsidP="00AC2B1E">
      <w:pPr>
        <w:autoSpaceDE w:val="0"/>
        <w:autoSpaceDN w:val="0"/>
        <w:adjustRightInd w:val="0"/>
        <w:spacing w:before="0" w:line="276" w:lineRule="auto"/>
        <w:rPr>
          <w:bCs/>
          <w:szCs w:val="24"/>
        </w:rPr>
      </w:pPr>
      <w:r w:rsidRPr="00726528">
        <w:rPr>
          <w:bCs/>
          <w:szCs w:val="24"/>
        </w:rPr>
        <w:t>Анализите, свързани с наднорменото замърсяване и мерките в програмата са насочени към  идентифициране на причините за замърсяването и на най-ефективните мерки за подобряване на качеството на въздуха и достигане на установените норми за КАВ в град Димитровград, където е разположен пункта от Националната система за екологичен мониторинг на качеството на въздуха и чрез който са констатирани наднормените стойности на замърсителя ФПЧ</w:t>
      </w:r>
      <w:r w:rsidRPr="00790782">
        <w:rPr>
          <w:bCs/>
          <w:szCs w:val="24"/>
          <w:vertAlign w:val="subscript"/>
        </w:rPr>
        <w:t>10</w:t>
      </w:r>
      <w:r w:rsidRPr="00726528">
        <w:rPr>
          <w:bCs/>
          <w:szCs w:val="24"/>
        </w:rPr>
        <w:t>.</w:t>
      </w:r>
    </w:p>
    <w:p w:rsidR="00AC2B1E" w:rsidRPr="00726528" w:rsidRDefault="00AC2B1E" w:rsidP="00AC2B1E">
      <w:pPr>
        <w:autoSpaceDE w:val="0"/>
        <w:autoSpaceDN w:val="0"/>
        <w:adjustRightInd w:val="0"/>
        <w:spacing w:before="0" w:line="276" w:lineRule="auto"/>
        <w:rPr>
          <w:bCs/>
          <w:szCs w:val="24"/>
        </w:rPr>
      </w:pPr>
      <w:r w:rsidRPr="00726528">
        <w:rPr>
          <w:bCs/>
          <w:szCs w:val="24"/>
        </w:rPr>
        <w:t>Програма се разработва за периода 2019 – 2023</w:t>
      </w:r>
      <w:r>
        <w:rPr>
          <w:bCs/>
          <w:szCs w:val="24"/>
        </w:rPr>
        <w:t xml:space="preserve"> </w:t>
      </w:r>
      <w:r w:rsidRPr="00726528">
        <w:rPr>
          <w:bCs/>
          <w:szCs w:val="24"/>
        </w:rPr>
        <w:t>г. Краткосрочните и средносрочните мерки в Програмата са със срок на изпълнение  до края на 2021</w:t>
      </w:r>
      <w:r>
        <w:rPr>
          <w:bCs/>
          <w:szCs w:val="24"/>
        </w:rPr>
        <w:t xml:space="preserve"> </w:t>
      </w:r>
      <w:r w:rsidRPr="00726528">
        <w:rPr>
          <w:bCs/>
          <w:szCs w:val="24"/>
        </w:rPr>
        <w:t>г, а дългосрочните мерки са със срок на изпълнение 2022-2023</w:t>
      </w:r>
      <w:r>
        <w:rPr>
          <w:bCs/>
          <w:szCs w:val="24"/>
        </w:rPr>
        <w:t xml:space="preserve"> </w:t>
      </w:r>
      <w:r w:rsidRPr="00726528">
        <w:rPr>
          <w:bCs/>
          <w:szCs w:val="24"/>
        </w:rPr>
        <w:t>г.</w:t>
      </w:r>
    </w:p>
    <w:p w:rsidR="00AC2B1E" w:rsidRPr="00726528" w:rsidRDefault="00AC2B1E" w:rsidP="00AC2B1E">
      <w:pPr>
        <w:autoSpaceDE w:val="0"/>
        <w:autoSpaceDN w:val="0"/>
        <w:adjustRightInd w:val="0"/>
        <w:spacing w:line="320" w:lineRule="exact"/>
        <w:rPr>
          <w:szCs w:val="24"/>
        </w:rPr>
      </w:pPr>
    </w:p>
    <w:p w:rsidR="00E078BD" w:rsidRPr="001E7EAE" w:rsidRDefault="00E078BD" w:rsidP="00CA69F9">
      <w:pPr>
        <w:pStyle w:val="2"/>
        <w:ind w:left="0" w:firstLine="0"/>
        <w:jc w:val="both"/>
        <w:rPr>
          <w:color w:val="002060"/>
          <w:sz w:val="24"/>
          <w:szCs w:val="24"/>
          <w:u w:val="double"/>
          <w:lang w:bidi="bg-BG"/>
        </w:rPr>
      </w:pPr>
      <w:bookmarkStart w:id="9" w:name="_Toc522111898"/>
      <w:r w:rsidRPr="001E7EAE">
        <w:rPr>
          <w:color w:val="002060"/>
          <w:sz w:val="24"/>
          <w:szCs w:val="24"/>
          <w:u w:val="double"/>
          <w:lang w:bidi="bg-BG"/>
        </w:rPr>
        <w:t>ПРОЦЕС НА ОБЩЕСТВЕНИ КОНСУЛТАЦИИ</w:t>
      </w:r>
      <w:bookmarkEnd w:id="9"/>
      <w:r w:rsidRPr="001E7EAE">
        <w:rPr>
          <w:color w:val="002060"/>
          <w:sz w:val="24"/>
          <w:szCs w:val="24"/>
          <w:u w:val="double"/>
          <w:lang w:bidi="bg-BG"/>
        </w:rPr>
        <w:t xml:space="preserve"> </w:t>
      </w:r>
    </w:p>
    <w:p w:rsidR="00EB228F" w:rsidRPr="00AC2B1E" w:rsidRDefault="00EB228F" w:rsidP="008557D5">
      <w:pPr>
        <w:rPr>
          <w:lang w:bidi="bg-BG"/>
        </w:rPr>
      </w:pPr>
      <w:bookmarkStart w:id="10" w:name="_Toc520367052"/>
      <w:r w:rsidRPr="008557D5">
        <w:rPr>
          <w:noProof/>
        </w:rPr>
        <w:drawing>
          <wp:anchor distT="0" distB="0" distL="114300" distR="114300" simplePos="0" relativeHeight="251660288" behindDoc="1" locked="0" layoutInCell="1" allowOverlap="1" wp14:anchorId="3A075337" wp14:editId="46104AA8">
            <wp:simplePos x="0" y="0"/>
            <wp:positionH relativeFrom="column">
              <wp:posOffset>4445</wp:posOffset>
            </wp:positionH>
            <wp:positionV relativeFrom="page">
              <wp:posOffset>4124325</wp:posOffset>
            </wp:positionV>
            <wp:extent cx="1184400" cy="1184400"/>
            <wp:effectExtent l="0" t="0" r="0" b="0"/>
            <wp:wrapTight wrapText="bothSides">
              <wp:wrapPolygon edited="0">
                <wp:start x="0" y="0"/>
                <wp:lineTo x="0" y="21195"/>
                <wp:lineTo x="21195" y="21195"/>
                <wp:lineTo x="211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4400" cy="1184400"/>
                    </a:xfrm>
                    <a:prstGeom prst="rect">
                      <a:avLst/>
                    </a:prstGeom>
                    <a:noFill/>
                  </pic:spPr>
                </pic:pic>
              </a:graphicData>
            </a:graphic>
            <wp14:sizeRelH relativeFrom="margin">
              <wp14:pctWidth>0</wp14:pctWidth>
            </wp14:sizeRelH>
            <wp14:sizeRelV relativeFrom="margin">
              <wp14:pctHeight>0</wp14:pctHeight>
            </wp14:sizeRelV>
          </wp:anchor>
        </w:drawing>
      </w:r>
      <w:bookmarkEnd w:id="10"/>
    </w:p>
    <w:p w:rsidR="00EB228F" w:rsidRPr="00726528" w:rsidRDefault="00EB228F" w:rsidP="00EB228F">
      <w:pPr>
        <w:autoSpaceDE w:val="0"/>
        <w:autoSpaceDN w:val="0"/>
        <w:adjustRightInd w:val="0"/>
        <w:spacing w:before="0" w:line="240" w:lineRule="atLeast"/>
        <w:rPr>
          <w:rFonts w:eastAsia="Times New Roman"/>
          <w:iCs w:val="0"/>
          <w:szCs w:val="24"/>
          <w:lang w:eastAsia="en-US"/>
        </w:rPr>
      </w:pPr>
      <w:r w:rsidRPr="00726528">
        <w:rPr>
          <w:rFonts w:eastAsia="Times New Roman"/>
          <w:iCs w:val="0"/>
          <w:szCs w:val="24"/>
          <w:lang w:eastAsia="en-US"/>
        </w:rPr>
        <w:t>Целта на обществените консултации е да се отчете мнението на обществеността по отношение на Програмата за КАВ в хода на нейното разработване и да се извършат необходимите консултации и съгласувания с компетентните органи, съгласно изискванията на нормативната уредба. Консултациите с обществеността при изготвяне на Програмата за КАВ на общината е важно, защото повишава информираността на жителите на общината по въпросите, свързани с управление на качеството на въздуха, увеличава многообразието от предложения при вземането на решения, осигурява възприемането и подкрепата от обществеността за предвидената политика за подобряване на качеството на атмосферния въздух и дава политическа легитимация на решенията. Консултирането с обществеността е необходимо също, за улесняване на комуникацията и насърчаване активното участие на заинтересованите страни при вземането на решения в областта на управление на околната среда, респ. качеството на атмосферния въздух.</w:t>
      </w:r>
    </w:p>
    <w:p w:rsidR="00EB228F" w:rsidRPr="00726528" w:rsidRDefault="00EB228F" w:rsidP="00EB228F">
      <w:pPr>
        <w:autoSpaceDE w:val="0"/>
        <w:autoSpaceDN w:val="0"/>
        <w:adjustRightInd w:val="0"/>
        <w:spacing w:before="0" w:line="240" w:lineRule="atLeast"/>
        <w:rPr>
          <w:bCs/>
          <w:iCs w:val="0"/>
          <w:szCs w:val="24"/>
        </w:rPr>
      </w:pPr>
      <w:r w:rsidRPr="00726528">
        <w:rPr>
          <w:bCs/>
          <w:iCs w:val="0"/>
          <w:szCs w:val="24"/>
        </w:rPr>
        <w:t>Община Димитровград осъществи следните стъпки за информиране на обществеността и за обществени консултации в хода на разработване на настоящата програмата:</w:t>
      </w:r>
    </w:p>
    <w:p w:rsidR="00EB228F" w:rsidRPr="00726528" w:rsidRDefault="00EB228F" w:rsidP="00781410">
      <w:pPr>
        <w:numPr>
          <w:ilvl w:val="0"/>
          <w:numId w:val="8"/>
        </w:numPr>
        <w:autoSpaceDE w:val="0"/>
        <w:autoSpaceDN w:val="0"/>
        <w:adjustRightInd w:val="0"/>
        <w:spacing w:before="0" w:line="240" w:lineRule="atLeast"/>
        <w:contextualSpacing/>
        <w:rPr>
          <w:szCs w:val="24"/>
        </w:rPr>
      </w:pPr>
      <w:r w:rsidRPr="00726528">
        <w:rPr>
          <w:bCs/>
          <w:iCs w:val="0"/>
          <w:szCs w:val="24"/>
        </w:rPr>
        <w:t xml:space="preserve">Веднага след сключването на АДБФП между общината и ОПОС 2014-2020г. </w:t>
      </w:r>
      <w:r w:rsidRPr="00726528">
        <w:rPr>
          <w:szCs w:val="24"/>
        </w:rPr>
        <w:t>публикува на интернет страницата си информация за проекта за разработването на Програмата за КАВ.</w:t>
      </w:r>
    </w:p>
    <w:p w:rsidR="00EB228F" w:rsidRPr="00702E7C" w:rsidRDefault="00EB228F" w:rsidP="00781410">
      <w:pPr>
        <w:numPr>
          <w:ilvl w:val="0"/>
          <w:numId w:val="8"/>
        </w:numPr>
        <w:autoSpaceDE w:val="0"/>
        <w:autoSpaceDN w:val="0"/>
        <w:adjustRightInd w:val="0"/>
        <w:spacing w:before="0" w:line="240" w:lineRule="atLeast"/>
        <w:contextualSpacing/>
        <w:rPr>
          <w:bCs/>
          <w:iCs w:val="0"/>
          <w:szCs w:val="24"/>
        </w:rPr>
      </w:pPr>
      <w:r w:rsidRPr="00702E7C">
        <w:rPr>
          <w:bCs/>
          <w:iCs w:val="0"/>
          <w:szCs w:val="24"/>
        </w:rPr>
        <w:t>На най-ранен етап в началните етапи на разработване на програмата общината публикува на интернет – страницата си информация относно процеса на разработването й с покана към гражданите и всички заинтересовани страни да дават свои идеи, мнения и предложения в хода на разработване на програмата, преди още тя да бъде разработена в проектен вариант и подложена на обществено обсъждане</w:t>
      </w:r>
    </w:p>
    <w:p w:rsidR="00EB228F" w:rsidRPr="00702E7C" w:rsidRDefault="00EB228F" w:rsidP="00781410">
      <w:pPr>
        <w:numPr>
          <w:ilvl w:val="0"/>
          <w:numId w:val="8"/>
        </w:numPr>
        <w:autoSpaceDE w:val="0"/>
        <w:autoSpaceDN w:val="0"/>
        <w:adjustRightInd w:val="0"/>
        <w:spacing w:before="0" w:line="240" w:lineRule="atLeast"/>
        <w:contextualSpacing/>
        <w:rPr>
          <w:bCs/>
          <w:iCs w:val="0"/>
          <w:szCs w:val="24"/>
        </w:rPr>
      </w:pPr>
      <w:r w:rsidRPr="00702E7C">
        <w:rPr>
          <w:bCs/>
          <w:iCs w:val="0"/>
          <w:szCs w:val="24"/>
        </w:rPr>
        <w:t xml:space="preserve">С цел проучване мнението и нагласите на обществеността по въпросите на КАВ беше проведено социологическо проучване сред населението, включително за подкрепата му за различни видове мерки за подобряване на КАВ. Докладът с резултатите от социологическото проучване е представен в </w:t>
      </w:r>
      <w:r w:rsidR="00BC5006">
        <w:rPr>
          <w:bCs/>
          <w:iCs w:val="0"/>
          <w:szCs w:val="24"/>
          <w:highlight w:val="yellow"/>
        </w:rPr>
        <w:fldChar w:fldCharType="begin"/>
      </w:r>
      <w:r w:rsidR="00BC5006">
        <w:rPr>
          <w:bCs/>
          <w:iCs w:val="0"/>
          <w:szCs w:val="24"/>
        </w:rPr>
        <w:instrText xml:space="preserve"> REF _Ref520453643 \h </w:instrText>
      </w:r>
      <w:r w:rsidR="00BC5006">
        <w:rPr>
          <w:bCs/>
          <w:iCs w:val="0"/>
          <w:szCs w:val="24"/>
          <w:highlight w:val="yellow"/>
        </w:rPr>
      </w:r>
      <w:r w:rsidR="00BC5006">
        <w:rPr>
          <w:bCs/>
          <w:iCs w:val="0"/>
          <w:szCs w:val="24"/>
          <w:highlight w:val="yellow"/>
        </w:rPr>
        <w:fldChar w:fldCharType="separate"/>
      </w:r>
      <w:r w:rsidR="00B17DBC" w:rsidRPr="00EF0EEE">
        <w:rPr>
          <w:szCs w:val="24"/>
        </w:rPr>
        <w:t xml:space="preserve">Приложение </w:t>
      </w:r>
      <w:r w:rsidR="00B17DBC">
        <w:rPr>
          <w:noProof/>
          <w:szCs w:val="24"/>
        </w:rPr>
        <w:t>3</w:t>
      </w:r>
      <w:r w:rsidR="00BC5006">
        <w:rPr>
          <w:bCs/>
          <w:iCs w:val="0"/>
          <w:szCs w:val="24"/>
          <w:highlight w:val="yellow"/>
        </w:rPr>
        <w:fldChar w:fldCharType="end"/>
      </w:r>
      <w:r w:rsidR="00BC5006">
        <w:rPr>
          <w:bCs/>
          <w:iCs w:val="0"/>
          <w:szCs w:val="24"/>
        </w:rPr>
        <w:t>.</w:t>
      </w:r>
    </w:p>
    <w:p w:rsidR="00EB228F" w:rsidRPr="00702E7C" w:rsidRDefault="00EB228F" w:rsidP="00781410">
      <w:pPr>
        <w:numPr>
          <w:ilvl w:val="0"/>
          <w:numId w:val="8"/>
        </w:numPr>
        <w:autoSpaceDE w:val="0"/>
        <w:autoSpaceDN w:val="0"/>
        <w:adjustRightInd w:val="0"/>
        <w:spacing w:before="0" w:line="240" w:lineRule="atLeast"/>
        <w:contextualSpacing/>
        <w:rPr>
          <w:bCs/>
          <w:iCs w:val="0"/>
          <w:szCs w:val="24"/>
        </w:rPr>
      </w:pPr>
      <w:r w:rsidRPr="00702E7C">
        <w:rPr>
          <w:bCs/>
          <w:iCs w:val="0"/>
          <w:szCs w:val="24"/>
        </w:rPr>
        <w:t>Проектът на програмата, веднага след разработването, е публикуван на интернет страницата на общината с покана към гражданите и всички заинтересовани страни, в т.ч. институции, неправителствени организации и други да изразят мнението си и да дадат предложения по програмата.</w:t>
      </w:r>
    </w:p>
    <w:p w:rsidR="00EB228F" w:rsidRPr="00726528" w:rsidRDefault="00EB228F" w:rsidP="00781410">
      <w:pPr>
        <w:numPr>
          <w:ilvl w:val="0"/>
          <w:numId w:val="8"/>
        </w:numPr>
        <w:autoSpaceDE w:val="0"/>
        <w:autoSpaceDN w:val="0"/>
        <w:adjustRightInd w:val="0"/>
        <w:spacing w:before="0" w:line="240" w:lineRule="atLeast"/>
        <w:contextualSpacing/>
        <w:rPr>
          <w:iCs w:val="0"/>
          <w:szCs w:val="24"/>
          <w:lang w:eastAsia="en-US"/>
        </w:rPr>
      </w:pPr>
      <w:r w:rsidRPr="00702E7C">
        <w:rPr>
          <w:bCs/>
          <w:iCs w:val="0"/>
          <w:szCs w:val="24"/>
        </w:rPr>
        <w:t xml:space="preserve">Обществено обсъждане – кръгла маса - предстои. </w:t>
      </w:r>
      <w:r w:rsidRPr="00702E7C">
        <w:rPr>
          <w:i/>
          <w:iCs w:val="0"/>
          <w:szCs w:val="24"/>
          <w:lang w:eastAsia="en-US"/>
        </w:rPr>
        <w:t>(текстът ще се допълни след</w:t>
      </w:r>
      <w:r w:rsidRPr="00726528">
        <w:rPr>
          <w:i/>
          <w:iCs w:val="0"/>
          <w:szCs w:val="24"/>
          <w:lang w:eastAsia="en-US"/>
        </w:rPr>
        <w:t xml:space="preserve"> провеждането на кръгла маса в окончателния вариант на програмата</w:t>
      </w:r>
      <w:r w:rsidRPr="00702E7C">
        <w:rPr>
          <w:i/>
          <w:iCs w:val="0"/>
          <w:szCs w:val="24"/>
          <w:lang w:eastAsia="en-US"/>
        </w:rPr>
        <w:t>)</w:t>
      </w:r>
      <w:r w:rsidRPr="00726528">
        <w:rPr>
          <w:iCs w:val="0"/>
          <w:szCs w:val="24"/>
          <w:lang w:eastAsia="en-US"/>
        </w:rPr>
        <w:t xml:space="preserve"> </w:t>
      </w:r>
    </w:p>
    <w:p w:rsidR="00EB228F" w:rsidRPr="00726528" w:rsidRDefault="00EB228F" w:rsidP="000218FB">
      <w:pPr>
        <w:suppressAutoHyphens/>
        <w:spacing w:before="0" w:line="240" w:lineRule="atLeast"/>
        <w:rPr>
          <w:szCs w:val="24"/>
          <w:lang w:eastAsia="ar-SA"/>
        </w:rPr>
      </w:pPr>
    </w:p>
    <w:p w:rsidR="00EB228F" w:rsidRPr="00726528" w:rsidRDefault="00EB228F" w:rsidP="000218FB">
      <w:pPr>
        <w:suppressAutoHyphens/>
        <w:spacing w:before="0" w:line="240" w:lineRule="atLeast"/>
        <w:rPr>
          <w:szCs w:val="24"/>
          <w:lang w:eastAsia="ar-SA"/>
        </w:rPr>
      </w:pPr>
      <w:r w:rsidRPr="00726528">
        <w:rPr>
          <w:szCs w:val="24"/>
          <w:lang w:eastAsia="ar-SA"/>
        </w:rPr>
        <w:t>Съгласуването с компетентните органи РИОСВ и РЗИ се осъществява чрез инициираната от общината процедура за екологична оценка на програмата по реда на Закона за опазване на околната среда и чрез публичните обществени обсъждания и консултации.</w:t>
      </w:r>
    </w:p>
    <w:p w:rsidR="001256E7" w:rsidRPr="00075F7F" w:rsidRDefault="00A63D46" w:rsidP="001256E7">
      <w:pPr>
        <w:pStyle w:val="ListParagraph"/>
        <w:autoSpaceDE w:val="0"/>
        <w:autoSpaceDN w:val="0"/>
        <w:adjustRightInd w:val="0"/>
        <w:spacing w:line="320" w:lineRule="exact"/>
        <w:ind w:left="714"/>
        <w:contextualSpacing w:val="0"/>
        <w:jc w:val="center"/>
        <w:rPr>
          <w:szCs w:val="24"/>
        </w:rPr>
      </w:pPr>
      <w:r w:rsidRPr="008557D5">
        <w:rPr>
          <w:noProof/>
        </w:rPr>
        <w:drawing>
          <wp:anchor distT="0" distB="0" distL="114300" distR="114300" simplePos="0" relativeHeight="251661312" behindDoc="1" locked="0" layoutInCell="1" allowOverlap="1" wp14:anchorId="081304A1" wp14:editId="5CA53887">
            <wp:simplePos x="0" y="0"/>
            <wp:positionH relativeFrom="column">
              <wp:posOffset>699770</wp:posOffset>
            </wp:positionH>
            <wp:positionV relativeFrom="paragraph">
              <wp:posOffset>191135</wp:posOffset>
            </wp:positionV>
            <wp:extent cx="1457960" cy="949960"/>
            <wp:effectExtent l="0" t="0" r="8890" b="2540"/>
            <wp:wrapTight wrapText="bothSides">
              <wp:wrapPolygon edited="0">
                <wp:start x="0" y="0"/>
                <wp:lineTo x="0" y="21225"/>
                <wp:lineTo x="21449" y="21225"/>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960" cy="949960"/>
                    </a:xfrm>
                    <a:prstGeom prst="rect">
                      <a:avLst/>
                    </a:prstGeom>
                    <a:noFill/>
                  </pic:spPr>
                </pic:pic>
              </a:graphicData>
            </a:graphic>
            <wp14:sizeRelH relativeFrom="margin">
              <wp14:pctWidth>0</wp14:pctWidth>
            </wp14:sizeRelH>
            <wp14:sizeRelV relativeFrom="margin">
              <wp14:pctHeight>0</wp14:pctHeight>
            </wp14:sizeRelV>
          </wp:anchor>
        </w:drawing>
      </w:r>
    </w:p>
    <w:p w:rsidR="001256E7" w:rsidRDefault="001256E7" w:rsidP="001256E7">
      <w:pPr>
        <w:suppressAutoHyphens/>
        <w:spacing w:line="240" w:lineRule="atLeast"/>
        <w:rPr>
          <w:szCs w:val="24"/>
          <w:lang w:eastAsia="ar-SA"/>
        </w:rPr>
      </w:pPr>
      <w:bookmarkStart w:id="11" w:name="bookmark6"/>
      <w:bookmarkStart w:id="12" w:name="bookmark7"/>
    </w:p>
    <w:p w:rsidR="001256E7" w:rsidRPr="001E7EAE" w:rsidRDefault="001256E7" w:rsidP="00A63D46">
      <w:pPr>
        <w:pStyle w:val="2"/>
        <w:ind w:left="0" w:firstLine="0"/>
        <w:rPr>
          <w:color w:val="002060"/>
          <w:sz w:val="24"/>
          <w:szCs w:val="24"/>
          <w:u w:val="double"/>
          <w:lang w:bidi="bg-BG"/>
        </w:rPr>
      </w:pPr>
      <w:bookmarkStart w:id="13" w:name="bookmark4"/>
      <w:bookmarkStart w:id="14" w:name="_Toc508631014"/>
      <w:bookmarkStart w:id="15" w:name="_Toc522111899"/>
      <w:bookmarkEnd w:id="11"/>
      <w:bookmarkEnd w:id="12"/>
      <w:r w:rsidRPr="001E7EAE">
        <w:rPr>
          <w:color w:val="002060"/>
          <w:sz w:val="24"/>
          <w:szCs w:val="24"/>
          <w:u w:val="double"/>
          <w:lang w:bidi="bg-BG"/>
        </w:rPr>
        <w:t>ОТГОВОРНИ ОРГАНИ</w:t>
      </w:r>
      <w:bookmarkEnd w:id="13"/>
      <w:bookmarkEnd w:id="14"/>
      <w:bookmarkEnd w:id="15"/>
    </w:p>
    <w:p w:rsidR="00EE150F" w:rsidRDefault="00EE150F" w:rsidP="00A51305">
      <w:pPr>
        <w:pStyle w:val="Bodytext22"/>
        <w:shd w:val="clear" w:color="auto" w:fill="auto"/>
        <w:spacing w:line="254" w:lineRule="exact"/>
        <w:ind w:firstLine="0"/>
        <w:jc w:val="left"/>
        <w:rPr>
          <w:color w:val="000000"/>
          <w:lang w:eastAsia="bg-BG" w:bidi="bg-BG"/>
        </w:rPr>
      </w:pPr>
    </w:p>
    <w:p w:rsidR="00EE150F" w:rsidRDefault="00EE150F" w:rsidP="008557D5">
      <w:pPr>
        <w:rPr>
          <w:color w:val="000000"/>
          <w:lang w:bidi="bg-BG"/>
        </w:rPr>
      </w:pPr>
    </w:p>
    <w:p w:rsidR="008557D5" w:rsidRPr="00726528" w:rsidRDefault="008557D5" w:rsidP="000218FB">
      <w:pPr>
        <w:pStyle w:val="Bodytext22"/>
        <w:shd w:val="clear" w:color="auto" w:fill="auto"/>
        <w:spacing w:after="120" w:line="240" w:lineRule="atLeast"/>
        <w:ind w:firstLine="0"/>
        <w:jc w:val="left"/>
        <w:rPr>
          <w:color w:val="000000"/>
          <w:sz w:val="24"/>
          <w:szCs w:val="24"/>
          <w:lang w:eastAsia="bg-BG" w:bidi="bg-BG"/>
        </w:rPr>
      </w:pPr>
      <w:r w:rsidRPr="00726528">
        <w:rPr>
          <w:color w:val="000000"/>
          <w:lang w:eastAsia="bg-BG" w:bidi="bg-BG"/>
        </w:rPr>
        <w:t xml:space="preserve">Отговорен орган за разработването и изпълнението на настоящата Програма за КАВ  е община </w:t>
      </w:r>
      <w:r w:rsidRPr="00726528">
        <w:rPr>
          <w:color w:val="000000"/>
          <w:sz w:val="24"/>
          <w:szCs w:val="24"/>
          <w:lang w:eastAsia="bg-BG" w:bidi="bg-BG"/>
        </w:rPr>
        <w:t>Димитровград:</w:t>
      </w:r>
    </w:p>
    <w:p w:rsidR="008557D5" w:rsidRPr="00726528" w:rsidRDefault="008557D5" w:rsidP="000218FB">
      <w:pPr>
        <w:pStyle w:val="Bodytext22"/>
        <w:shd w:val="clear" w:color="auto" w:fill="auto"/>
        <w:spacing w:after="120" w:line="240" w:lineRule="atLeast"/>
        <w:ind w:firstLine="360"/>
        <w:jc w:val="left"/>
        <w:rPr>
          <w:b/>
          <w:color w:val="000000"/>
          <w:sz w:val="24"/>
          <w:szCs w:val="24"/>
          <w:lang w:eastAsia="bg-BG" w:bidi="bg-BG"/>
        </w:rPr>
      </w:pPr>
      <w:r w:rsidRPr="00726528">
        <w:rPr>
          <w:b/>
          <w:color w:val="000000"/>
          <w:sz w:val="24"/>
          <w:szCs w:val="24"/>
          <w:lang w:eastAsia="bg-BG" w:bidi="bg-BG"/>
        </w:rPr>
        <w:t xml:space="preserve">Кмет: </w:t>
      </w:r>
      <w:r w:rsidRPr="00726528">
        <w:rPr>
          <w:b/>
          <w:sz w:val="24"/>
          <w:szCs w:val="24"/>
        </w:rPr>
        <w:t>Иво Димов</w:t>
      </w: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тел.:</w:t>
      </w:r>
      <w:r w:rsidRPr="00726528">
        <w:rPr>
          <w:sz w:val="24"/>
          <w:szCs w:val="24"/>
        </w:rPr>
        <w:t xml:space="preserve"> 0391/ 68 203;</w:t>
      </w:r>
      <w:r w:rsidRPr="00726528">
        <w:rPr>
          <w:color w:val="000000"/>
          <w:sz w:val="24"/>
          <w:szCs w:val="24"/>
          <w:lang w:eastAsia="bg-BG" w:bidi="bg-BG"/>
        </w:rPr>
        <w:t xml:space="preserve"> факс: </w:t>
      </w:r>
      <w:r w:rsidRPr="00726528">
        <w:rPr>
          <w:sz w:val="24"/>
          <w:szCs w:val="24"/>
        </w:rPr>
        <w:t>0391/ 66 698</w:t>
      </w: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e-mail:</w:t>
      </w:r>
      <w:r w:rsidRPr="00726528">
        <w:rPr>
          <w:sz w:val="24"/>
          <w:szCs w:val="24"/>
        </w:rPr>
        <w:t xml:space="preserve"> obshtina@dimitrovgrad.bg; kmet@dimitrovgrad.bg</w:t>
      </w: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323232"/>
          <w:sz w:val="24"/>
          <w:szCs w:val="24"/>
          <w:shd w:val="clear" w:color="auto" w:fill="FFFFFF"/>
        </w:rPr>
        <w:t xml:space="preserve">Гр. </w:t>
      </w:r>
      <w:r w:rsidRPr="00726528">
        <w:rPr>
          <w:sz w:val="24"/>
          <w:szCs w:val="24"/>
        </w:rPr>
        <w:t>Димитровград, бул. “Г. С. Раковски” № 15</w:t>
      </w:r>
    </w:p>
    <w:p w:rsidR="00A95E0C" w:rsidRDefault="00A95E0C" w:rsidP="000218FB">
      <w:pPr>
        <w:pStyle w:val="Bodytext22"/>
        <w:shd w:val="clear" w:color="auto" w:fill="auto"/>
        <w:spacing w:after="120" w:line="240" w:lineRule="atLeast"/>
        <w:ind w:firstLine="360"/>
        <w:jc w:val="left"/>
        <w:rPr>
          <w:color w:val="000000"/>
          <w:sz w:val="24"/>
          <w:szCs w:val="24"/>
          <w:lang w:eastAsia="bg-BG" w:bidi="bg-BG"/>
        </w:rPr>
      </w:pP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Отговорен орган за одобрение на Програмата за КАВ и на отчетите за изпълнението й е Общински съвет – Димитровград</w:t>
      </w:r>
    </w:p>
    <w:p w:rsidR="008557D5" w:rsidRPr="00726528" w:rsidRDefault="008557D5" w:rsidP="000218FB">
      <w:pPr>
        <w:pStyle w:val="Bodytext22"/>
        <w:spacing w:after="120" w:line="240" w:lineRule="atLeast"/>
        <w:ind w:firstLine="360"/>
        <w:jc w:val="left"/>
        <w:rPr>
          <w:b/>
          <w:color w:val="000000"/>
          <w:sz w:val="24"/>
          <w:szCs w:val="24"/>
          <w:lang w:eastAsia="bg-BG" w:bidi="bg-BG"/>
        </w:rPr>
      </w:pPr>
      <w:r w:rsidRPr="00726528">
        <w:rPr>
          <w:b/>
          <w:color w:val="000000"/>
          <w:sz w:val="24"/>
          <w:szCs w:val="24"/>
          <w:lang w:eastAsia="bg-BG" w:bidi="bg-BG"/>
        </w:rPr>
        <w:t xml:space="preserve">Председател на Общинския съвет: Гергана Кръстева </w:t>
      </w:r>
    </w:p>
    <w:p w:rsidR="008557D5" w:rsidRPr="00726528" w:rsidRDefault="008557D5" w:rsidP="000218FB">
      <w:pPr>
        <w:pStyle w:val="Bodytext22"/>
        <w:spacing w:after="120" w:line="240" w:lineRule="atLeast"/>
        <w:ind w:firstLine="360"/>
        <w:jc w:val="left"/>
        <w:rPr>
          <w:color w:val="000000"/>
          <w:sz w:val="24"/>
          <w:szCs w:val="24"/>
          <w:lang w:eastAsia="bg-BG" w:bidi="bg-BG"/>
        </w:rPr>
      </w:pPr>
      <w:r w:rsidRPr="00726528">
        <w:rPr>
          <w:color w:val="000000"/>
          <w:sz w:val="24"/>
          <w:szCs w:val="24"/>
          <w:lang w:eastAsia="bg-BG" w:bidi="bg-BG"/>
        </w:rPr>
        <w:t>бул. "Г. С. Раковски" № 15, ет. 5, Стая № 55</w:t>
      </w:r>
    </w:p>
    <w:p w:rsidR="008557D5" w:rsidRPr="00726528" w:rsidRDefault="00A95E0C" w:rsidP="000218FB">
      <w:pPr>
        <w:pStyle w:val="Bodytext22"/>
        <w:spacing w:after="120" w:line="240" w:lineRule="atLeast"/>
        <w:ind w:firstLine="360"/>
        <w:jc w:val="left"/>
        <w:rPr>
          <w:color w:val="000000"/>
          <w:sz w:val="24"/>
          <w:szCs w:val="24"/>
          <w:lang w:eastAsia="bg-BG" w:bidi="bg-BG"/>
        </w:rPr>
      </w:pPr>
      <w:r>
        <w:rPr>
          <w:color w:val="000000"/>
          <w:sz w:val="24"/>
          <w:szCs w:val="24"/>
          <w:lang w:eastAsia="bg-BG" w:bidi="bg-BG"/>
        </w:rPr>
        <w:t>тел</w:t>
      </w:r>
      <w:r w:rsidR="008557D5" w:rsidRPr="00726528">
        <w:rPr>
          <w:color w:val="000000"/>
          <w:sz w:val="24"/>
          <w:szCs w:val="24"/>
          <w:lang w:eastAsia="bg-BG" w:bidi="bg-BG"/>
        </w:rPr>
        <w:t>:  0391/68 210</w:t>
      </w:r>
    </w:p>
    <w:p w:rsidR="008557D5" w:rsidRPr="00726528" w:rsidRDefault="00A95E0C"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e-mail</w:t>
      </w:r>
      <w:r w:rsidR="008557D5" w:rsidRPr="00726528">
        <w:rPr>
          <w:color w:val="000000"/>
          <w:sz w:val="24"/>
          <w:szCs w:val="24"/>
          <w:lang w:eastAsia="bg-BG" w:bidi="bg-BG"/>
        </w:rPr>
        <w:t>:</w:t>
      </w:r>
      <w:r>
        <w:rPr>
          <w:color w:val="000000"/>
          <w:sz w:val="24"/>
          <w:szCs w:val="24"/>
          <w:lang w:eastAsia="bg-BG" w:bidi="bg-BG"/>
        </w:rPr>
        <w:t xml:space="preserve"> predsedatel@dimitrovgrad.bg</w:t>
      </w:r>
    </w:p>
    <w:p w:rsidR="008557D5" w:rsidRDefault="008557D5" w:rsidP="000218FB">
      <w:pPr>
        <w:pStyle w:val="Bodytext22"/>
        <w:shd w:val="clear" w:color="auto" w:fill="auto"/>
        <w:spacing w:after="120" w:line="240" w:lineRule="atLeast"/>
        <w:ind w:firstLine="360"/>
        <w:jc w:val="left"/>
        <w:rPr>
          <w:b/>
          <w:color w:val="000000"/>
          <w:sz w:val="24"/>
          <w:szCs w:val="24"/>
          <w:lang w:eastAsia="bg-BG" w:bidi="bg-BG"/>
        </w:rPr>
      </w:pPr>
    </w:p>
    <w:p w:rsidR="00A95E0C" w:rsidRDefault="00A95E0C" w:rsidP="00A95E0C">
      <w:pPr>
        <w:pStyle w:val="Bodytext22"/>
        <w:shd w:val="clear" w:color="auto" w:fill="auto"/>
        <w:spacing w:after="120" w:line="240" w:lineRule="atLeast"/>
        <w:ind w:firstLine="360"/>
      </w:pPr>
      <w:r w:rsidRPr="00A95E0C">
        <w:rPr>
          <w:color w:val="000000"/>
          <w:sz w:val="24"/>
          <w:szCs w:val="24"/>
          <w:lang w:eastAsia="bg-BG" w:bidi="bg-BG"/>
        </w:rPr>
        <w:t xml:space="preserve">Орган отговорен за осъществяване координацията по разработването на закони, подзаконови нормативни актове, методики, инструкции за регулиране на въпросите, свързани с качеството на атмосферния въздух /КАВ/, в т.ч. по отношение на изискванията за разработване на  общински програми за КАВ, както и </w:t>
      </w:r>
      <w:r>
        <w:rPr>
          <w:color w:val="000000"/>
          <w:sz w:val="24"/>
          <w:szCs w:val="24"/>
          <w:lang w:eastAsia="bg-BG" w:bidi="bg-BG"/>
        </w:rPr>
        <w:t xml:space="preserve">за </w:t>
      </w:r>
      <w:r w:rsidRPr="00A95E0C">
        <w:rPr>
          <w:color w:val="000000"/>
          <w:sz w:val="24"/>
          <w:szCs w:val="24"/>
          <w:lang w:eastAsia="bg-BG" w:bidi="bg-BG"/>
        </w:rPr>
        <w:t>осъществява</w:t>
      </w:r>
      <w:r>
        <w:rPr>
          <w:color w:val="000000"/>
          <w:sz w:val="24"/>
          <w:szCs w:val="24"/>
          <w:lang w:eastAsia="bg-BG" w:bidi="bg-BG"/>
        </w:rPr>
        <w:t>не</w:t>
      </w:r>
      <w:r w:rsidRPr="00A95E0C">
        <w:rPr>
          <w:color w:val="000000"/>
          <w:sz w:val="24"/>
          <w:szCs w:val="24"/>
          <w:lang w:eastAsia="bg-BG" w:bidi="bg-BG"/>
        </w:rPr>
        <w:t xml:space="preserve"> координацията на дейностите по разработването и изпълнението на програми за достигане и поддържане на установените норми за КАВ</w:t>
      </w:r>
      <w:r>
        <w:rPr>
          <w:color w:val="000000"/>
          <w:sz w:val="24"/>
          <w:szCs w:val="24"/>
          <w:lang w:eastAsia="bg-BG" w:bidi="bg-BG"/>
        </w:rPr>
        <w:t xml:space="preserve"> е </w:t>
      </w:r>
      <w:r>
        <w:t xml:space="preserve">Министерство на околната среда и водите - </w:t>
      </w:r>
      <w:r w:rsidRPr="00577E93">
        <w:t>Дирекция „Опазване чистота на въздуха и предотвратяване на замърсяването</w:t>
      </w:r>
      <w:r>
        <w:t>“:</w:t>
      </w:r>
    </w:p>
    <w:p w:rsidR="00A95E0C" w:rsidRPr="00A95E0C" w:rsidRDefault="00A95E0C" w:rsidP="00A95E0C">
      <w:pPr>
        <w:pStyle w:val="Bodytext22"/>
        <w:spacing w:after="120" w:line="240" w:lineRule="atLeast"/>
        <w:ind w:firstLine="360"/>
        <w:jc w:val="left"/>
        <w:rPr>
          <w:b/>
          <w:color w:val="000000"/>
          <w:sz w:val="24"/>
          <w:szCs w:val="24"/>
          <w:lang w:eastAsia="bg-BG" w:bidi="bg-BG"/>
        </w:rPr>
      </w:pPr>
      <w:r>
        <w:rPr>
          <w:b/>
          <w:color w:val="000000"/>
          <w:sz w:val="24"/>
          <w:szCs w:val="24"/>
          <w:lang w:eastAsia="bg-BG" w:bidi="bg-BG"/>
        </w:rPr>
        <w:t>Директор на Д</w:t>
      </w:r>
      <w:r w:rsidRPr="00A95E0C">
        <w:rPr>
          <w:b/>
          <w:color w:val="000000"/>
          <w:sz w:val="24"/>
          <w:szCs w:val="24"/>
          <w:lang w:eastAsia="bg-BG" w:bidi="bg-BG"/>
        </w:rPr>
        <w:t xml:space="preserve">ирекция </w:t>
      </w:r>
      <w:r>
        <w:rPr>
          <w:b/>
          <w:color w:val="000000"/>
          <w:sz w:val="24"/>
          <w:szCs w:val="24"/>
          <w:lang w:eastAsia="bg-BG" w:bidi="bg-BG"/>
        </w:rPr>
        <w:t>„О</w:t>
      </w:r>
      <w:r w:rsidRPr="00A95E0C">
        <w:rPr>
          <w:b/>
          <w:color w:val="000000"/>
          <w:sz w:val="24"/>
          <w:szCs w:val="24"/>
          <w:lang w:eastAsia="bg-BG" w:bidi="bg-BG"/>
        </w:rPr>
        <w:t xml:space="preserve">пазване чистотата на въздуха и предотвратяване на замърсяването“: </w:t>
      </w:r>
      <w:r>
        <w:rPr>
          <w:b/>
          <w:color w:val="000000"/>
          <w:sz w:val="24"/>
          <w:szCs w:val="24"/>
          <w:lang w:eastAsia="bg-BG" w:bidi="bg-BG"/>
        </w:rPr>
        <w:t>Иван А</w:t>
      </w:r>
      <w:r w:rsidRPr="00A95E0C">
        <w:rPr>
          <w:b/>
          <w:color w:val="000000"/>
          <w:sz w:val="24"/>
          <w:szCs w:val="24"/>
          <w:lang w:eastAsia="bg-BG" w:bidi="bg-BG"/>
        </w:rPr>
        <w:t>нгелов</w:t>
      </w:r>
    </w:p>
    <w:p w:rsidR="00A95E0C" w:rsidRPr="00A95E0C" w:rsidRDefault="00A95E0C" w:rsidP="00A95E0C">
      <w:pPr>
        <w:pStyle w:val="Bodytext22"/>
        <w:shd w:val="clear" w:color="auto" w:fill="auto"/>
        <w:spacing w:after="120" w:line="240" w:lineRule="atLeast"/>
        <w:ind w:firstLine="360"/>
        <w:jc w:val="left"/>
        <w:rPr>
          <w:color w:val="000000"/>
          <w:sz w:val="24"/>
          <w:szCs w:val="24"/>
          <w:lang w:eastAsia="bg-BG" w:bidi="bg-BG"/>
        </w:rPr>
      </w:pPr>
      <w:r w:rsidRPr="00A95E0C">
        <w:rPr>
          <w:color w:val="000000"/>
          <w:sz w:val="24"/>
          <w:szCs w:val="24"/>
          <w:lang w:eastAsia="bg-BG" w:bidi="bg-BG"/>
        </w:rPr>
        <w:t>тел. 02/ 940 60 00</w:t>
      </w:r>
    </w:p>
    <w:p w:rsidR="00A95E0C" w:rsidRPr="00A95E0C" w:rsidRDefault="00A95E0C" w:rsidP="00A95E0C">
      <w:pPr>
        <w:pStyle w:val="Bodytext22"/>
        <w:shd w:val="clear" w:color="auto" w:fill="auto"/>
        <w:spacing w:after="120" w:line="240" w:lineRule="atLeast"/>
        <w:ind w:firstLine="360"/>
        <w:jc w:val="left"/>
        <w:rPr>
          <w:color w:val="000000"/>
          <w:sz w:val="24"/>
          <w:szCs w:val="24"/>
          <w:lang w:eastAsia="bg-BG" w:bidi="bg-BG"/>
        </w:rPr>
      </w:pPr>
      <w:r w:rsidRPr="00A95E0C">
        <w:rPr>
          <w:color w:val="000000"/>
          <w:sz w:val="24"/>
          <w:szCs w:val="24"/>
          <w:lang w:eastAsia="bg-BG" w:bidi="bg-BG"/>
        </w:rPr>
        <w:t xml:space="preserve">e-mail: </w:t>
      </w:r>
      <w:r w:rsidRPr="00A95E0C">
        <w:t>edno_gishe@moew.government.bg</w:t>
      </w:r>
    </w:p>
    <w:p w:rsidR="00A95E0C" w:rsidRPr="00726528" w:rsidRDefault="00A95E0C" w:rsidP="00A95E0C">
      <w:pPr>
        <w:pStyle w:val="Bodytext22"/>
        <w:shd w:val="clear" w:color="auto" w:fill="auto"/>
        <w:spacing w:after="120" w:line="240" w:lineRule="atLeast"/>
        <w:ind w:firstLine="360"/>
        <w:jc w:val="left"/>
        <w:rPr>
          <w:color w:val="000000"/>
          <w:sz w:val="24"/>
          <w:szCs w:val="24"/>
          <w:lang w:eastAsia="bg-BG" w:bidi="bg-BG"/>
        </w:rPr>
      </w:pPr>
      <w:r w:rsidRPr="00A95E0C">
        <w:rPr>
          <w:color w:val="000000"/>
          <w:sz w:val="24"/>
          <w:szCs w:val="24"/>
          <w:lang w:eastAsia="bg-BG" w:bidi="bg-BG"/>
        </w:rPr>
        <w:t>гр. София, бул. "Княгиня Мария Луиза" 22</w:t>
      </w:r>
    </w:p>
    <w:p w:rsidR="00A95E0C" w:rsidRPr="00726528" w:rsidRDefault="00A95E0C" w:rsidP="000218FB">
      <w:pPr>
        <w:pStyle w:val="Bodytext22"/>
        <w:shd w:val="clear" w:color="auto" w:fill="auto"/>
        <w:spacing w:after="120" w:line="240" w:lineRule="atLeast"/>
        <w:ind w:firstLine="360"/>
        <w:jc w:val="left"/>
        <w:rPr>
          <w:b/>
          <w:color w:val="000000"/>
          <w:sz w:val="24"/>
          <w:szCs w:val="24"/>
          <w:lang w:eastAsia="bg-BG" w:bidi="bg-BG"/>
        </w:rPr>
      </w:pPr>
    </w:p>
    <w:p w:rsidR="008557D5" w:rsidRPr="00726528" w:rsidRDefault="008557D5" w:rsidP="000218FB">
      <w:pPr>
        <w:pStyle w:val="Bodytext22"/>
        <w:shd w:val="clear" w:color="auto" w:fill="auto"/>
        <w:spacing w:after="120" w:line="240" w:lineRule="atLeast"/>
        <w:ind w:firstLine="0"/>
        <w:rPr>
          <w:color w:val="000000"/>
          <w:sz w:val="24"/>
          <w:szCs w:val="24"/>
          <w:lang w:eastAsia="bg-BG" w:bidi="bg-BG"/>
        </w:rPr>
      </w:pPr>
      <w:r w:rsidRPr="00726528">
        <w:rPr>
          <w:color w:val="000000"/>
          <w:sz w:val="24"/>
          <w:szCs w:val="24"/>
          <w:lang w:eastAsia="bg-BG" w:bidi="bg-BG"/>
        </w:rPr>
        <w:t>Отговорен орган по контрола на спазването на изискванията на нормативната уредба по околна среда, в т.ч. за контрола и мониторинга на качеството на въздуха в е РИОСВ - Хасково:</w:t>
      </w:r>
    </w:p>
    <w:p w:rsidR="008557D5" w:rsidRPr="00726528" w:rsidRDefault="008557D5" w:rsidP="000218FB">
      <w:pPr>
        <w:pStyle w:val="Bodytext22"/>
        <w:shd w:val="clear" w:color="auto" w:fill="auto"/>
        <w:spacing w:after="120" w:line="240" w:lineRule="atLeast"/>
        <w:ind w:firstLine="360"/>
        <w:rPr>
          <w:b/>
          <w:color w:val="000000"/>
          <w:sz w:val="24"/>
          <w:szCs w:val="24"/>
          <w:lang w:bidi="bg-BG"/>
        </w:rPr>
      </w:pPr>
    </w:p>
    <w:p w:rsidR="008557D5" w:rsidRPr="00726528" w:rsidRDefault="008557D5" w:rsidP="000218FB">
      <w:pPr>
        <w:pStyle w:val="Bodytext22"/>
        <w:shd w:val="clear" w:color="auto" w:fill="auto"/>
        <w:spacing w:after="120" w:line="240" w:lineRule="atLeast"/>
        <w:ind w:firstLine="360"/>
        <w:jc w:val="left"/>
        <w:rPr>
          <w:b/>
          <w:color w:val="000000"/>
          <w:sz w:val="24"/>
          <w:szCs w:val="24"/>
          <w:lang w:eastAsia="bg-BG" w:bidi="bg-BG"/>
        </w:rPr>
      </w:pPr>
      <w:r w:rsidRPr="00726528">
        <w:rPr>
          <w:b/>
          <w:color w:val="000000"/>
          <w:sz w:val="24"/>
          <w:szCs w:val="24"/>
          <w:lang w:bidi="bg-BG"/>
        </w:rPr>
        <w:t>Директор РИОСВ- Хасково:</w:t>
      </w:r>
      <w:r w:rsidRPr="00726528">
        <w:rPr>
          <w:color w:val="000000"/>
          <w:sz w:val="24"/>
          <w:szCs w:val="24"/>
          <w:lang w:bidi="bg-BG"/>
        </w:rPr>
        <w:t xml:space="preserve"> </w:t>
      </w:r>
      <w:r w:rsidRPr="00726528">
        <w:rPr>
          <w:b/>
          <w:color w:val="000000"/>
          <w:sz w:val="24"/>
          <w:szCs w:val="24"/>
          <w:lang w:eastAsia="bg-BG" w:bidi="bg-BG"/>
        </w:rPr>
        <w:t>инж. Димитър Илиев</w:t>
      </w: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тел. 038/ 60 16 34; факс: 038/ 60 16 11</w:t>
      </w:r>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 xml:space="preserve">e-mail: </w:t>
      </w:r>
      <w:hyperlink r:id="rId17" w:history="1">
        <w:r w:rsidRPr="00726528">
          <w:rPr>
            <w:color w:val="000000"/>
            <w:sz w:val="24"/>
            <w:szCs w:val="24"/>
            <w:lang w:eastAsia="bg-BG" w:bidi="bg-BG"/>
          </w:rPr>
          <w:t>info@riosv-hs.org</w:t>
        </w:r>
      </w:hyperlink>
      <w:r w:rsidRPr="00726528">
        <w:rPr>
          <w:color w:val="000000"/>
          <w:sz w:val="24"/>
          <w:szCs w:val="24"/>
          <w:lang w:eastAsia="bg-BG" w:bidi="bg-BG"/>
        </w:rPr>
        <w:t>; </w:t>
      </w:r>
      <w:hyperlink r:id="rId18" w:history="1">
        <w:r w:rsidRPr="00726528">
          <w:rPr>
            <w:color w:val="000000"/>
            <w:sz w:val="24"/>
            <w:szCs w:val="24"/>
            <w:lang w:eastAsia="bg-BG" w:bidi="bg-BG"/>
          </w:rPr>
          <w:t>riosv_hs@mbox.contact.bg</w:t>
        </w:r>
      </w:hyperlink>
    </w:p>
    <w:p w:rsidR="008557D5" w:rsidRPr="00726528" w:rsidRDefault="008557D5" w:rsidP="000218FB">
      <w:pPr>
        <w:pStyle w:val="Bodytext22"/>
        <w:shd w:val="clear" w:color="auto" w:fill="auto"/>
        <w:spacing w:after="120" w:line="240" w:lineRule="atLeast"/>
        <w:ind w:firstLine="360"/>
        <w:jc w:val="left"/>
        <w:rPr>
          <w:color w:val="000000"/>
          <w:sz w:val="24"/>
          <w:szCs w:val="24"/>
          <w:lang w:eastAsia="bg-BG" w:bidi="bg-BG"/>
        </w:rPr>
      </w:pPr>
      <w:r w:rsidRPr="00726528">
        <w:rPr>
          <w:color w:val="000000"/>
          <w:sz w:val="24"/>
          <w:szCs w:val="24"/>
          <w:lang w:eastAsia="bg-BG" w:bidi="bg-BG"/>
        </w:rPr>
        <w:t>Гр. Хасково, ул. "Добруджа" 14</w:t>
      </w:r>
    </w:p>
    <w:p w:rsidR="008557D5" w:rsidRDefault="008557D5">
      <w:pPr>
        <w:spacing w:before="0" w:after="0"/>
        <w:jc w:val="left"/>
        <w:rPr>
          <w:rFonts w:eastAsia="Times New Roman"/>
          <w:iCs w:val="0"/>
          <w:szCs w:val="24"/>
          <w:lang w:eastAsia="en-US"/>
        </w:rPr>
      </w:pPr>
      <w:r>
        <w:rPr>
          <w:szCs w:val="24"/>
        </w:rPr>
        <w:br w:type="page"/>
      </w:r>
    </w:p>
    <w:p w:rsidR="0020351B" w:rsidRPr="00BC5D4F" w:rsidRDefault="0020351B" w:rsidP="00587582">
      <w:pPr>
        <w:pStyle w:val="1"/>
        <w:ind w:left="714" w:hanging="357"/>
        <w:rPr>
          <w:color w:val="002060"/>
          <w:sz w:val="24"/>
          <w:szCs w:val="24"/>
          <w:u w:val="thick"/>
        </w:rPr>
      </w:pPr>
      <w:bookmarkStart w:id="16" w:name="_Toc522111900"/>
      <w:r w:rsidRPr="00BC5D4F">
        <w:rPr>
          <w:color w:val="002060"/>
          <w:sz w:val="24"/>
          <w:szCs w:val="24"/>
          <w:u w:val="thick"/>
        </w:rPr>
        <w:t>ОБЩА ИНФОРМАЦИЯ ЗА РАЙОНА</w:t>
      </w:r>
      <w:bookmarkEnd w:id="16"/>
      <w:r w:rsidRPr="00BC5D4F">
        <w:rPr>
          <w:color w:val="002060"/>
          <w:sz w:val="24"/>
          <w:szCs w:val="24"/>
          <w:u w:val="thick"/>
        </w:rPr>
        <w:t xml:space="preserve"> </w:t>
      </w:r>
    </w:p>
    <w:p w:rsidR="00C671B5" w:rsidRPr="00726528" w:rsidRDefault="00C671B5" w:rsidP="003A67C3">
      <w:pPr>
        <w:pStyle w:val="NormalWeb"/>
        <w:shd w:val="clear" w:color="auto" w:fill="FFFFFF"/>
        <w:spacing w:before="0" w:beforeAutospacing="0" w:after="120" w:afterAutospacing="0" w:line="240" w:lineRule="atLeast"/>
      </w:pPr>
      <w:r w:rsidRPr="00726528">
        <w:rPr>
          <w:color w:val="000000"/>
          <w:lang w:bidi="bg-BG"/>
        </w:rPr>
        <w:t>Според сега действащото териториално деление град  Димитровград е общински център на</w:t>
      </w:r>
      <w:r w:rsidR="00D71E6F">
        <w:rPr>
          <w:color w:val="000000"/>
          <w:lang w:bidi="bg-BG"/>
        </w:rPr>
        <w:t xml:space="preserve"> </w:t>
      </w:r>
      <w:r w:rsidRPr="00726528">
        <w:rPr>
          <w:color w:val="000000"/>
          <w:lang w:bidi="bg-BG"/>
        </w:rPr>
        <w:t xml:space="preserve">Община Димитровград. Община Димитровград се намира </w:t>
      </w:r>
      <w:r w:rsidRPr="00726528">
        <w:rPr>
          <w:sz w:val="23"/>
          <w:szCs w:val="23"/>
        </w:rPr>
        <w:t xml:space="preserve">в Южна България и е една от съставните общини на </w:t>
      </w:r>
      <w:r w:rsidRPr="00726528">
        <w:t>област Хасково. Границите ѝ са следните: на изток – </w:t>
      </w:r>
      <w:hyperlink r:id="rId19" w:tooltip="Община Симеоновград" w:history="1">
        <w:r w:rsidRPr="00726528">
          <w:t>община Симеоновград</w:t>
        </w:r>
      </w:hyperlink>
      <w:r w:rsidRPr="00726528">
        <w:t>, на юг – община Хасково, на югозапад – </w:t>
      </w:r>
      <w:hyperlink r:id="rId20" w:tooltip="Община Минерални бани" w:history="1">
        <w:r w:rsidRPr="00726528">
          <w:t>община Минерални бани</w:t>
        </w:r>
      </w:hyperlink>
      <w:r w:rsidR="00D874F9">
        <w:t xml:space="preserve">, на запад – </w:t>
      </w:r>
      <w:hyperlink r:id="rId21" w:tooltip="Община Първомай" w:history="1">
        <w:r w:rsidRPr="00726528">
          <w:t>община Първомай</w:t>
        </w:r>
      </w:hyperlink>
      <w:r w:rsidR="00D874F9">
        <w:t xml:space="preserve">, </w:t>
      </w:r>
      <w:hyperlink r:id="rId22" w:tooltip="Област Пловдив" w:history="1">
        <w:r w:rsidRPr="00726528">
          <w:t>област Пловдив</w:t>
        </w:r>
      </w:hyperlink>
      <w:r w:rsidRPr="00726528">
        <w:t>, на северозапад – </w:t>
      </w:r>
      <w:hyperlink r:id="rId23" w:tooltip="Община Чирпан" w:history="1">
        <w:r w:rsidRPr="00726528">
          <w:t>община Чирпан</w:t>
        </w:r>
      </w:hyperlink>
      <w:r w:rsidRPr="00726528">
        <w:t>, </w:t>
      </w:r>
      <w:hyperlink r:id="rId24" w:tooltip="Област Стара Загора" w:history="1">
        <w:r w:rsidRPr="00726528">
          <w:t>област Стара Загора</w:t>
        </w:r>
      </w:hyperlink>
      <w:r w:rsidRPr="00726528">
        <w:t>, на север – община Стара Загора, област Стара Загора и на североизток – община Опан, </w:t>
      </w:r>
      <w:hyperlink r:id="rId25" w:tooltip="Област Стара Загора" w:history="1">
        <w:r w:rsidRPr="00726528">
          <w:t>област Стара Загора</w:t>
        </w:r>
      </w:hyperlink>
      <w:r w:rsidRPr="00726528">
        <w:t>.</w:t>
      </w:r>
    </w:p>
    <w:p w:rsidR="00C671B5" w:rsidRPr="00726528" w:rsidRDefault="00C671B5" w:rsidP="00D14AE3">
      <w:pPr>
        <w:pStyle w:val="Bodytext22"/>
        <w:shd w:val="clear" w:color="auto" w:fill="auto"/>
        <w:tabs>
          <w:tab w:val="left" w:pos="752"/>
        </w:tabs>
        <w:spacing w:line="240" w:lineRule="atLeast"/>
        <w:ind w:firstLine="0"/>
        <w:rPr>
          <w:sz w:val="24"/>
          <w:szCs w:val="24"/>
        </w:rPr>
      </w:pPr>
      <w:r w:rsidRPr="00726528">
        <w:rPr>
          <w:sz w:val="24"/>
          <w:szCs w:val="24"/>
        </w:rPr>
        <w:t xml:space="preserve">Релефът на общината е равнинен, разнообразен от гори по хълмовете и р. Марица в централната част. Основната част на общината е заета от земеделските земи, а централната – по линията Хасково – Димитровград – Радиево, както и периферните североизточни части – от хълмове. </w:t>
      </w:r>
    </w:p>
    <w:p w:rsidR="00C671B5" w:rsidRPr="00726528" w:rsidRDefault="00C671B5" w:rsidP="00D14AE3">
      <w:pPr>
        <w:pStyle w:val="Bodytext22"/>
        <w:shd w:val="clear" w:color="auto" w:fill="auto"/>
        <w:tabs>
          <w:tab w:val="left" w:pos="752"/>
        </w:tabs>
        <w:spacing w:line="240" w:lineRule="atLeast"/>
        <w:ind w:firstLine="0"/>
        <w:rPr>
          <w:sz w:val="24"/>
          <w:szCs w:val="24"/>
        </w:rPr>
      </w:pPr>
      <w:r w:rsidRPr="00726528">
        <w:rPr>
          <w:sz w:val="24"/>
          <w:szCs w:val="24"/>
        </w:rPr>
        <w:t>Селищната мрежа в общината се състои от два града – Димитровград и Меричлери и 25 села, разположени равномерно по територията. Освен функционален, ядрото - Димитровград се явява и пространствен център на територията, която няма сериозни релефни бариери, освен река Марица и възвишенията между Хасково и Димитровград. Обща площ на селищната територия е 7,2%, а на извънселищната територия е 92,8% от територията на общината.</w:t>
      </w:r>
    </w:p>
    <w:p w:rsidR="00C671B5" w:rsidRPr="00726528" w:rsidRDefault="00C671B5" w:rsidP="003A67C3">
      <w:pPr>
        <w:pStyle w:val="Bodytext22"/>
        <w:shd w:val="clear" w:color="auto" w:fill="auto"/>
        <w:tabs>
          <w:tab w:val="left" w:pos="752"/>
        </w:tabs>
        <w:spacing w:after="120" w:line="240" w:lineRule="atLeast"/>
        <w:ind w:firstLine="0"/>
        <w:rPr>
          <w:sz w:val="24"/>
          <w:szCs w:val="24"/>
        </w:rPr>
      </w:pPr>
      <w:r w:rsidRPr="00726528">
        <w:rPr>
          <w:sz w:val="24"/>
          <w:szCs w:val="24"/>
        </w:rPr>
        <w:t xml:space="preserve">Общината разполага с голям воден ресурс. Тук протичат част от теченията на реките </w:t>
      </w:r>
      <w:hyperlink r:id="rId26" w:tooltip="Марица" w:history="1">
        <w:r w:rsidRPr="00726528">
          <w:rPr>
            <w:sz w:val="24"/>
            <w:szCs w:val="24"/>
          </w:rPr>
          <w:t>Марица</w:t>
        </w:r>
      </w:hyperlink>
      <w:r w:rsidRPr="00726528">
        <w:rPr>
          <w:sz w:val="24"/>
          <w:szCs w:val="24"/>
        </w:rPr>
        <w:t xml:space="preserve">, </w:t>
      </w:r>
      <w:hyperlink r:id="rId27" w:tooltip="Меричлерска река" w:history="1">
        <w:r w:rsidRPr="00726528">
          <w:rPr>
            <w:sz w:val="24"/>
            <w:szCs w:val="24"/>
          </w:rPr>
          <w:t>Меричлерска река</w:t>
        </w:r>
      </w:hyperlink>
      <w:r w:rsidRPr="00726528">
        <w:rPr>
          <w:sz w:val="24"/>
          <w:szCs w:val="24"/>
        </w:rPr>
        <w:t xml:space="preserve">, </w:t>
      </w:r>
      <w:hyperlink r:id="rId28" w:tooltip="Мартинка (река)" w:history="1">
        <w:r w:rsidRPr="00726528">
          <w:rPr>
            <w:sz w:val="24"/>
            <w:szCs w:val="24"/>
          </w:rPr>
          <w:t>Мартинка</w:t>
        </w:r>
      </w:hyperlink>
      <w:r w:rsidRPr="00726528">
        <w:rPr>
          <w:sz w:val="24"/>
          <w:szCs w:val="24"/>
        </w:rPr>
        <w:t xml:space="preserve">, </w:t>
      </w:r>
      <w:hyperlink r:id="rId29" w:tooltip="Банска река" w:history="1">
        <w:r w:rsidRPr="00726528">
          <w:rPr>
            <w:sz w:val="24"/>
            <w:szCs w:val="24"/>
          </w:rPr>
          <w:t>Банска река</w:t>
        </w:r>
      </w:hyperlink>
      <w:r w:rsidRPr="00726528">
        <w:rPr>
          <w:sz w:val="24"/>
          <w:szCs w:val="24"/>
        </w:rPr>
        <w:t xml:space="preserve"> с общо около 8 330 хил. м</w:t>
      </w:r>
      <w:r w:rsidRPr="00726528">
        <w:rPr>
          <w:sz w:val="24"/>
          <w:szCs w:val="24"/>
          <w:vertAlign w:val="superscript"/>
        </w:rPr>
        <w:t>3</w:t>
      </w:r>
      <w:r w:rsidRPr="00726528">
        <w:rPr>
          <w:sz w:val="24"/>
          <w:szCs w:val="24"/>
        </w:rPr>
        <w:t>. регулирани водни маси.</w:t>
      </w:r>
    </w:p>
    <w:p w:rsidR="00C671B5" w:rsidRPr="00726528" w:rsidRDefault="00C671B5" w:rsidP="00C671B5">
      <w:pPr>
        <w:pStyle w:val="Bodytext22"/>
        <w:shd w:val="clear" w:color="auto" w:fill="auto"/>
        <w:tabs>
          <w:tab w:val="left" w:pos="752"/>
        </w:tabs>
        <w:spacing w:line="302" w:lineRule="exact"/>
        <w:ind w:firstLine="0"/>
        <w:rPr>
          <w:sz w:val="24"/>
          <w:szCs w:val="24"/>
        </w:rPr>
      </w:pPr>
    </w:p>
    <w:p w:rsidR="00C671B5" w:rsidRPr="001E7EAE" w:rsidRDefault="00C671B5" w:rsidP="0058650A">
      <w:pPr>
        <w:pStyle w:val="2"/>
        <w:ind w:left="0" w:firstLine="0"/>
        <w:rPr>
          <w:color w:val="002060"/>
          <w:sz w:val="24"/>
          <w:szCs w:val="24"/>
          <w:u w:val="double"/>
          <w:lang w:bidi="bg-BG"/>
        </w:rPr>
      </w:pPr>
      <w:bookmarkStart w:id="17" w:name="_Toc517445773"/>
      <w:bookmarkStart w:id="18" w:name="_Toc522111901"/>
      <w:r w:rsidRPr="001E7EAE">
        <w:rPr>
          <w:color w:val="002060"/>
          <w:sz w:val="24"/>
          <w:szCs w:val="24"/>
          <w:u w:val="double"/>
          <w:lang w:bidi="bg-BG"/>
        </w:rPr>
        <w:t>Н</w:t>
      </w:r>
      <w:r w:rsidR="003A67C3" w:rsidRPr="001E7EAE">
        <w:rPr>
          <w:color w:val="002060"/>
          <w:sz w:val="24"/>
          <w:szCs w:val="24"/>
          <w:u w:val="double"/>
          <w:lang w:bidi="bg-BG"/>
        </w:rPr>
        <w:t>АСЕЛЕНИЕ</w:t>
      </w:r>
      <w:bookmarkEnd w:id="17"/>
      <w:bookmarkEnd w:id="18"/>
    </w:p>
    <w:p w:rsidR="00C671B5" w:rsidRPr="00726528" w:rsidRDefault="00C671B5" w:rsidP="00C671B5">
      <w:pPr>
        <w:pStyle w:val="Bodytext22"/>
        <w:shd w:val="clear" w:color="auto" w:fill="auto"/>
        <w:spacing w:line="259" w:lineRule="exact"/>
        <w:ind w:firstLine="0"/>
        <w:rPr>
          <w:color w:val="000000"/>
          <w:sz w:val="24"/>
          <w:szCs w:val="24"/>
          <w:lang w:eastAsia="bg-BG" w:bidi="bg-BG"/>
        </w:rPr>
      </w:pPr>
      <w:r w:rsidRPr="00726528">
        <w:rPr>
          <w:color w:val="000000"/>
          <w:sz w:val="24"/>
          <w:szCs w:val="24"/>
          <w:lang w:eastAsia="bg-BG" w:bidi="bg-BG"/>
        </w:rPr>
        <w:t>Към 31.12.2016 г. община Димитровград наброява 49061 души. Негативното демографско развитие на община Димитровград следва общата тенденция за страната. Изменението на населението в общината през последните пет години в периода 2012-2016 г.е показано на следващата фигура:</w:t>
      </w:r>
    </w:p>
    <w:p w:rsidR="00C671B5" w:rsidRPr="00726528" w:rsidRDefault="00C671B5" w:rsidP="00C671B5">
      <w:pPr>
        <w:pStyle w:val="Bodytext22"/>
        <w:shd w:val="clear" w:color="auto" w:fill="auto"/>
        <w:spacing w:line="259" w:lineRule="exact"/>
        <w:ind w:firstLine="360"/>
        <w:rPr>
          <w:color w:val="000000"/>
          <w:sz w:val="24"/>
          <w:szCs w:val="24"/>
          <w:lang w:eastAsia="bg-BG" w:bidi="bg-BG"/>
        </w:rPr>
      </w:pPr>
    </w:p>
    <w:p w:rsidR="00C671B5" w:rsidRPr="00726528" w:rsidRDefault="00C671B5" w:rsidP="00C671B5">
      <w:pPr>
        <w:pStyle w:val="Caption"/>
        <w:jc w:val="center"/>
        <w:rPr>
          <w:rFonts w:eastAsia="Times New Roman"/>
          <w:color w:val="auto"/>
          <w:sz w:val="24"/>
          <w:szCs w:val="24"/>
        </w:rPr>
      </w:pPr>
      <w:r w:rsidRPr="00726528">
        <w:rPr>
          <w:rStyle w:val="Heading11"/>
          <w:b/>
          <w:bCs/>
        </w:rPr>
        <w:t xml:space="preserve"> </w:t>
      </w:r>
      <w:bookmarkStart w:id="19" w:name="_Toc522111962"/>
      <w:r w:rsidRPr="00726528">
        <w:rPr>
          <w:color w:val="auto"/>
          <w:sz w:val="24"/>
          <w:szCs w:val="24"/>
        </w:rPr>
        <w:t xml:space="preserve">Фигура </w:t>
      </w:r>
      <w:r w:rsidRPr="00726528">
        <w:rPr>
          <w:color w:val="auto"/>
          <w:sz w:val="24"/>
          <w:szCs w:val="24"/>
        </w:rPr>
        <w:fldChar w:fldCharType="begin"/>
      </w:r>
      <w:r w:rsidRPr="00726528">
        <w:rPr>
          <w:color w:val="auto"/>
          <w:sz w:val="24"/>
          <w:szCs w:val="24"/>
        </w:rPr>
        <w:instrText xml:space="preserve"> SEQ Фигура \* ARABIC </w:instrText>
      </w:r>
      <w:r w:rsidRPr="00726528">
        <w:rPr>
          <w:color w:val="auto"/>
          <w:sz w:val="24"/>
          <w:szCs w:val="24"/>
        </w:rPr>
        <w:fldChar w:fldCharType="separate"/>
      </w:r>
      <w:r w:rsidR="00B17DBC">
        <w:rPr>
          <w:noProof/>
          <w:color w:val="auto"/>
          <w:sz w:val="24"/>
          <w:szCs w:val="24"/>
        </w:rPr>
        <w:t>1</w:t>
      </w:r>
      <w:r w:rsidRPr="00726528">
        <w:rPr>
          <w:color w:val="auto"/>
          <w:sz w:val="24"/>
          <w:szCs w:val="24"/>
        </w:rPr>
        <w:fldChar w:fldCharType="end"/>
      </w:r>
      <w:r w:rsidRPr="00726528">
        <w:rPr>
          <w:color w:val="auto"/>
          <w:sz w:val="24"/>
          <w:szCs w:val="24"/>
        </w:rPr>
        <w:t xml:space="preserve">. </w:t>
      </w:r>
      <w:r w:rsidRPr="00726528">
        <w:rPr>
          <w:rFonts w:eastAsia="Times New Roman"/>
          <w:color w:val="auto"/>
          <w:sz w:val="24"/>
          <w:szCs w:val="24"/>
        </w:rPr>
        <w:t xml:space="preserve">Население на община </w:t>
      </w:r>
      <w:r w:rsidRPr="00726528">
        <w:rPr>
          <w:color w:val="auto"/>
          <w:sz w:val="24"/>
          <w:szCs w:val="24"/>
          <w:lang w:bidi="bg-BG"/>
        </w:rPr>
        <w:t xml:space="preserve">Димитровград </w:t>
      </w:r>
      <w:r w:rsidRPr="00726528">
        <w:rPr>
          <w:rFonts w:eastAsia="Times New Roman"/>
          <w:color w:val="auto"/>
          <w:sz w:val="24"/>
          <w:szCs w:val="24"/>
        </w:rPr>
        <w:t>2012-2016 г.</w:t>
      </w:r>
      <w:bookmarkEnd w:id="19"/>
    </w:p>
    <w:p w:rsidR="00D14AE3" w:rsidRDefault="00C671B5" w:rsidP="00D14AE3">
      <w:pPr>
        <w:jc w:val="center"/>
        <w:rPr>
          <w:lang w:val="en-US"/>
        </w:rPr>
      </w:pPr>
      <w:r w:rsidRPr="00726528">
        <w:rPr>
          <w:noProof/>
        </w:rPr>
        <w:drawing>
          <wp:inline distT="0" distB="0" distL="0" distR="0" wp14:anchorId="3F0C6737" wp14:editId="59E08BBC">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71B5" w:rsidRPr="00D14AE3" w:rsidRDefault="00C671B5" w:rsidP="00D14AE3">
      <w:pPr>
        <w:jc w:val="center"/>
        <w:rPr>
          <w:rStyle w:val="Heading11"/>
          <w:rFonts w:ascii="Times New Roman" w:eastAsia="Calibri" w:hAnsi="Times New Roman" w:cs="Times New Roman"/>
          <w:b w:val="0"/>
          <w:bCs w:val="0"/>
          <w:color w:val="auto"/>
          <w:sz w:val="24"/>
          <w:szCs w:val="32"/>
          <w:lang w:bidi="ar-SA"/>
        </w:rPr>
      </w:pPr>
      <w:r w:rsidRPr="00726528">
        <w:rPr>
          <w:rFonts w:eastAsia="CIDFont+F1"/>
          <w:i/>
          <w:iCs w:val="0"/>
          <w:sz w:val="20"/>
          <w:szCs w:val="20"/>
        </w:rPr>
        <w:t>Източник на информация: Национален статистически институт (НСИ)</w:t>
      </w:r>
    </w:p>
    <w:p w:rsidR="00C671B5" w:rsidRPr="00726528" w:rsidRDefault="00C671B5" w:rsidP="004855C8">
      <w:pPr>
        <w:spacing w:before="0" w:line="240" w:lineRule="atLeast"/>
        <w:rPr>
          <w:szCs w:val="24"/>
        </w:rPr>
      </w:pPr>
      <w:r w:rsidRPr="00726528">
        <w:rPr>
          <w:szCs w:val="24"/>
        </w:rPr>
        <w:t xml:space="preserve">Както се вижда от фигура 1., населението на община </w:t>
      </w:r>
      <w:r w:rsidRPr="00726528">
        <w:rPr>
          <w:szCs w:val="24"/>
          <w:lang w:bidi="bg-BG"/>
        </w:rPr>
        <w:t>Димитровград</w:t>
      </w:r>
      <w:r w:rsidRPr="00726528">
        <w:rPr>
          <w:szCs w:val="24"/>
        </w:rPr>
        <w:t xml:space="preserve"> в периода 2012-2016 г.  намалява с 3145 човека.</w:t>
      </w:r>
    </w:p>
    <w:p w:rsidR="00C671B5" w:rsidRPr="00726528" w:rsidRDefault="00C671B5" w:rsidP="004855C8">
      <w:pPr>
        <w:autoSpaceDE w:val="0"/>
        <w:autoSpaceDN w:val="0"/>
        <w:adjustRightInd w:val="0"/>
        <w:spacing w:before="0" w:line="240" w:lineRule="atLeast"/>
        <w:rPr>
          <w:szCs w:val="24"/>
        </w:rPr>
      </w:pPr>
      <w:r w:rsidRPr="00726528">
        <w:rPr>
          <w:szCs w:val="24"/>
        </w:rPr>
        <w:t xml:space="preserve">В разпределението на населението на общинско ниво съществува ясно изразен дисбаланс между гр. </w:t>
      </w:r>
      <w:r w:rsidRPr="00726528">
        <w:rPr>
          <w:rFonts w:eastAsia="Times New Roman"/>
          <w:iCs w:val="0"/>
          <w:color w:val="000000"/>
          <w:sz w:val="22"/>
          <w:szCs w:val="22"/>
        </w:rPr>
        <w:t>Димитровград</w:t>
      </w:r>
      <w:r w:rsidRPr="00726528">
        <w:rPr>
          <w:szCs w:val="24"/>
        </w:rPr>
        <w:t xml:space="preserve"> и останалите населени места. Към 31.12.2016 г., най-голямата част от населението, над 80%, е концентрирана в общинския център – гр. Димитровград, а най-малко е населението на с. Светлина - 55 човека. </w:t>
      </w:r>
    </w:p>
    <w:p w:rsidR="00C671B5" w:rsidRPr="00726528" w:rsidRDefault="00C671B5" w:rsidP="00C671B5">
      <w:pPr>
        <w:pStyle w:val="Bodytext22"/>
        <w:shd w:val="clear" w:color="auto" w:fill="auto"/>
        <w:spacing w:line="259" w:lineRule="exact"/>
        <w:ind w:firstLine="0"/>
      </w:pPr>
    </w:p>
    <w:p w:rsidR="00C671B5" w:rsidRPr="00726528" w:rsidRDefault="00C671B5" w:rsidP="00C671B5">
      <w:pPr>
        <w:pStyle w:val="Bodytext22"/>
        <w:shd w:val="clear" w:color="auto" w:fill="auto"/>
        <w:tabs>
          <w:tab w:val="left" w:pos="752"/>
        </w:tabs>
        <w:spacing w:line="302" w:lineRule="exact"/>
        <w:ind w:firstLine="0"/>
        <w:rPr>
          <w:sz w:val="24"/>
          <w:szCs w:val="24"/>
        </w:rPr>
      </w:pPr>
    </w:p>
    <w:p w:rsidR="00C671B5" w:rsidRPr="004855C8" w:rsidRDefault="004855C8" w:rsidP="0058650A">
      <w:pPr>
        <w:pStyle w:val="2"/>
        <w:ind w:left="0" w:firstLine="0"/>
        <w:rPr>
          <w:color w:val="002060"/>
          <w:sz w:val="24"/>
          <w:szCs w:val="24"/>
          <w:u w:val="thick"/>
          <w:lang w:bidi="bg-BG"/>
        </w:rPr>
      </w:pPr>
      <w:bookmarkStart w:id="20" w:name="_Toc522111902"/>
      <w:r w:rsidRPr="001E7EAE">
        <w:rPr>
          <w:color w:val="002060"/>
          <w:sz w:val="24"/>
          <w:szCs w:val="24"/>
          <w:u w:val="double"/>
          <w:lang w:bidi="bg-BG"/>
        </w:rPr>
        <w:t>ОСНОВНИ СОЦИАЛНО ИКОНОМИЧЕСКИ ХАРАКТЕРИСТИКИ НА ОБЩИНАТА</w:t>
      </w:r>
      <w:bookmarkEnd w:id="20"/>
    </w:p>
    <w:p w:rsidR="00C671B5" w:rsidRPr="00726528" w:rsidRDefault="00C671B5" w:rsidP="00C671B5">
      <w:pPr>
        <w:pStyle w:val="Bodytext22"/>
        <w:shd w:val="clear" w:color="auto" w:fill="auto"/>
        <w:tabs>
          <w:tab w:val="left" w:pos="752"/>
        </w:tabs>
        <w:spacing w:line="302" w:lineRule="exact"/>
        <w:ind w:firstLine="0"/>
        <w:rPr>
          <w:sz w:val="24"/>
          <w:szCs w:val="24"/>
        </w:rPr>
      </w:pPr>
    </w:p>
    <w:p w:rsidR="00C671B5" w:rsidRPr="00726528" w:rsidRDefault="00C671B5" w:rsidP="004855C8">
      <w:pPr>
        <w:autoSpaceDE w:val="0"/>
        <w:autoSpaceDN w:val="0"/>
        <w:adjustRightInd w:val="0"/>
        <w:spacing w:before="0" w:line="240" w:lineRule="atLeast"/>
        <w:rPr>
          <w:iCs w:val="0"/>
          <w:szCs w:val="24"/>
        </w:rPr>
      </w:pPr>
      <w:r w:rsidRPr="00726528">
        <w:rPr>
          <w:iCs w:val="0"/>
          <w:szCs w:val="24"/>
        </w:rPr>
        <w:t xml:space="preserve">По данни на НСИ за 2016г. с най-висок относителен дял на предприятията в област Хасково, </w:t>
      </w:r>
      <w:r w:rsidR="00BC5D4F" w:rsidRPr="00726528">
        <w:rPr>
          <w:iCs w:val="0"/>
          <w:szCs w:val="24"/>
        </w:rPr>
        <w:t>където</w:t>
      </w:r>
      <w:r w:rsidRPr="00726528">
        <w:rPr>
          <w:iCs w:val="0"/>
          <w:szCs w:val="24"/>
        </w:rPr>
        <w:t xml:space="preserve"> се намира община Димитровград, е сектор „Търговия; ремонт на автомобили и мотоциклети” - 43.0% от общия брой на отчетените предприятия, следван от „Преработваща промишленост” - 11.7% и „Хотелиерство и ресторантьорство” - 7.1%</w:t>
      </w:r>
    </w:p>
    <w:p w:rsidR="00C671B5" w:rsidRPr="00726528" w:rsidRDefault="00C671B5" w:rsidP="004855C8">
      <w:pPr>
        <w:autoSpaceDE w:val="0"/>
        <w:autoSpaceDN w:val="0"/>
        <w:adjustRightInd w:val="0"/>
        <w:spacing w:before="0" w:line="240" w:lineRule="atLeast"/>
        <w:rPr>
          <w:iCs w:val="0"/>
          <w:szCs w:val="24"/>
        </w:rPr>
      </w:pPr>
      <w:r w:rsidRPr="00726528">
        <w:rPr>
          <w:iCs w:val="0"/>
          <w:szCs w:val="24"/>
        </w:rPr>
        <w:t xml:space="preserve">Микропредприятията (до 9 заети) са с най-висок относителен дял, - 93.4% от всички предприятия в областта. Малките предприятия (от 10 до 49 заети) са 5.5%, средните предприятия (от 50 до 249 заети) - 1.0% и големите предприятия (с 250 и повече заети) - 0.1%. </w:t>
      </w:r>
    </w:p>
    <w:p w:rsidR="00C671B5" w:rsidRPr="00726528" w:rsidRDefault="00C671B5" w:rsidP="004855C8">
      <w:pPr>
        <w:autoSpaceDE w:val="0"/>
        <w:autoSpaceDN w:val="0"/>
        <w:adjustRightInd w:val="0"/>
        <w:spacing w:before="0" w:line="240" w:lineRule="atLeast"/>
        <w:rPr>
          <w:iCs w:val="0"/>
          <w:szCs w:val="24"/>
        </w:rPr>
      </w:pPr>
      <w:r w:rsidRPr="00726528">
        <w:rPr>
          <w:iCs w:val="0"/>
          <w:szCs w:val="24"/>
        </w:rPr>
        <w:t xml:space="preserve">През 2017 г. икономически активните лица на възраст 15 - 64 навършени години в област Хасково са 100 хил., или 67.5% от населението на същата възраст. В сравнение с 2016 г. коефициентът на икономическа активност (15 - 64 навършени години) намалява с 1.7 процентни пункта. Коефициентът на заетост за населението на 15 - 64 навършени години е 64.3% (68.9% за мъжете и 59.3% за жените) и e с 0.1 процентни пункта по-висок в сравнение с 2016 година. Коефициентът на безработица намалява с 2,3 процентни пункта в сравнение с 2016 г. и достига 4.7%. </w:t>
      </w:r>
    </w:p>
    <w:p w:rsidR="00C671B5" w:rsidRPr="00726528" w:rsidRDefault="00C671B5" w:rsidP="004855C8">
      <w:pPr>
        <w:spacing w:before="0" w:line="240" w:lineRule="atLeast"/>
        <w:rPr>
          <w:rFonts w:ascii="Tahoma" w:eastAsia="Times New Roman" w:hAnsi="Tahoma" w:cs="Tahoma"/>
          <w:iCs w:val="0"/>
          <w:sz w:val="20"/>
          <w:szCs w:val="20"/>
        </w:rPr>
      </w:pPr>
      <w:r w:rsidRPr="00726528">
        <w:rPr>
          <w:iCs w:val="0"/>
          <w:szCs w:val="24"/>
        </w:rPr>
        <w:t xml:space="preserve">Средна годишна работна заплата на наетите лица по трудово и служебно правоотношение (лв.) за област Хасково в края на 2016 г. е 7 964, а тази за страната – 11 379 лв.,  </w:t>
      </w:r>
      <w:r w:rsidRPr="00726528">
        <w:rPr>
          <w:iCs w:val="0"/>
          <w:color w:val="343434"/>
          <w:szCs w:val="24"/>
        </w:rPr>
        <w:t xml:space="preserve">с 3 415 лв. по-висока от тази за област Хасково. </w:t>
      </w:r>
    </w:p>
    <w:p w:rsidR="00F164BC" w:rsidRDefault="00C671B5" w:rsidP="004855C8">
      <w:pPr>
        <w:autoSpaceDE w:val="0"/>
        <w:autoSpaceDN w:val="0"/>
        <w:adjustRightInd w:val="0"/>
        <w:spacing w:before="0" w:line="240" w:lineRule="atLeast"/>
        <w:rPr>
          <w:iCs w:val="0"/>
          <w:szCs w:val="24"/>
        </w:rPr>
      </w:pPr>
      <w:r w:rsidRPr="00726528">
        <w:rPr>
          <w:iCs w:val="0"/>
          <w:szCs w:val="24"/>
        </w:rPr>
        <w:t>Във връзка с поставените цели по ключови области в стратегията „Европа 2020” от изследването на доходите и условията на живот (EU-SILC) се изчислява комбиниран показател за регулярен мониторинг на напредъка на страните при изпълнение на националните подцели. Показателят включва лица, живеещи в риск от бедност, с материални лишения и в домакинства на безработни или с нисък интензитет на икономическа активност. Комбинирането на трите показателя показва, че през 2016 г. 38.5% от населението на областта, или 90.9 хил. лица са били в риск от бедност и социално изключване. Стойността на показателя намалява с 1.9 процентни пункта спрямо 2015 г.</w:t>
      </w:r>
    </w:p>
    <w:p w:rsidR="00F164BC" w:rsidRDefault="00F164BC">
      <w:pPr>
        <w:spacing w:before="0" w:after="0"/>
        <w:jc w:val="left"/>
        <w:rPr>
          <w:iCs w:val="0"/>
          <w:szCs w:val="24"/>
        </w:rPr>
      </w:pPr>
      <w:r>
        <w:rPr>
          <w:iCs w:val="0"/>
          <w:szCs w:val="24"/>
        </w:rPr>
        <w:br w:type="page"/>
      </w:r>
    </w:p>
    <w:p w:rsidR="004855C8" w:rsidRPr="001E7EAE" w:rsidRDefault="004855C8" w:rsidP="0058650A">
      <w:pPr>
        <w:pStyle w:val="2"/>
        <w:ind w:left="0" w:firstLine="0"/>
        <w:rPr>
          <w:color w:val="002060"/>
          <w:sz w:val="24"/>
          <w:szCs w:val="24"/>
          <w:u w:val="double"/>
          <w:lang w:bidi="bg-BG"/>
        </w:rPr>
      </w:pPr>
      <w:bookmarkStart w:id="21" w:name="bookmark10"/>
      <w:bookmarkStart w:id="22" w:name="_Toc517445770"/>
      <w:bookmarkStart w:id="23" w:name="_Toc520206180"/>
      <w:bookmarkStart w:id="24" w:name="_Toc522111903"/>
      <w:r w:rsidRPr="001E7EAE">
        <w:rPr>
          <w:color w:val="002060"/>
          <w:sz w:val="24"/>
          <w:szCs w:val="24"/>
          <w:u w:val="double"/>
          <w:lang w:bidi="bg-BG"/>
        </w:rPr>
        <w:t>ПРИРОДО-ГЕОГРАФСКА ХАРАКТЕРИСТИКА</w:t>
      </w:r>
      <w:bookmarkEnd w:id="21"/>
      <w:bookmarkEnd w:id="22"/>
      <w:bookmarkEnd w:id="23"/>
      <w:bookmarkEnd w:id="24"/>
    </w:p>
    <w:p w:rsidR="0028324D" w:rsidRPr="007C38B1" w:rsidRDefault="0028324D" w:rsidP="004855C8">
      <w:pPr>
        <w:pStyle w:val="Bodytext22"/>
        <w:shd w:val="clear" w:color="auto" w:fill="auto"/>
        <w:tabs>
          <w:tab w:val="left" w:pos="752"/>
        </w:tabs>
        <w:spacing w:after="120" w:line="240" w:lineRule="atLeast"/>
        <w:ind w:firstLine="0"/>
        <w:rPr>
          <w:sz w:val="24"/>
          <w:szCs w:val="24"/>
        </w:rPr>
      </w:pPr>
    </w:p>
    <w:p w:rsidR="004855C8" w:rsidRPr="001E7EAE" w:rsidRDefault="004855C8" w:rsidP="004855C8">
      <w:pPr>
        <w:pStyle w:val="3"/>
        <w:rPr>
          <w:color w:val="002060"/>
        </w:rPr>
      </w:pPr>
      <w:bookmarkStart w:id="25" w:name="bookmark11"/>
      <w:bookmarkStart w:id="26" w:name="_Toc517445771"/>
      <w:bookmarkStart w:id="27" w:name="_Toc522111904"/>
      <w:r w:rsidRPr="001E7EAE">
        <w:rPr>
          <w:color w:val="002060"/>
        </w:rPr>
        <w:t>Релеф</w:t>
      </w:r>
      <w:bookmarkEnd w:id="27"/>
      <w:r w:rsidRPr="001E7EAE">
        <w:rPr>
          <w:color w:val="002060"/>
        </w:rPr>
        <w:t xml:space="preserve"> </w:t>
      </w:r>
      <w:bookmarkEnd w:id="25"/>
      <w:bookmarkEnd w:id="26"/>
    </w:p>
    <w:p w:rsidR="004855C8" w:rsidRPr="00726528" w:rsidRDefault="004855C8" w:rsidP="004855C8">
      <w:pPr>
        <w:pStyle w:val="Bodytext22"/>
        <w:shd w:val="clear" w:color="auto" w:fill="auto"/>
        <w:spacing w:line="259" w:lineRule="exact"/>
        <w:ind w:firstLine="360"/>
        <w:rPr>
          <w:color w:val="000000"/>
          <w:sz w:val="24"/>
          <w:szCs w:val="24"/>
          <w:lang w:eastAsia="bg-BG" w:bidi="bg-BG"/>
        </w:rPr>
      </w:pPr>
    </w:p>
    <w:p w:rsidR="004855C8" w:rsidRPr="00726528" w:rsidRDefault="004855C8" w:rsidP="00F164BC">
      <w:pPr>
        <w:pStyle w:val="Bodytext22"/>
        <w:shd w:val="clear" w:color="auto" w:fill="auto"/>
        <w:spacing w:after="120" w:line="240" w:lineRule="atLeast"/>
        <w:ind w:firstLine="0"/>
        <w:rPr>
          <w:sz w:val="24"/>
          <w:szCs w:val="24"/>
        </w:rPr>
      </w:pPr>
      <w:r w:rsidRPr="00726528">
        <w:rPr>
          <w:sz w:val="24"/>
          <w:szCs w:val="24"/>
        </w:rPr>
        <w:t xml:space="preserve">Релефът е предимно равнинен, разчленен и заоблен от невисоките хълмове. Най-ниската част е по поречието на р. Марица – при град Димитровград с надморска височина от 92 м, и се издига в най-северната част – над с. Странско до 177 м. В средната част от територията на общината – между селата Крепост и Добрич хълмовете достигат до 258 м надморска височина (Долен сайрак). Южно от с. Крепост – надморската височина достига 266 м (Бейтепе), а в най-източната част – над с. Воден до 170 – 216 м. Около тази надморска височина са и хълмовете в югозападната част – над село Бодрово. Денивелацията между коритото на р. Марица и билата на ридовете е от порядъка на 135-137 м. </w:t>
      </w:r>
      <w:bookmarkStart w:id="28" w:name="bookmark12"/>
    </w:p>
    <w:p w:rsidR="004855C8" w:rsidRPr="00726528" w:rsidRDefault="004855C8" w:rsidP="00F164BC">
      <w:pPr>
        <w:pStyle w:val="Bodytext22"/>
        <w:shd w:val="clear" w:color="auto" w:fill="auto"/>
        <w:spacing w:after="120" w:line="240" w:lineRule="atLeast"/>
        <w:ind w:firstLine="0"/>
        <w:rPr>
          <w:sz w:val="23"/>
          <w:szCs w:val="23"/>
        </w:rPr>
      </w:pPr>
    </w:p>
    <w:p w:rsidR="004855C8" w:rsidRPr="001E7EAE" w:rsidRDefault="004855C8" w:rsidP="004855C8">
      <w:pPr>
        <w:pStyle w:val="3"/>
        <w:rPr>
          <w:color w:val="002060"/>
        </w:rPr>
      </w:pPr>
      <w:bookmarkStart w:id="29" w:name="_Toc517445772"/>
      <w:bookmarkStart w:id="30" w:name="_Toc522111905"/>
      <w:r w:rsidRPr="001E7EAE">
        <w:rPr>
          <w:color w:val="002060"/>
        </w:rPr>
        <w:t>Климат</w:t>
      </w:r>
      <w:bookmarkEnd w:id="28"/>
      <w:bookmarkEnd w:id="29"/>
      <w:bookmarkEnd w:id="30"/>
    </w:p>
    <w:p w:rsidR="004855C8" w:rsidRPr="00726528" w:rsidRDefault="004855C8" w:rsidP="004855C8">
      <w:pPr>
        <w:pStyle w:val="Bodytext22"/>
        <w:shd w:val="clear" w:color="auto" w:fill="auto"/>
        <w:spacing w:line="259" w:lineRule="exact"/>
        <w:ind w:firstLine="0"/>
        <w:rPr>
          <w:color w:val="000000"/>
          <w:sz w:val="24"/>
          <w:szCs w:val="24"/>
          <w:lang w:eastAsia="bg-BG" w:bidi="bg-BG"/>
        </w:rPr>
      </w:pPr>
    </w:p>
    <w:p w:rsidR="004855C8" w:rsidRPr="00726528" w:rsidRDefault="004855C8" w:rsidP="00F164BC">
      <w:pPr>
        <w:pStyle w:val="Bodytext22"/>
        <w:shd w:val="clear" w:color="auto" w:fill="auto"/>
        <w:spacing w:after="120" w:line="240" w:lineRule="atLeast"/>
        <w:ind w:firstLine="0"/>
        <w:rPr>
          <w:color w:val="000000"/>
          <w:sz w:val="24"/>
          <w:szCs w:val="24"/>
          <w:lang w:eastAsia="bg-BG" w:bidi="bg-BG"/>
        </w:rPr>
      </w:pPr>
      <w:bookmarkStart w:id="31" w:name="bookmark13"/>
      <w:r w:rsidRPr="00726528">
        <w:rPr>
          <w:color w:val="000000"/>
          <w:sz w:val="24"/>
          <w:szCs w:val="24"/>
          <w:lang w:eastAsia="bg-BG" w:bidi="bg-BG"/>
        </w:rPr>
        <w:t>Община Димитровград е разположена в Горнотракийската низина. Големият териториален обхват на Горнотракийската низина, малката надморска височина на релефа и еднообразието на нейната заравнена и леко захълмена повърхност, заедно с широката й орографска отвореност на изток и югоизток са важни предпоставки за формирането на сравнително хомогенен климат. От друга страна високата орогрофска бариера на Родопите откъм юг и на Стара планина и Средногорието от север и нахлуващите въздушн маси върху техните наветрени и подветрени склонове обуславят в значителна степен климата на Горнотракийската низина, като се създават условия за формиране на преходноконтинентален климат. Трансформацията на въздушните маси от съседнете планински бариери предизвиква валежна сянка и неутрализира влиянието на северните и североизточни ветрове. </w:t>
      </w:r>
    </w:p>
    <w:p w:rsidR="004855C8" w:rsidRPr="00726528" w:rsidRDefault="004855C8" w:rsidP="00F164BC">
      <w:pPr>
        <w:pStyle w:val="Bodytext22"/>
        <w:shd w:val="clear" w:color="auto" w:fill="auto"/>
        <w:spacing w:after="120" w:line="240" w:lineRule="atLeast"/>
        <w:ind w:firstLine="0"/>
        <w:rPr>
          <w:color w:val="000000"/>
          <w:sz w:val="24"/>
          <w:szCs w:val="24"/>
          <w:lang w:eastAsia="bg-BG" w:bidi="bg-BG"/>
        </w:rPr>
      </w:pPr>
      <w:r w:rsidRPr="00726528">
        <w:rPr>
          <w:color w:val="000000"/>
          <w:sz w:val="24"/>
          <w:szCs w:val="24"/>
          <w:lang w:eastAsia="bg-BG" w:bidi="bg-BG"/>
        </w:rPr>
        <w:t xml:space="preserve">За преходноконтиненталните черти на климата свидетелстват положителната средноянуарска температура (0-1 ° С), и сравнително високата средноюлска температура (23,8 ° С). </w:t>
      </w:r>
    </w:p>
    <w:p w:rsidR="004855C8" w:rsidRPr="00726528" w:rsidRDefault="004855C8" w:rsidP="00F164BC">
      <w:pPr>
        <w:pStyle w:val="Bodytext22"/>
        <w:shd w:val="clear" w:color="auto" w:fill="auto"/>
        <w:spacing w:after="120" w:line="240" w:lineRule="atLeast"/>
        <w:ind w:firstLine="0"/>
        <w:rPr>
          <w:color w:val="000000"/>
          <w:sz w:val="24"/>
          <w:szCs w:val="24"/>
          <w:lang w:eastAsia="bg-BG" w:bidi="bg-BG"/>
        </w:rPr>
      </w:pPr>
      <w:r w:rsidRPr="00726528">
        <w:rPr>
          <w:color w:val="000000"/>
          <w:sz w:val="24"/>
          <w:szCs w:val="24"/>
          <w:lang w:eastAsia="bg-BG" w:bidi="bg-BG"/>
        </w:rPr>
        <w:t>Районът се характеризира с продължително устойчиво задържане на температурите през пролетно-летния-есенен период, чиято продължителност е от 200 до 220 дни.</w:t>
      </w:r>
    </w:p>
    <w:p w:rsidR="004855C8" w:rsidRDefault="004855C8" w:rsidP="00F164BC">
      <w:pPr>
        <w:pStyle w:val="Bodytext22"/>
        <w:shd w:val="clear" w:color="auto" w:fill="auto"/>
        <w:spacing w:after="120" w:line="240" w:lineRule="atLeast"/>
        <w:ind w:firstLine="0"/>
        <w:rPr>
          <w:color w:val="000000"/>
          <w:sz w:val="24"/>
          <w:szCs w:val="24"/>
          <w:lang w:val="en-US" w:eastAsia="bg-BG" w:bidi="bg-BG"/>
        </w:rPr>
      </w:pPr>
      <w:r w:rsidRPr="00726528">
        <w:rPr>
          <w:color w:val="000000"/>
          <w:sz w:val="24"/>
          <w:szCs w:val="24"/>
          <w:lang w:eastAsia="bg-BG" w:bidi="bg-BG"/>
        </w:rPr>
        <w:t>В зависимост от изменението на температурата се наблюдават и промени в относителната влажност на въздуха. През октомври и януари влажността е висока, а през лятото спада до 61%. Валежите влияят върху процесите на замърсяването и самоочистването на атмосферата. Средногодишната сума на валежите е 607 мм , като най-високи са средните валежи през месеците май и юни. Сравнително високата сума на валежите е положителен фактор за самопочистване на атмосферата от замърсит</w:t>
      </w:r>
      <w:r w:rsidR="00F164BC">
        <w:rPr>
          <w:color w:val="000000"/>
          <w:sz w:val="24"/>
          <w:szCs w:val="24"/>
          <w:lang w:eastAsia="bg-BG" w:bidi="bg-BG"/>
        </w:rPr>
        <w:t>ели.</w:t>
      </w:r>
    </w:p>
    <w:p w:rsidR="00F164BC" w:rsidRPr="00F164BC" w:rsidRDefault="00F164BC" w:rsidP="00F164BC">
      <w:pPr>
        <w:pStyle w:val="Bodytext22"/>
        <w:shd w:val="clear" w:color="auto" w:fill="auto"/>
        <w:spacing w:after="120" w:line="240" w:lineRule="atLeast"/>
        <w:ind w:firstLine="0"/>
        <w:rPr>
          <w:color w:val="000000"/>
          <w:sz w:val="24"/>
          <w:szCs w:val="24"/>
          <w:lang w:val="en-US" w:eastAsia="bg-BG" w:bidi="bg-BG"/>
        </w:rPr>
      </w:pPr>
    </w:p>
    <w:p w:rsidR="004855C8" w:rsidRPr="001E7EAE" w:rsidRDefault="004855C8" w:rsidP="0058650A">
      <w:pPr>
        <w:pStyle w:val="2"/>
        <w:ind w:left="0" w:firstLine="0"/>
        <w:rPr>
          <w:color w:val="002060"/>
          <w:sz w:val="24"/>
          <w:szCs w:val="24"/>
          <w:u w:val="double"/>
          <w:lang w:bidi="bg-BG"/>
        </w:rPr>
      </w:pPr>
      <w:bookmarkStart w:id="32" w:name="bookmark15"/>
      <w:bookmarkStart w:id="33" w:name="_Toc517445774"/>
      <w:bookmarkStart w:id="34" w:name="_Toc520206181"/>
      <w:bookmarkStart w:id="35" w:name="_Toc522111906"/>
      <w:bookmarkEnd w:id="31"/>
      <w:r w:rsidRPr="001E7EAE">
        <w:rPr>
          <w:color w:val="002060"/>
          <w:sz w:val="24"/>
          <w:szCs w:val="24"/>
          <w:u w:val="double"/>
          <w:lang w:bidi="bg-BG"/>
        </w:rPr>
        <w:t>ИНФРАСТРУКТУРА</w:t>
      </w:r>
      <w:bookmarkEnd w:id="32"/>
      <w:bookmarkEnd w:id="33"/>
      <w:bookmarkEnd w:id="34"/>
      <w:bookmarkEnd w:id="35"/>
    </w:p>
    <w:p w:rsidR="004855C8" w:rsidRPr="001E7EAE" w:rsidRDefault="004855C8" w:rsidP="004855C8">
      <w:pPr>
        <w:pStyle w:val="3"/>
        <w:rPr>
          <w:color w:val="002060"/>
        </w:rPr>
      </w:pPr>
      <w:bookmarkStart w:id="36" w:name="_Toc517445775"/>
      <w:bookmarkStart w:id="37" w:name="_Toc522111907"/>
      <w:r w:rsidRPr="001E7EAE">
        <w:rPr>
          <w:color w:val="002060"/>
        </w:rPr>
        <w:t>Транспортна мрежа</w:t>
      </w:r>
      <w:bookmarkEnd w:id="36"/>
      <w:bookmarkEnd w:id="37"/>
      <w:r w:rsidRPr="001E7EAE">
        <w:rPr>
          <w:color w:val="002060"/>
        </w:rPr>
        <w:t xml:space="preserve"> </w:t>
      </w:r>
    </w:p>
    <w:p w:rsidR="004855C8" w:rsidRPr="00726528" w:rsidRDefault="004855C8" w:rsidP="00F164BC">
      <w:pPr>
        <w:pStyle w:val="Default"/>
        <w:spacing w:after="120" w:line="240" w:lineRule="atLeast"/>
        <w:jc w:val="both"/>
        <w:rPr>
          <w:iCs w:val="0"/>
          <w:lang w:val="bg-BG" w:eastAsia="bg-BG"/>
        </w:rPr>
      </w:pPr>
      <w:r w:rsidRPr="00726528">
        <w:rPr>
          <w:iCs w:val="0"/>
          <w:lang w:val="bg-BG"/>
        </w:rPr>
        <w:t xml:space="preserve">Общата дължина на пътищата от републиканската пътна мрежа на територията на Община Димитровград е 98.6 км, като най-натоварен e първокласeн път I-5 (Е85), осъществяващ връзката между Хасково и Димитровград. В югозападната част  на общината преминава участък от първокласен път I- 8 (Пловдив – Хасково – Свиленград). </w:t>
      </w:r>
    </w:p>
    <w:p w:rsidR="004855C8" w:rsidRPr="00726528" w:rsidRDefault="004855C8" w:rsidP="00F164BC">
      <w:pPr>
        <w:pStyle w:val="Default"/>
        <w:spacing w:after="120" w:line="240" w:lineRule="atLeast"/>
        <w:jc w:val="both"/>
        <w:rPr>
          <w:iCs w:val="0"/>
          <w:lang w:val="bg-BG" w:eastAsia="bg-BG"/>
        </w:rPr>
      </w:pPr>
      <w:r w:rsidRPr="00726528">
        <w:rPr>
          <w:iCs w:val="0"/>
          <w:lang w:val="bg-BG"/>
        </w:rPr>
        <w:t>Със средства от ОП „Транспорт“ през м. октомври 2015 г. завършва цялостното изграждане на АМ „Марица“.</w:t>
      </w:r>
    </w:p>
    <w:p w:rsidR="004855C8" w:rsidRPr="00726528" w:rsidRDefault="004855C8" w:rsidP="00F164BC">
      <w:pPr>
        <w:pStyle w:val="Default"/>
        <w:spacing w:after="120" w:line="240" w:lineRule="atLeast"/>
        <w:jc w:val="both"/>
        <w:rPr>
          <w:iCs w:val="0"/>
          <w:lang w:val="bg-BG"/>
        </w:rPr>
      </w:pPr>
      <w:r w:rsidRPr="00726528">
        <w:rPr>
          <w:iCs w:val="0"/>
          <w:lang w:val="bg-BG"/>
        </w:rPr>
        <w:t>Автомагистрала “Марица” в участъка Оризово – Харманли е част от транс-европейския коридор № IV с обща дължина 65 км и е разделен на два участъка, както следва:</w:t>
      </w:r>
    </w:p>
    <w:p w:rsidR="004855C8" w:rsidRPr="00726528" w:rsidRDefault="004855C8" w:rsidP="00F164BC">
      <w:pPr>
        <w:pStyle w:val="Default"/>
        <w:spacing w:after="120" w:line="240" w:lineRule="atLeast"/>
        <w:jc w:val="both"/>
        <w:rPr>
          <w:iCs w:val="0"/>
          <w:lang w:val="bg-BG"/>
        </w:rPr>
      </w:pPr>
      <w:r w:rsidRPr="00726528">
        <w:rPr>
          <w:iCs w:val="0"/>
          <w:lang w:val="bg-BG"/>
        </w:rPr>
        <w:t>- Лот 1 Оризово – Димитровград от км 5+000 до км 36+400;</w:t>
      </w:r>
    </w:p>
    <w:p w:rsidR="004855C8" w:rsidRPr="00726528" w:rsidRDefault="004855C8" w:rsidP="00F164BC">
      <w:pPr>
        <w:pStyle w:val="Default"/>
        <w:spacing w:after="120" w:line="240" w:lineRule="atLeast"/>
        <w:jc w:val="both"/>
        <w:rPr>
          <w:iCs w:val="0"/>
          <w:lang w:val="bg-BG"/>
        </w:rPr>
      </w:pPr>
      <w:r w:rsidRPr="00726528">
        <w:rPr>
          <w:iCs w:val="0"/>
          <w:lang w:val="bg-BG"/>
        </w:rPr>
        <w:t>- Лот 2 Димитровград – Харманли от км 36+400 до км 70+620.</w:t>
      </w:r>
    </w:p>
    <w:p w:rsidR="004855C8" w:rsidRPr="00726528" w:rsidRDefault="004855C8" w:rsidP="00F164BC">
      <w:pPr>
        <w:pStyle w:val="Default"/>
        <w:spacing w:after="120" w:line="240" w:lineRule="atLeast"/>
        <w:jc w:val="both"/>
        <w:rPr>
          <w:iCs w:val="0"/>
          <w:lang w:val="bg-BG"/>
        </w:rPr>
      </w:pPr>
    </w:p>
    <w:p w:rsidR="004855C8" w:rsidRPr="00726528" w:rsidRDefault="004855C8" w:rsidP="00F164BC">
      <w:pPr>
        <w:spacing w:before="0" w:line="240" w:lineRule="atLeast"/>
        <w:rPr>
          <w:szCs w:val="24"/>
        </w:rPr>
      </w:pPr>
      <w:r w:rsidRPr="00726528">
        <w:rPr>
          <w:iCs w:val="0"/>
          <w:color w:val="000000"/>
          <w:szCs w:val="24"/>
        </w:rPr>
        <w:t xml:space="preserve">В град Димитровград уличната мрежа е съставена предимно от главни улици – ІV клас, с широчина от 6.0, 7.0 и 9.0 метра. Основната част от уличната мрежа е с асфалтова настилка и малка част - паваж. Улиците от главната улична мрежа са асфалтирани и са в добро състояние. Второстепенната улична мрежа, включва V клас – събирателни улици и VІ клас - обслужващи улици, които са в лошо състояние и се нуждаят от преасфалтиране. На много от тях не е извършван ремонт през последните години. </w:t>
      </w:r>
      <w:r w:rsidRPr="00726528">
        <w:rPr>
          <w:szCs w:val="24"/>
        </w:rPr>
        <w:t>От представената Справка за регистрираните в община Димитровград МПС</w:t>
      </w:r>
      <w:r w:rsidRPr="00726528">
        <w:rPr>
          <w:iCs w:val="0"/>
          <w:color w:val="000000"/>
          <w:szCs w:val="24"/>
        </w:rPr>
        <w:t xml:space="preserve">, </w:t>
      </w:r>
      <w:r w:rsidRPr="00726528">
        <w:rPr>
          <w:szCs w:val="24"/>
        </w:rPr>
        <w:t>предоставена от отдел „Приходи” 2018 г. се вижда, че в автопарка делът на леките и лекотоварните автомобили е сравнително висок - 98.45%  от всички автомобили. Относителния дял на леките (ЛА) и лекотоварните (ЛТ) автомобили с дизелови двигатели е по-висок за сметка на тези с бензинови двигатели. Почти 100% от тежките автомобили (ТА) и автобусите (Авт) използват дизелово горивo.</w:t>
      </w:r>
    </w:p>
    <w:p w:rsidR="004855C8" w:rsidRPr="00726528" w:rsidRDefault="004855C8" w:rsidP="004855C8">
      <w:pPr>
        <w:autoSpaceDE w:val="0"/>
        <w:autoSpaceDN w:val="0"/>
        <w:adjustRightInd w:val="0"/>
        <w:spacing w:before="0" w:after="0"/>
        <w:rPr>
          <w:iCs w:val="0"/>
          <w:szCs w:val="24"/>
        </w:rPr>
      </w:pPr>
    </w:p>
    <w:p w:rsidR="0034573C" w:rsidRDefault="0034573C" w:rsidP="001B2C38">
      <w:pPr>
        <w:pStyle w:val="Bodytext22"/>
        <w:shd w:val="clear" w:color="auto" w:fill="auto"/>
        <w:spacing w:line="259" w:lineRule="exact"/>
        <w:ind w:firstLine="360"/>
        <w:rPr>
          <w:color w:val="000000"/>
          <w:sz w:val="24"/>
          <w:szCs w:val="24"/>
          <w:lang w:val="en-US" w:eastAsia="bg-BG" w:bidi="bg-BG"/>
        </w:rPr>
      </w:pPr>
    </w:p>
    <w:p w:rsidR="0034573C" w:rsidRDefault="0034573C" w:rsidP="001B2C38">
      <w:pPr>
        <w:pStyle w:val="Bodytext22"/>
        <w:shd w:val="clear" w:color="auto" w:fill="auto"/>
        <w:spacing w:line="259" w:lineRule="exact"/>
        <w:ind w:firstLine="360"/>
        <w:rPr>
          <w:color w:val="000000"/>
          <w:sz w:val="24"/>
          <w:szCs w:val="24"/>
          <w:lang w:val="en-US" w:eastAsia="bg-BG" w:bidi="bg-BG"/>
        </w:rPr>
      </w:pPr>
    </w:p>
    <w:p w:rsidR="00AB677E" w:rsidRDefault="00AB677E">
      <w:pPr>
        <w:spacing w:before="0" w:after="0"/>
        <w:jc w:val="left"/>
        <w:rPr>
          <w:iCs w:val="0"/>
          <w:szCs w:val="24"/>
        </w:rPr>
      </w:pPr>
      <w:r>
        <w:rPr>
          <w:iCs w:val="0"/>
          <w:szCs w:val="24"/>
        </w:rPr>
        <w:br w:type="page"/>
      </w:r>
    </w:p>
    <w:p w:rsidR="008D13AA" w:rsidRPr="00BC5D4F" w:rsidRDefault="00EC1D87" w:rsidP="00587582">
      <w:pPr>
        <w:pStyle w:val="1"/>
        <w:ind w:left="714" w:hanging="357"/>
        <w:rPr>
          <w:color w:val="002060"/>
          <w:sz w:val="24"/>
          <w:szCs w:val="24"/>
          <w:u w:val="thick"/>
        </w:rPr>
      </w:pPr>
      <w:bookmarkStart w:id="38" w:name="_Toc522111908"/>
      <w:r w:rsidRPr="00BC5D4F">
        <w:rPr>
          <w:caps w:val="0"/>
          <w:color w:val="002060"/>
          <w:sz w:val="24"/>
          <w:szCs w:val="24"/>
          <w:u w:val="thick"/>
        </w:rPr>
        <w:t>ЛОКАЛИЗАЦИЯ НА НАДНОРМЕНОТО ЗАМЪРСЯВАНЕ</w:t>
      </w:r>
      <w:bookmarkEnd w:id="38"/>
    </w:p>
    <w:p w:rsidR="00AB677E" w:rsidRPr="00AB677E" w:rsidRDefault="00AB677E" w:rsidP="00AB677E">
      <w:pPr>
        <w:spacing w:before="0" w:line="240" w:lineRule="atLeast"/>
        <w:rPr>
          <w:szCs w:val="24"/>
        </w:rPr>
      </w:pPr>
      <w:r w:rsidRPr="00AB677E">
        <w:rPr>
          <w:szCs w:val="24"/>
        </w:rPr>
        <w:t xml:space="preserve">Районите за оценка и управление на качеството на атмосферния въздух са определени в съответствие с изискванията на Наредба № 7 (ДВ, бр. 45/1999 г.) и Наредба №12 (ДВ, бр.58 / 2010 г.) към Закона за чистотата на атмосферния въздух (ЗЧАВ) (ДВ, бр. 45/1996 г.). </w:t>
      </w:r>
    </w:p>
    <w:p w:rsidR="00AB677E" w:rsidRPr="00AB677E" w:rsidRDefault="00AB677E" w:rsidP="00AB677E">
      <w:pPr>
        <w:spacing w:before="0" w:line="240" w:lineRule="atLeast"/>
        <w:rPr>
          <w:szCs w:val="24"/>
        </w:rPr>
      </w:pPr>
      <w:r w:rsidRPr="00AB677E">
        <w:rPr>
          <w:szCs w:val="24"/>
        </w:rPr>
        <w:t xml:space="preserve">Изпълнителната агенция по околна среда, съгласувано с РИОСВ – Хасково, изготви списък на районите за оценка и управление на КАВ на територията й. Те са както следва: </w:t>
      </w:r>
    </w:p>
    <w:p w:rsidR="00AB677E" w:rsidRPr="00AB677E" w:rsidRDefault="00AB677E" w:rsidP="00781410">
      <w:pPr>
        <w:pStyle w:val="ListParagraph"/>
        <w:numPr>
          <w:ilvl w:val="0"/>
          <w:numId w:val="9"/>
        </w:numPr>
        <w:spacing w:before="0" w:line="240" w:lineRule="atLeast"/>
        <w:rPr>
          <w:szCs w:val="24"/>
        </w:rPr>
      </w:pPr>
      <w:r w:rsidRPr="00AB677E">
        <w:rPr>
          <w:szCs w:val="24"/>
        </w:rPr>
        <w:t>По чл. 30, ал. 1, т.1 – райони, в които нивата на един или няколко замърсители превишават установените норми и/или нормите плюс определени допустими отклонения от тях (включително и райони, в които е налице превишаване на установените норми за съответните замърсители, в случаите когато за последните не са определени допустими отклонения). Тук попада район Димитровград. Землището на град Димитровград, за което се регистрират наднормени замърсявания на въздуха по показателя ФПЧ</w:t>
      </w:r>
      <w:r w:rsidRPr="00AB677E">
        <w:rPr>
          <w:szCs w:val="24"/>
          <w:vertAlign w:val="subscript"/>
        </w:rPr>
        <w:t>10</w:t>
      </w:r>
      <w:r w:rsidR="00604F3E">
        <w:rPr>
          <w:szCs w:val="24"/>
        </w:rPr>
        <w:t xml:space="preserve"> е 62,436 </w:t>
      </w:r>
      <w:r w:rsidRPr="00AB677E">
        <w:rPr>
          <w:szCs w:val="24"/>
        </w:rPr>
        <w:t>km² с население 45 916 жители (по постоянен адрес).</w:t>
      </w:r>
    </w:p>
    <w:p w:rsidR="00AB677E" w:rsidRPr="00AB677E" w:rsidRDefault="00AB677E" w:rsidP="00AB677E">
      <w:pPr>
        <w:spacing w:before="0" w:line="240" w:lineRule="atLeast"/>
        <w:rPr>
          <w:szCs w:val="24"/>
        </w:rPr>
      </w:pPr>
    </w:p>
    <w:p w:rsidR="00AB677E" w:rsidRDefault="0069200A" w:rsidP="00AB677E">
      <w:pPr>
        <w:spacing w:before="0" w:line="240" w:lineRule="atLeast"/>
        <w:rPr>
          <w:szCs w:val="24"/>
        </w:rPr>
      </w:pPr>
      <w:r>
        <w:rPr>
          <w:noProof/>
          <w:szCs w:val="24"/>
        </w:rPr>
        <w:drawing>
          <wp:inline distT="0" distB="0" distL="0" distR="0" wp14:anchorId="165D9493" wp14:editId="1F1986BF">
            <wp:extent cx="5753100" cy="3914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rsidR="00604F3E" w:rsidRDefault="00604F3E" w:rsidP="00AB677E">
      <w:pPr>
        <w:spacing w:before="0" w:line="240" w:lineRule="atLeast"/>
        <w:rPr>
          <w:szCs w:val="24"/>
        </w:rPr>
      </w:pPr>
    </w:p>
    <w:p w:rsidR="00604F3E" w:rsidRDefault="00604F3E" w:rsidP="00AB677E">
      <w:pPr>
        <w:spacing w:before="0" w:line="240" w:lineRule="atLeast"/>
        <w:rPr>
          <w:szCs w:val="24"/>
        </w:rPr>
      </w:pPr>
    </w:p>
    <w:p w:rsidR="00604F3E" w:rsidRPr="00AB677E" w:rsidRDefault="00604F3E" w:rsidP="00AB677E">
      <w:pPr>
        <w:spacing w:before="0" w:line="240" w:lineRule="atLeast"/>
        <w:rPr>
          <w:szCs w:val="24"/>
        </w:rPr>
      </w:pPr>
    </w:p>
    <w:p w:rsidR="00192EE2" w:rsidRDefault="00192EE2">
      <w:pPr>
        <w:spacing w:before="0" w:after="0"/>
        <w:jc w:val="left"/>
        <w:rPr>
          <w:szCs w:val="24"/>
        </w:rPr>
      </w:pPr>
      <w:r>
        <w:rPr>
          <w:szCs w:val="24"/>
        </w:rPr>
        <w:br w:type="page"/>
      </w:r>
    </w:p>
    <w:p w:rsidR="00AB677E" w:rsidRPr="00BC5D4F" w:rsidRDefault="00192EE2" w:rsidP="00192EE2">
      <w:pPr>
        <w:pStyle w:val="1"/>
        <w:rPr>
          <w:color w:val="002060"/>
          <w:sz w:val="24"/>
          <w:szCs w:val="24"/>
          <w:u w:val="thick"/>
        </w:rPr>
      </w:pPr>
      <w:bookmarkStart w:id="39" w:name="_Toc522111909"/>
      <w:r w:rsidRPr="00BC5D4F">
        <w:rPr>
          <w:color w:val="002060"/>
          <w:sz w:val="24"/>
          <w:szCs w:val="24"/>
          <w:u w:val="thick"/>
        </w:rPr>
        <w:t>ХАРАКТЕР И ОЦЕНКА НА ЗАМЪРСЯВАНЕТО И КОМПЛЕКСНА ОЦЕНКА НА КАВ</w:t>
      </w:r>
      <w:bookmarkEnd w:id="39"/>
    </w:p>
    <w:p w:rsidR="00903EDA" w:rsidRDefault="00781410" w:rsidP="00903EDA">
      <w:pPr>
        <w:spacing w:before="0" w:line="240" w:lineRule="atLeast"/>
        <w:rPr>
          <w:rFonts w:eastAsiaTheme="minorHAnsi"/>
          <w:szCs w:val="24"/>
          <w:lang w:val="en-US" w:eastAsia="en-US"/>
        </w:rPr>
      </w:pPr>
      <w:r w:rsidRPr="00726528">
        <w:rPr>
          <w:rFonts w:eastAsiaTheme="minorHAnsi"/>
          <w:szCs w:val="24"/>
          <w:lang w:eastAsia="en-US"/>
        </w:rPr>
        <w:t xml:space="preserve">Комплексната оценка на КАВ в община Димитровград се фокусира върху основния замърсител (а именно, фини прахови частици), който все още представлява проблем за качеството на </w:t>
      </w:r>
      <w:r w:rsidR="00EF435F" w:rsidRPr="00726528">
        <w:rPr>
          <w:rFonts w:eastAsiaTheme="minorHAnsi"/>
          <w:szCs w:val="24"/>
          <w:lang w:eastAsia="en-US"/>
        </w:rPr>
        <w:t>атмосферния</w:t>
      </w:r>
      <w:r w:rsidRPr="00726528">
        <w:rPr>
          <w:rFonts w:eastAsiaTheme="minorHAnsi"/>
          <w:szCs w:val="24"/>
          <w:lang w:eastAsia="en-US"/>
        </w:rPr>
        <w:t xml:space="preserve"> въздух в разглеждания район за оценка на КАВ,  допустимите норми за съдържанието на ФПЧ</w:t>
      </w:r>
      <w:r w:rsidRPr="00726528">
        <w:rPr>
          <w:rFonts w:eastAsiaTheme="minorHAnsi"/>
          <w:szCs w:val="24"/>
          <w:vertAlign w:val="subscript"/>
          <w:lang w:eastAsia="en-US"/>
        </w:rPr>
        <w:t>10</w:t>
      </w:r>
      <w:r w:rsidRPr="00726528">
        <w:rPr>
          <w:rFonts w:eastAsiaTheme="minorHAnsi"/>
          <w:szCs w:val="24"/>
          <w:lang w:eastAsia="en-US"/>
        </w:rPr>
        <w:t xml:space="preserve"> в атмосферния въздух, системата за мониторинг на КАВ в Димитровград, анализ на резултатите и тенденциите по отношение на КАВ през последните години.</w:t>
      </w:r>
      <w:bookmarkStart w:id="40" w:name="_Toc512585747"/>
      <w:bookmarkStart w:id="41" w:name="_Toc520206183"/>
    </w:p>
    <w:p w:rsidR="00903EDA" w:rsidRPr="00903EDA" w:rsidRDefault="00903EDA" w:rsidP="00903EDA">
      <w:pPr>
        <w:spacing w:before="0" w:line="240" w:lineRule="atLeast"/>
        <w:rPr>
          <w:rFonts w:eastAsiaTheme="minorHAnsi"/>
          <w:szCs w:val="24"/>
          <w:lang w:val="en-US" w:eastAsia="en-US"/>
        </w:rPr>
      </w:pPr>
    </w:p>
    <w:p w:rsidR="00781410" w:rsidRPr="00595945" w:rsidRDefault="00903EDA" w:rsidP="0058650A">
      <w:pPr>
        <w:pStyle w:val="2"/>
        <w:ind w:left="0" w:firstLine="0"/>
        <w:rPr>
          <w:color w:val="002060"/>
          <w:sz w:val="24"/>
          <w:szCs w:val="24"/>
          <w:u w:val="double"/>
          <w:lang w:bidi="bg-BG"/>
        </w:rPr>
      </w:pPr>
      <w:bookmarkStart w:id="42" w:name="_Toc522111910"/>
      <w:r w:rsidRPr="00595945">
        <w:rPr>
          <w:color w:val="002060"/>
          <w:sz w:val="24"/>
          <w:szCs w:val="24"/>
          <w:u w:val="double"/>
          <w:lang w:bidi="bg-BG"/>
        </w:rPr>
        <w:t>ОПИСАНИЕ НА ЗАМЪРСИТЕЛИТЕ</w:t>
      </w:r>
      <w:bookmarkEnd w:id="40"/>
      <w:bookmarkEnd w:id="41"/>
      <w:bookmarkEnd w:id="42"/>
    </w:p>
    <w:p w:rsidR="00781410" w:rsidRPr="00726528" w:rsidRDefault="00781410" w:rsidP="00781410">
      <w:pPr>
        <w:spacing w:before="0" w:after="200" w:line="276" w:lineRule="auto"/>
        <w:rPr>
          <w:rFonts w:eastAsiaTheme="minorHAnsi"/>
          <w:iCs w:val="0"/>
          <w:szCs w:val="24"/>
          <w:lang w:eastAsia="en-US"/>
        </w:rPr>
      </w:pPr>
    </w:p>
    <w:p w:rsidR="00781410" w:rsidRPr="00726528" w:rsidRDefault="00781410" w:rsidP="00A8552F">
      <w:pPr>
        <w:spacing w:before="0" w:line="240" w:lineRule="atLeast"/>
        <w:rPr>
          <w:rFonts w:eastAsiaTheme="minorHAnsi"/>
          <w:szCs w:val="24"/>
          <w:lang w:eastAsia="en-US"/>
        </w:rPr>
      </w:pPr>
      <w:r w:rsidRPr="00726528">
        <w:rPr>
          <w:rFonts w:eastAsiaTheme="minorHAnsi"/>
          <w:iCs w:val="0"/>
          <w:szCs w:val="24"/>
          <w:lang w:eastAsia="en-US"/>
        </w:rPr>
        <w:t>Замърсяването на въздуха е една от основните екологични причини за редица заболявания на много места в Европа и в света</w:t>
      </w:r>
      <w:r w:rsidRPr="00726528">
        <w:rPr>
          <w:rFonts w:eastAsiaTheme="minorHAnsi"/>
          <w:i/>
          <w:szCs w:val="24"/>
          <w:lang w:eastAsia="en-US"/>
        </w:rPr>
        <w:t xml:space="preserve">. </w:t>
      </w:r>
      <w:r w:rsidRPr="00726528">
        <w:rPr>
          <w:rFonts w:eastAsiaTheme="minorHAnsi"/>
          <w:szCs w:val="24"/>
          <w:lang w:eastAsia="en-US"/>
        </w:rPr>
        <w:t>Ето защо на европейско ниво са приети общоевропейски норми за допустими концентрации на различни замърсители на атмосферния въздух от гледна точка на влиянието им върху здравето на хората.</w:t>
      </w:r>
    </w:p>
    <w:p w:rsidR="00781410" w:rsidRPr="00726528" w:rsidRDefault="00781410" w:rsidP="00A8552F">
      <w:pPr>
        <w:spacing w:before="0" w:line="240" w:lineRule="atLeast"/>
        <w:rPr>
          <w:rFonts w:eastAsiaTheme="minorHAnsi"/>
          <w:iCs w:val="0"/>
          <w:szCs w:val="24"/>
          <w:lang w:eastAsia="en-US"/>
        </w:rPr>
      </w:pPr>
      <w:r w:rsidRPr="00726528">
        <w:rPr>
          <w:rFonts w:eastAsiaTheme="minorHAnsi"/>
          <w:iCs w:val="0"/>
          <w:szCs w:val="24"/>
          <w:lang w:eastAsia="en-US"/>
        </w:rPr>
        <w:t xml:space="preserve">Въздухът в България днес е значително по-чист, отколкото преди едно и две десетилетия, но въпреки значителните подобренията, все още има  вредни въздействия, които  водят до риск за хората и за околната среда.  </w:t>
      </w:r>
    </w:p>
    <w:p w:rsidR="00781410" w:rsidRPr="00726528" w:rsidRDefault="00781410" w:rsidP="00A8552F">
      <w:pPr>
        <w:spacing w:before="0" w:line="240" w:lineRule="atLeast"/>
        <w:rPr>
          <w:rFonts w:eastAsiaTheme="minorHAnsi"/>
          <w:b/>
          <w:iCs w:val="0"/>
          <w:sz w:val="22"/>
          <w:szCs w:val="22"/>
          <w:lang w:eastAsia="en-US"/>
        </w:rPr>
      </w:pPr>
      <w:r w:rsidRPr="00726528">
        <w:rPr>
          <w:rFonts w:eastAsiaTheme="minorHAnsi"/>
          <w:iCs w:val="0"/>
          <w:szCs w:val="24"/>
          <w:lang w:eastAsia="en-US"/>
        </w:rPr>
        <w:t xml:space="preserve">В настоящия раздел е представена кратка характеристика на основния замърсител на  атмосферния въздух, по който все още се установяват превишения на допустимите норми в Димитровград - </w:t>
      </w:r>
      <w:r w:rsidRPr="00726528">
        <w:rPr>
          <w:rFonts w:eastAsiaTheme="minorHAnsi"/>
          <w:b/>
          <w:iCs w:val="0"/>
          <w:sz w:val="22"/>
          <w:szCs w:val="22"/>
          <w:lang w:eastAsia="en-US"/>
        </w:rPr>
        <w:t>ФПЧ</w:t>
      </w:r>
      <w:r w:rsidRPr="00726528">
        <w:rPr>
          <w:rFonts w:eastAsiaTheme="minorHAnsi"/>
          <w:b/>
          <w:iCs w:val="0"/>
          <w:sz w:val="22"/>
          <w:szCs w:val="22"/>
          <w:vertAlign w:val="subscript"/>
          <w:lang w:eastAsia="en-US"/>
        </w:rPr>
        <w:t xml:space="preserve">10 </w:t>
      </w:r>
      <w:r w:rsidRPr="00726528">
        <w:rPr>
          <w:rFonts w:eastAsiaTheme="minorHAnsi"/>
          <w:b/>
          <w:iCs w:val="0"/>
          <w:sz w:val="22"/>
          <w:szCs w:val="22"/>
          <w:lang w:eastAsia="en-US"/>
        </w:rPr>
        <w:t>(Фини прахови частици под 10 микрона).</w:t>
      </w:r>
    </w:p>
    <w:p w:rsidR="00781410" w:rsidRPr="00726528" w:rsidRDefault="00781410" w:rsidP="00A8552F">
      <w:pPr>
        <w:spacing w:before="0" w:line="240" w:lineRule="atLeast"/>
        <w:rPr>
          <w:rFonts w:eastAsiaTheme="minorHAnsi"/>
          <w:iCs w:val="0"/>
          <w:szCs w:val="24"/>
          <w:lang w:eastAsia="en-US" w:bidi="bg-BG"/>
        </w:rPr>
      </w:pPr>
      <w:r w:rsidRPr="00726528">
        <w:rPr>
          <w:rFonts w:eastAsiaTheme="minorHAnsi"/>
          <w:iCs w:val="0"/>
          <w:szCs w:val="24"/>
          <w:lang w:eastAsia="en-US" w:bidi="bg-BG"/>
        </w:rPr>
        <w:t>ФПЧ</w:t>
      </w:r>
      <w:r w:rsidRPr="00726528">
        <w:rPr>
          <w:rFonts w:eastAsiaTheme="minorHAnsi"/>
          <w:b/>
          <w:iCs w:val="0"/>
          <w:sz w:val="22"/>
          <w:szCs w:val="22"/>
          <w:vertAlign w:val="subscript"/>
          <w:lang w:eastAsia="en-US"/>
        </w:rPr>
        <w:t>10</w:t>
      </w:r>
      <w:r w:rsidRPr="00726528">
        <w:rPr>
          <w:rFonts w:eastAsiaTheme="minorHAnsi"/>
          <w:iCs w:val="0"/>
          <w:szCs w:val="24"/>
          <w:lang w:eastAsia="en-US" w:bidi="bg-BG"/>
        </w:rPr>
        <w:t xml:space="preserve"> произхождат от природни източници или антропогенни източници. Природните източници включват естествено суспендиран прах, например от незалеесна и незатревена земя, морска сол, полени, емисии от горски пожари и вулканична пепел. Антропогенните източници включват изгаряне на горива в термични електроцентрали, инсинератори, битово отопление за домакинствата на твърди горива – дърва и въглища, изгаряне на горива от превозни средства, износване на превозните средства (гуми и спирачки), емисии от износване на пътните платна, както и други видове антропогенен прах. Фините прахови частици се емитират в атмосферата директно (първични емисии) или се образуват от емитираните в атмосферата газове - прекурсори на фини прахови частици (вторични емисии). Серният диоксид, азотните оксиди и амонякът са неорганични газообразни вещества, прекурсори на фините прахови частици.</w:t>
      </w:r>
    </w:p>
    <w:p w:rsidR="00781410" w:rsidRPr="00726528" w:rsidRDefault="00781410" w:rsidP="00A8552F">
      <w:pPr>
        <w:spacing w:before="0" w:line="240" w:lineRule="atLeast"/>
        <w:rPr>
          <w:rFonts w:eastAsiaTheme="minorHAnsi"/>
          <w:iCs w:val="0"/>
          <w:szCs w:val="24"/>
          <w:lang w:eastAsia="en-US" w:bidi="bg-BG"/>
        </w:rPr>
      </w:pPr>
      <w:r w:rsidRPr="00726528">
        <w:rPr>
          <w:rFonts w:eastAsiaTheme="minorHAnsi"/>
          <w:iCs w:val="0"/>
          <w:szCs w:val="24"/>
          <w:lang w:eastAsia="en-US" w:bidi="bg-BG"/>
        </w:rPr>
        <w:t>Прахът постъпва в организма предимно чрез дихателната система, при което по-едрите частици се задържат от лигавицата на носа и гърлото и впоследствие се изхвърлят от организма, а по-фините частици под 10 μm (ФПЧ</w:t>
      </w:r>
      <w:r w:rsidRPr="00726528">
        <w:rPr>
          <w:rFonts w:eastAsiaTheme="minorHAnsi"/>
          <w:iCs w:val="0"/>
          <w:szCs w:val="24"/>
          <w:vertAlign w:val="subscript"/>
          <w:lang w:eastAsia="en-US" w:bidi="bg-BG"/>
        </w:rPr>
        <w:t>10</w:t>
      </w:r>
      <w:r w:rsidRPr="00726528">
        <w:rPr>
          <w:rFonts w:eastAsiaTheme="minorHAnsi"/>
          <w:iCs w:val="0"/>
          <w:szCs w:val="24"/>
          <w:lang w:eastAsia="en-US" w:bidi="bg-BG"/>
        </w:rPr>
        <w:t>) достигат до по-ниските отдели на дихателната система, като водят до увреждане на тъканите в белия дроб. Натрупването на определено количество частици затруднява дишането и предизвиква постоянно дразнене на дихателните органи, като става причина за хронични заболявания на дихателната система или предизвиква усложнения, ако човек вече страда от такива заболявания.</w:t>
      </w:r>
    </w:p>
    <w:p w:rsidR="00781410" w:rsidRPr="00726528" w:rsidRDefault="00781410" w:rsidP="00A8552F">
      <w:pPr>
        <w:spacing w:before="0" w:line="240" w:lineRule="atLeast"/>
        <w:rPr>
          <w:rFonts w:eastAsiaTheme="minorHAnsi"/>
          <w:iCs w:val="0"/>
          <w:szCs w:val="24"/>
          <w:lang w:eastAsia="en-US" w:bidi="bg-BG"/>
        </w:rPr>
      </w:pPr>
      <w:r w:rsidRPr="00726528">
        <w:rPr>
          <w:rFonts w:eastAsiaTheme="minorHAnsi"/>
          <w:iCs w:val="0"/>
          <w:szCs w:val="24"/>
          <w:lang w:eastAsia="en-US" w:bidi="bg-BG"/>
        </w:rPr>
        <w:t>Здравният риск от замърсяването на въздуха с прах зависи както от размера на частиците, така и от химичния състав на суспендираните прахови частици, от адсорбираните на повърхността им други химични съединения, както и от участъка на респираторната система, в която те се отлагат. </w:t>
      </w:r>
    </w:p>
    <w:p w:rsidR="00781410" w:rsidRPr="00726528" w:rsidRDefault="00781410" w:rsidP="00A8552F">
      <w:pPr>
        <w:spacing w:before="0" w:line="240" w:lineRule="atLeast"/>
        <w:rPr>
          <w:rFonts w:eastAsiaTheme="minorHAnsi"/>
          <w:iCs w:val="0"/>
          <w:szCs w:val="24"/>
          <w:lang w:eastAsia="en-US" w:bidi="bg-BG"/>
        </w:rPr>
      </w:pPr>
      <w:r w:rsidRPr="00726528">
        <w:rPr>
          <w:rFonts w:eastAsiaTheme="minorHAnsi"/>
          <w:iCs w:val="0"/>
          <w:szCs w:val="24"/>
          <w:lang w:eastAsia="en-US" w:bidi="bg-BG"/>
        </w:rPr>
        <w:t>Деца, възрастни и хора с хронични белодробни заболявания, грип или астма са особено чувствителни към високи стойности на фини прахови частици. Такава чувствителност може да се наблюдава и при ниски дози с продължителна експозиция. Обикновено се засягат определени органи и системи: дихателната, сърдечно – съдовата, имунната и нервната системи, както и отделни органи като бъбреци, кръвоносни органи, черен дроб и други. В резултат на това въздействие се наблюдава увеличаване броя на заболяванията на дихателната система, като най-голям е относителният дял на острите бронхити, бронхопневмониите и пневмониите.</w:t>
      </w:r>
    </w:p>
    <w:p w:rsidR="00781410" w:rsidRPr="00726528" w:rsidRDefault="00781410" w:rsidP="00A8552F">
      <w:pPr>
        <w:spacing w:before="0" w:line="240" w:lineRule="atLeast"/>
        <w:rPr>
          <w:rFonts w:eastAsiaTheme="minorHAnsi"/>
          <w:iCs w:val="0"/>
          <w:szCs w:val="24"/>
          <w:lang w:eastAsia="en-US" w:bidi="bg-BG"/>
        </w:rPr>
      </w:pPr>
      <w:r w:rsidRPr="00726528">
        <w:rPr>
          <w:rFonts w:eastAsiaTheme="minorHAnsi"/>
          <w:iCs w:val="0"/>
          <w:szCs w:val="24"/>
          <w:lang w:eastAsia="en-US" w:bidi="bg-BG"/>
        </w:rPr>
        <w:t>Фините прахови частици имат вреден ефект и върху околната среда - намаляват видимостта, влияят върху климата и могат да увредят и сгради, културни ценности и други материални блага в зависимост от състава си.</w:t>
      </w:r>
    </w:p>
    <w:p w:rsidR="00781410" w:rsidRDefault="00781410" w:rsidP="00A8552F">
      <w:pPr>
        <w:spacing w:before="0" w:line="240" w:lineRule="atLeast"/>
        <w:rPr>
          <w:rFonts w:eastAsiaTheme="minorHAnsi"/>
          <w:iCs w:val="0"/>
          <w:szCs w:val="24"/>
          <w:lang w:val="en-US" w:eastAsia="en-US" w:bidi="bg-BG"/>
        </w:rPr>
      </w:pPr>
      <w:r w:rsidRPr="00726528">
        <w:rPr>
          <w:rFonts w:eastAsiaTheme="minorHAnsi"/>
          <w:iCs w:val="0"/>
          <w:szCs w:val="24"/>
          <w:lang w:eastAsia="en-US" w:bidi="bg-BG"/>
        </w:rPr>
        <w:t>Фините прахови частици са основен замърсител на атмосферния въздух в населените места в България и много градове в Европа поради голямото разнообразие на източници, емитиращи ФПЧ.</w:t>
      </w:r>
    </w:p>
    <w:p w:rsidR="00A8552F" w:rsidRPr="00A8552F" w:rsidRDefault="00A8552F" w:rsidP="00A8552F">
      <w:pPr>
        <w:spacing w:before="0" w:line="240" w:lineRule="atLeast"/>
        <w:rPr>
          <w:rFonts w:eastAsiaTheme="minorHAnsi"/>
          <w:iCs w:val="0"/>
          <w:szCs w:val="24"/>
          <w:lang w:val="en-US" w:eastAsia="en-US" w:bidi="bg-BG"/>
        </w:rPr>
      </w:pPr>
    </w:p>
    <w:p w:rsidR="00781410" w:rsidRPr="00595945" w:rsidRDefault="00A8552F" w:rsidP="0058650A">
      <w:pPr>
        <w:pStyle w:val="2"/>
        <w:ind w:left="0" w:firstLine="0"/>
        <w:rPr>
          <w:color w:val="002060"/>
          <w:sz w:val="24"/>
          <w:szCs w:val="24"/>
          <w:u w:val="double"/>
          <w:lang w:bidi="bg-BG"/>
        </w:rPr>
      </w:pPr>
      <w:bookmarkStart w:id="43" w:name="_Toc512585748"/>
      <w:bookmarkStart w:id="44" w:name="_Toc520206184"/>
      <w:bookmarkStart w:id="45" w:name="_Toc522111911"/>
      <w:r w:rsidRPr="00595945">
        <w:rPr>
          <w:color w:val="002060"/>
          <w:sz w:val="24"/>
          <w:szCs w:val="24"/>
          <w:u w:val="double"/>
          <w:lang w:bidi="bg-BG"/>
        </w:rPr>
        <w:t>СИСТЕМА ЗА МОНИТОРИНГ НА КАВ</w:t>
      </w:r>
      <w:bookmarkEnd w:id="43"/>
      <w:bookmarkEnd w:id="44"/>
      <w:bookmarkEnd w:id="45"/>
    </w:p>
    <w:p w:rsidR="00781410" w:rsidRPr="00726528" w:rsidRDefault="00781410" w:rsidP="00781410">
      <w:pPr>
        <w:spacing w:before="0" w:after="200" w:line="276" w:lineRule="auto"/>
        <w:rPr>
          <w:rFonts w:eastAsiaTheme="minorHAnsi"/>
          <w:iCs w:val="0"/>
          <w:szCs w:val="24"/>
          <w:lang w:eastAsia="en-US"/>
        </w:rPr>
      </w:pPr>
    </w:p>
    <w:p w:rsidR="00781410" w:rsidRPr="00726528" w:rsidRDefault="00781410" w:rsidP="00704C43">
      <w:pPr>
        <w:spacing w:before="0" w:line="240" w:lineRule="atLeast"/>
        <w:rPr>
          <w:iCs w:val="0"/>
          <w:szCs w:val="24"/>
          <w:lang w:eastAsia="en-US"/>
        </w:rPr>
      </w:pPr>
      <w:r w:rsidRPr="00726528">
        <w:rPr>
          <w:iCs w:val="0"/>
          <w:szCs w:val="24"/>
          <w:lang w:eastAsia="en-US"/>
        </w:rPr>
        <w:t xml:space="preserve">Със Закона за чистотата на атмосферния въздух се уреждат условията, реда и начина за оценка и управление качеството на атмосферния въздух,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установените норми. </w:t>
      </w:r>
    </w:p>
    <w:p w:rsidR="00781410" w:rsidRPr="00726528" w:rsidRDefault="00781410" w:rsidP="00704C43">
      <w:pPr>
        <w:spacing w:before="0" w:line="240" w:lineRule="atLeast"/>
        <w:rPr>
          <w:iCs w:val="0"/>
          <w:szCs w:val="24"/>
          <w:lang w:eastAsia="en-US"/>
        </w:rPr>
      </w:pPr>
      <w:r w:rsidRPr="00726528">
        <w:rPr>
          <w:iCs w:val="0"/>
          <w:szCs w:val="24"/>
          <w:lang w:eastAsia="en-US"/>
        </w:rPr>
        <w:t xml:space="preserve">Основните показатели, характеризиращи качеството на атмосферния въздух в приземния слой са фини прахови частици, серен диоксид, азотен диоксид и/или азотни оксиди, въглероден оксид, озон, олово (аерозол), бензен, полициклични ароматни въглеводороди, тежки метали – кадмий, никел и живак, арсен. </w:t>
      </w:r>
    </w:p>
    <w:p w:rsidR="00704C43" w:rsidRDefault="00781410" w:rsidP="00704C43">
      <w:pPr>
        <w:spacing w:before="0" w:line="240" w:lineRule="atLeast"/>
        <w:rPr>
          <w:iCs w:val="0"/>
          <w:szCs w:val="24"/>
          <w:lang w:eastAsia="en-US"/>
        </w:rPr>
      </w:pPr>
      <w:r w:rsidRPr="00726528">
        <w:rPr>
          <w:iCs w:val="0"/>
          <w:szCs w:val="24"/>
          <w:lang w:eastAsia="en-US"/>
        </w:rPr>
        <w:t>Наблюдение и контрол върху качеството на атмосферния въздух на територията на община Димитровград се осъществява от един постоянен пункт за мониторинг - АИС Раковски. Пунктът функционира като автоматична измервателна станция от 1993 г. с Eoi код BG0041A - DmGr3, към НАСЕМ. Разположен е в централна част на град Димитровград – в двора на училище ПМГ „Иван Вазов“, с географски координати: 42°03'23.32"N и 25°35'36.27"E. Съгласно Заповед №РД-66/28.01.2013</w:t>
      </w:r>
      <w:r w:rsidR="00A62BBD">
        <w:rPr>
          <w:iCs w:val="0"/>
          <w:szCs w:val="24"/>
          <w:lang w:val="en-US" w:eastAsia="en-US"/>
        </w:rPr>
        <w:t xml:space="preserve"> </w:t>
      </w:r>
      <w:r w:rsidRPr="00726528">
        <w:rPr>
          <w:iCs w:val="0"/>
          <w:szCs w:val="24"/>
          <w:lang w:eastAsia="en-US"/>
        </w:rPr>
        <w:t>г. на МОСВ пунктът е класифициран като: градски фонов пункт с обхват от 100 m до 2 km. Контролираните показатели са фини прахови частици ФПЧ</w:t>
      </w:r>
      <w:r w:rsidRPr="00A62BBD">
        <w:rPr>
          <w:iCs w:val="0"/>
          <w:szCs w:val="24"/>
          <w:vertAlign w:val="subscript"/>
          <w:lang w:eastAsia="en-US"/>
        </w:rPr>
        <w:t>10</w:t>
      </w:r>
      <w:r w:rsidRPr="00726528">
        <w:rPr>
          <w:iCs w:val="0"/>
          <w:szCs w:val="24"/>
          <w:lang w:eastAsia="en-US"/>
        </w:rPr>
        <w:t>, серен диоксид SO</w:t>
      </w:r>
      <w:r w:rsidRPr="00A62BBD">
        <w:rPr>
          <w:iCs w:val="0"/>
          <w:szCs w:val="24"/>
          <w:vertAlign w:val="subscript"/>
          <w:lang w:eastAsia="en-US"/>
        </w:rPr>
        <w:t>2</w:t>
      </w:r>
      <w:r w:rsidRPr="00726528">
        <w:rPr>
          <w:iCs w:val="0"/>
          <w:szCs w:val="24"/>
          <w:lang w:eastAsia="en-US"/>
        </w:rPr>
        <w:t>, азотен диоксид NO</w:t>
      </w:r>
      <w:r w:rsidRPr="00A62BBD">
        <w:rPr>
          <w:iCs w:val="0"/>
          <w:szCs w:val="24"/>
          <w:vertAlign w:val="subscript"/>
          <w:lang w:eastAsia="en-US"/>
        </w:rPr>
        <w:t>2</w:t>
      </w:r>
      <w:r w:rsidRPr="00726528">
        <w:rPr>
          <w:iCs w:val="0"/>
          <w:szCs w:val="24"/>
          <w:lang w:eastAsia="en-US"/>
        </w:rPr>
        <w:t>, сероводород H</w:t>
      </w:r>
      <w:r w:rsidRPr="00A62BBD">
        <w:rPr>
          <w:iCs w:val="0"/>
          <w:szCs w:val="24"/>
          <w:vertAlign w:val="subscript"/>
          <w:lang w:eastAsia="en-US"/>
        </w:rPr>
        <w:t>2</w:t>
      </w:r>
      <w:r w:rsidRPr="00726528">
        <w:rPr>
          <w:iCs w:val="0"/>
          <w:szCs w:val="24"/>
          <w:lang w:eastAsia="en-US"/>
        </w:rPr>
        <w:t>S, озон O3, амоняк NH</w:t>
      </w:r>
      <w:r w:rsidRPr="00A62BBD">
        <w:rPr>
          <w:iCs w:val="0"/>
          <w:szCs w:val="24"/>
          <w:vertAlign w:val="subscript"/>
          <w:lang w:eastAsia="en-US"/>
        </w:rPr>
        <w:t>3</w:t>
      </w:r>
      <w:r w:rsidRPr="00726528">
        <w:rPr>
          <w:iCs w:val="0"/>
          <w:szCs w:val="24"/>
          <w:lang w:eastAsia="en-US"/>
        </w:rPr>
        <w:t>, въглероден оксид CO и метео параметри.</w:t>
      </w:r>
    </w:p>
    <w:p w:rsidR="00704C43" w:rsidRDefault="00704C43">
      <w:pPr>
        <w:spacing w:before="0" w:after="0"/>
        <w:jc w:val="left"/>
        <w:rPr>
          <w:iCs w:val="0"/>
          <w:szCs w:val="24"/>
          <w:lang w:eastAsia="en-US"/>
        </w:rPr>
      </w:pPr>
      <w:r>
        <w:rPr>
          <w:iCs w:val="0"/>
          <w:szCs w:val="24"/>
          <w:lang w:eastAsia="en-US"/>
        </w:rPr>
        <w:br w:type="page"/>
      </w:r>
    </w:p>
    <w:p w:rsidR="00781410" w:rsidRPr="00726528" w:rsidRDefault="00781410" w:rsidP="00781410">
      <w:pPr>
        <w:spacing w:before="0" w:after="200" w:line="276" w:lineRule="auto"/>
        <w:jc w:val="center"/>
        <w:rPr>
          <w:rFonts w:ascii="Tahoma-Bold" w:eastAsiaTheme="minorHAnsi" w:hAnsi="Tahoma-Bold" w:cs="Tahoma-Bold"/>
          <w:b/>
          <w:bCs/>
          <w:iCs w:val="0"/>
          <w:szCs w:val="24"/>
          <w:lang w:eastAsia="en-US"/>
        </w:rPr>
      </w:pPr>
      <w:r w:rsidRPr="00726528">
        <w:rPr>
          <w:rFonts w:ascii="Tahoma-Bold" w:eastAsiaTheme="minorHAnsi" w:hAnsi="Tahoma-Bold" w:cs="Tahoma-Bold"/>
          <w:b/>
          <w:bCs/>
          <w:iCs w:val="0"/>
          <w:szCs w:val="24"/>
          <w:lang w:eastAsia="en-US"/>
        </w:rPr>
        <w:t>Местоположение на АИС „Раковски“ – Димитровград (отбелязан с жълт показалец)</w:t>
      </w:r>
    </w:p>
    <w:p w:rsidR="002E0150" w:rsidRDefault="00781410" w:rsidP="002E0150">
      <w:pPr>
        <w:spacing w:before="0" w:after="200" w:line="276" w:lineRule="auto"/>
        <w:jc w:val="center"/>
        <w:rPr>
          <w:rFonts w:eastAsiaTheme="minorHAnsi"/>
          <w:iCs w:val="0"/>
          <w:szCs w:val="24"/>
          <w:lang w:val="en-US" w:eastAsia="en-US"/>
        </w:rPr>
      </w:pPr>
      <w:r w:rsidRPr="00726528">
        <w:rPr>
          <w:rFonts w:eastAsiaTheme="minorHAnsi"/>
          <w:iCs w:val="0"/>
          <w:noProof/>
          <w:szCs w:val="24"/>
        </w:rPr>
        <w:drawing>
          <wp:inline distT="0" distB="0" distL="0" distR="0" wp14:anchorId="315321D5" wp14:editId="5D45B70D">
            <wp:extent cx="5753100" cy="3876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876675"/>
                    </a:xfrm>
                    <a:prstGeom prst="rect">
                      <a:avLst/>
                    </a:prstGeom>
                    <a:noFill/>
                    <a:ln>
                      <a:noFill/>
                    </a:ln>
                  </pic:spPr>
                </pic:pic>
              </a:graphicData>
            </a:graphic>
          </wp:inline>
        </w:drawing>
      </w:r>
      <w:bookmarkStart w:id="46" w:name="_Toc512585749"/>
      <w:bookmarkStart w:id="47" w:name="_Toc520206185"/>
    </w:p>
    <w:p w:rsidR="00781410" w:rsidRPr="00595945" w:rsidRDefault="00595945" w:rsidP="0058650A">
      <w:pPr>
        <w:pStyle w:val="2"/>
        <w:ind w:left="0" w:firstLine="0"/>
        <w:rPr>
          <w:color w:val="002060"/>
          <w:sz w:val="24"/>
          <w:szCs w:val="24"/>
          <w:u w:val="double"/>
          <w:lang w:bidi="bg-BG"/>
        </w:rPr>
      </w:pPr>
      <w:bookmarkStart w:id="48" w:name="_Toc522111912"/>
      <w:r w:rsidRPr="00595945">
        <w:rPr>
          <w:color w:val="002060"/>
          <w:sz w:val="24"/>
          <w:szCs w:val="24"/>
          <w:u w:val="double"/>
          <w:lang w:bidi="bg-BG"/>
        </w:rPr>
        <w:t>НОРМИ ЗА СЪДЪРЖАНИЕ НА ФПЧ</w:t>
      </w:r>
      <w:r w:rsidRPr="00595945">
        <w:rPr>
          <w:rFonts w:ascii="Times New Roman Bold" w:hAnsi="Times New Roman Bold"/>
          <w:color w:val="002060"/>
          <w:sz w:val="24"/>
          <w:szCs w:val="24"/>
          <w:u w:val="double"/>
          <w:vertAlign w:val="subscript"/>
          <w:lang w:bidi="bg-BG"/>
        </w:rPr>
        <w:t>10</w:t>
      </w:r>
      <w:r w:rsidRPr="00595945">
        <w:rPr>
          <w:color w:val="002060"/>
          <w:sz w:val="24"/>
          <w:szCs w:val="24"/>
          <w:u w:val="double"/>
          <w:lang w:bidi="bg-BG"/>
        </w:rPr>
        <w:t xml:space="preserve"> В АТМОСФЕРНИЯ ВЪЗДУХ</w:t>
      </w:r>
      <w:bookmarkEnd w:id="46"/>
      <w:bookmarkEnd w:id="47"/>
      <w:bookmarkEnd w:id="48"/>
    </w:p>
    <w:p w:rsidR="00781410" w:rsidRPr="00726528" w:rsidRDefault="00781410" w:rsidP="00781410">
      <w:pPr>
        <w:spacing w:before="0" w:after="200" w:line="276" w:lineRule="auto"/>
        <w:rPr>
          <w:rFonts w:eastAsiaTheme="minorHAnsi"/>
          <w:iCs w:val="0"/>
          <w:szCs w:val="24"/>
          <w:lang w:eastAsia="en-US"/>
        </w:rPr>
      </w:pPr>
    </w:p>
    <w:p w:rsidR="00781410" w:rsidRPr="00726528" w:rsidRDefault="00781410" w:rsidP="00312438">
      <w:pPr>
        <w:spacing w:before="0" w:line="240" w:lineRule="atLeast"/>
        <w:rPr>
          <w:rFonts w:eastAsiaTheme="minorHAnsi"/>
          <w:iCs w:val="0"/>
          <w:szCs w:val="24"/>
          <w:lang w:eastAsia="en-US"/>
        </w:rPr>
      </w:pPr>
      <w:r w:rsidRPr="00726528">
        <w:rPr>
          <w:rFonts w:eastAsiaTheme="minorHAnsi"/>
          <w:iCs w:val="0"/>
          <w:szCs w:val="24"/>
          <w:lang w:eastAsia="en-US"/>
        </w:rPr>
        <w:t>Нормите на вредни вещества в атмосферния въздух, определени от европейските директиви, са напълно транспонирани в националното законодателство в следните наредби:</w:t>
      </w:r>
    </w:p>
    <w:p w:rsidR="00781410" w:rsidRPr="00726528" w:rsidRDefault="00781410" w:rsidP="00312438">
      <w:pPr>
        <w:numPr>
          <w:ilvl w:val="0"/>
          <w:numId w:val="11"/>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Наредба №12 от 15 юли 2010г. за норми за серен диоксид, азотен диоксид, фини прахови частици, олово, бензен, въглероден оксид и озон в атмосферния въздух определя нормите за SO</w:t>
      </w:r>
      <w:r w:rsidRPr="00312438">
        <w:rPr>
          <w:rFonts w:eastAsiaTheme="minorHAnsi"/>
          <w:iCs w:val="0"/>
          <w:szCs w:val="24"/>
          <w:vertAlign w:val="subscript"/>
          <w:lang w:eastAsia="en-US"/>
        </w:rPr>
        <w:t>2</w:t>
      </w:r>
      <w:r w:rsidRPr="00726528">
        <w:rPr>
          <w:rFonts w:eastAsiaTheme="minorHAnsi"/>
          <w:iCs w:val="0"/>
          <w:szCs w:val="24"/>
          <w:lang w:eastAsia="en-US"/>
        </w:rPr>
        <w:t>, NO2, ФПЧ, Pb, СО, О</w:t>
      </w:r>
      <w:r w:rsidRPr="00312438">
        <w:rPr>
          <w:rFonts w:eastAsiaTheme="minorHAnsi"/>
          <w:iCs w:val="0"/>
          <w:szCs w:val="24"/>
          <w:vertAlign w:val="subscript"/>
          <w:lang w:eastAsia="en-US"/>
        </w:rPr>
        <w:t>3</w:t>
      </w:r>
      <w:r w:rsidRPr="00726528">
        <w:rPr>
          <w:rFonts w:eastAsiaTheme="minorHAnsi"/>
          <w:iCs w:val="0"/>
          <w:szCs w:val="24"/>
          <w:lang w:eastAsia="en-US"/>
        </w:rPr>
        <w:t xml:space="preserve"> и бензен.</w:t>
      </w:r>
    </w:p>
    <w:p w:rsidR="00781410" w:rsidRPr="00726528" w:rsidRDefault="00781410" w:rsidP="00312438">
      <w:pPr>
        <w:numPr>
          <w:ilvl w:val="0"/>
          <w:numId w:val="11"/>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Наредба № 11 от 14 май 2007г. за норми за арсен, кадмий, никел и полициклични ароматни въглеводороди в атмосферния въздух определя нормите за As, Cd, Ni и полициклични ароматни въглеводороди в атмосферния въздух.</w:t>
      </w:r>
    </w:p>
    <w:p w:rsidR="00781410" w:rsidRPr="00726528" w:rsidRDefault="00781410" w:rsidP="00312438">
      <w:pPr>
        <w:spacing w:before="0" w:line="240" w:lineRule="atLeast"/>
        <w:rPr>
          <w:rFonts w:eastAsiaTheme="minorHAnsi"/>
          <w:b/>
          <w:i/>
          <w:iCs w:val="0"/>
          <w:szCs w:val="24"/>
          <w:lang w:eastAsia="en-US"/>
        </w:rPr>
      </w:pPr>
      <w:r w:rsidRPr="00726528">
        <w:rPr>
          <w:rFonts w:eastAsiaTheme="minorHAnsi"/>
          <w:iCs w:val="0"/>
          <w:szCs w:val="24"/>
          <w:lang w:eastAsia="en-US"/>
        </w:rPr>
        <w:t xml:space="preserve">Съгласно Приложение 1 към чл. 3 от Наредба №12 от 15 юли 2010 г, </w:t>
      </w:r>
      <w:r w:rsidRPr="00726528">
        <w:rPr>
          <w:rFonts w:eastAsiaTheme="minorHAnsi"/>
          <w:b/>
          <w:i/>
          <w:iCs w:val="0"/>
          <w:szCs w:val="24"/>
          <w:lang w:eastAsia="en-US"/>
        </w:rPr>
        <w:t>за ФПЧ</w:t>
      </w:r>
      <w:r w:rsidRPr="00726528">
        <w:rPr>
          <w:rFonts w:eastAsiaTheme="minorHAnsi"/>
          <w:b/>
          <w:i/>
          <w:iCs w:val="0"/>
          <w:szCs w:val="24"/>
          <w:vertAlign w:val="subscript"/>
          <w:lang w:eastAsia="en-US"/>
        </w:rPr>
        <w:t>10</w:t>
      </w:r>
      <w:r w:rsidRPr="00726528">
        <w:rPr>
          <w:rFonts w:eastAsiaTheme="minorHAnsi"/>
          <w:b/>
          <w:i/>
          <w:iCs w:val="0"/>
          <w:szCs w:val="24"/>
          <w:lang w:eastAsia="en-US"/>
        </w:rPr>
        <w:t xml:space="preserve"> са определени средноденонощна норма за съдържанието на този замърсител в атмосферния въздух и средногодишна норма за </w:t>
      </w:r>
      <w:r w:rsidR="009E2B6A" w:rsidRPr="00726528">
        <w:rPr>
          <w:rFonts w:eastAsiaTheme="minorHAnsi"/>
          <w:b/>
          <w:i/>
          <w:iCs w:val="0"/>
          <w:szCs w:val="24"/>
          <w:lang w:eastAsia="en-US"/>
        </w:rPr>
        <w:t>съдържание</w:t>
      </w:r>
      <w:r w:rsidRPr="00726528">
        <w:rPr>
          <w:rFonts w:eastAsiaTheme="minorHAnsi"/>
          <w:b/>
          <w:i/>
          <w:iCs w:val="0"/>
          <w:szCs w:val="24"/>
          <w:lang w:eastAsia="en-US"/>
        </w:rPr>
        <w:t xml:space="preserve"> на същия замърсител в атмосферния въздух. Стойностите на двата вида норми са както следва:</w:t>
      </w:r>
    </w:p>
    <w:p w:rsidR="00781410" w:rsidRPr="00726528" w:rsidRDefault="00781410" w:rsidP="00312438">
      <w:pPr>
        <w:numPr>
          <w:ilvl w:val="0"/>
          <w:numId w:val="10"/>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 xml:space="preserve">средноденонощна норма за опазване на човешкото здраве (СДН) е 50 µg/m3 и може да бъде превишавана 35 пъти в рамките на една календарна година (средноденонощната норма е усреднен показател за едно денонощие). </w:t>
      </w:r>
    </w:p>
    <w:p w:rsidR="00781410" w:rsidRPr="00726528" w:rsidRDefault="00781410" w:rsidP="00312438">
      <w:pPr>
        <w:numPr>
          <w:ilvl w:val="0"/>
          <w:numId w:val="10"/>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 xml:space="preserve">средногодишна норма (СГН) за опазване на човешкото здраве е 40 µg/m3 (този показател е усреднен за календарната година). </w:t>
      </w:r>
    </w:p>
    <w:p w:rsidR="00781410" w:rsidRPr="00221A37" w:rsidRDefault="00221A37" w:rsidP="00B20345">
      <w:pPr>
        <w:pStyle w:val="2"/>
        <w:ind w:left="0" w:firstLine="0"/>
        <w:jc w:val="both"/>
        <w:rPr>
          <w:color w:val="002060"/>
          <w:sz w:val="24"/>
          <w:szCs w:val="24"/>
          <w:u w:val="double"/>
          <w:lang w:bidi="bg-BG"/>
        </w:rPr>
      </w:pPr>
      <w:bookmarkStart w:id="49" w:name="_Toc512585750"/>
      <w:bookmarkStart w:id="50" w:name="_Toc520206186"/>
      <w:bookmarkStart w:id="51" w:name="_Toc522111913"/>
      <w:r w:rsidRPr="00221A37">
        <w:rPr>
          <w:color w:val="002060"/>
          <w:sz w:val="24"/>
          <w:szCs w:val="24"/>
          <w:u w:val="double"/>
          <w:lang w:bidi="bg-BG"/>
        </w:rPr>
        <w:t>АНАЛИЗ НА РЕЗУЛТАТИТЕ ОТ ИЗМЕРВАНИЯТА И ТЕНДЕНЦИИ ЗА ПЕРИОДА 2013-2017 Г.</w:t>
      </w:r>
      <w:bookmarkEnd w:id="49"/>
      <w:bookmarkEnd w:id="50"/>
      <w:bookmarkEnd w:id="51"/>
    </w:p>
    <w:p w:rsidR="00781410" w:rsidRPr="00726528" w:rsidRDefault="00781410" w:rsidP="00781410">
      <w:pPr>
        <w:spacing w:before="0" w:after="200" w:line="276" w:lineRule="auto"/>
        <w:rPr>
          <w:iCs w:val="0"/>
          <w:szCs w:val="24"/>
          <w:lang w:eastAsia="en-US"/>
        </w:rPr>
      </w:pPr>
    </w:p>
    <w:p w:rsidR="00781410" w:rsidRPr="00726528" w:rsidRDefault="00781410" w:rsidP="00FF3F3B">
      <w:pPr>
        <w:spacing w:before="0" w:line="240" w:lineRule="atLeast"/>
        <w:rPr>
          <w:iCs w:val="0"/>
          <w:szCs w:val="24"/>
          <w:lang w:eastAsia="en-US"/>
        </w:rPr>
      </w:pPr>
      <w:r w:rsidRPr="00726528">
        <w:rPr>
          <w:iCs w:val="0"/>
          <w:szCs w:val="24"/>
          <w:lang w:eastAsia="en-US"/>
        </w:rPr>
        <w:t>Настоящ</w:t>
      </w:r>
      <w:r w:rsidR="0099682F">
        <w:rPr>
          <w:iCs w:val="0"/>
          <w:szCs w:val="24"/>
          <w:lang w:eastAsia="en-US"/>
        </w:rPr>
        <w:t xml:space="preserve">ата точка </w:t>
      </w:r>
      <w:r w:rsidRPr="00726528">
        <w:rPr>
          <w:iCs w:val="0"/>
          <w:szCs w:val="24"/>
          <w:lang w:eastAsia="en-US"/>
        </w:rPr>
        <w:t>представя анализ на резултатите от измерванията на концентрациите на основните замърсители на атмосферния въздух на територията на община Димитровград. Поради териториалния обхват на АИС „Раковски“ анализът се отнася до най-голямото населено място и административен център на община Димитровград – град Димитровград. Фокусът е върху основния замърсител, чиито концентрации към момента на разработване на настоящата програма все още надвишават съответните пределни норми, а именно ФПЧ</w:t>
      </w:r>
      <w:r w:rsidRPr="00726528">
        <w:rPr>
          <w:iCs w:val="0"/>
          <w:szCs w:val="24"/>
          <w:vertAlign w:val="subscript"/>
          <w:lang w:eastAsia="en-US"/>
        </w:rPr>
        <w:t>10</w:t>
      </w:r>
      <w:r w:rsidRPr="00726528">
        <w:rPr>
          <w:iCs w:val="0"/>
          <w:szCs w:val="24"/>
          <w:lang w:eastAsia="en-US"/>
        </w:rPr>
        <w:t xml:space="preserve">, но се представят данни и относно замърсителя серни окиси, които към началото на анализирания петгодишен период все още са представлявали проблем за района. Изготвеният анализ обхваща последните пет календарни години - периода 2013-2017 г. За целта са използвани данни от ежедневните измервания на нивата на замърсителите на атмосферния въздух, публикувани на интернет – страницата на РИОСВ-Хасково; регионалните доклади за състоянието на околната среда на РИОСВ - Хасково през последните години, актуалната Програма за намаляване на нивата на замърсителите в атмосферния въздух и достигане на установените норми за вредни вещества в община Димитровград за периода 2015 – 2018 г., както и от националните Годишни доклади за състоянието на околната среда на ИАОС. Основната ползвана информация за проследяване на нивата на замърсяване и тенденциите по отношение спазване на нормите по показателя ФПЧ10 се базира на ежедневните и месечни данни, публикувани на интернет страницата на РИОСВ-Хасково: </w:t>
      </w:r>
      <w:hyperlink r:id="rId33" w:history="1">
        <w:r w:rsidRPr="00726528">
          <w:rPr>
            <w:iCs w:val="0"/>
            <w:color w:val="0000FF" w:themeColor="hyperlink"/>
            <w:szCs w:val="24"/>
            <w:u w:val="single"/>
            <w:lang w:eastAsia="en-US"/>
          </w:rPr>
          <w:t>http://haskovo.riosv.com/main.php?module=info&amp;object=category&amp;action=list&amp;inf_cat_id=8</w:t>
        </w:r>
      </w:hyperlink>
      <w:r w:rsidRPr="00726528">
        <w:rPr>
          <w:iCs w:val="0"/>
          <w:szCs w:val="24"/>
          <w:lang w:eastAsia="en-US"/>
        </w:rPr>
        <w:t xml:space="preserve"> </w:t>
      </w:r>
    </w:p>
    <w:p w:rsidR="00781410" w:rsidRDefault="00781410" w:rsidP="00FF3F3B">
      <w:pPr>
        <w:spacing w:before="0" w:line="240" w:lineRule="atLeast"/>
        <w:rPr>
          <w:iCs w:val="0"/>
          <w:szCs w:val="24"/>
          <w:lang w:eastAsia="en-US"/>
        </w:rPr>
      </w:pPr>
      <w:r w:rsidRPr="00726528">
        <w:rPr>
          <w:iCs w:val="0"/>
          <w:szCs w:val="24"/>
          <w:lang w:eastAsia="en-US"/>
        </w:rPr>
        <w:t xml:space="preserve">Базисни данни, използвани за целите на разработването на настоящия анализ (и по-конкретно представените в него графики и допълнителни изчисления), са представени в </w:t>
      </w:r>
      <w:r w:rsidR="00BC5D4F">
        <w:rPr>
          <w:iCs w:val="0"/>
          <w:szCs w:val="24"/>
          <w:highlight w:val="yellow"/>
          <w:lang w:eastAsia="en-US"/>
        </w:rPr>
        <w:fldChar w:fldCharType="begin"/>
      </w:r>
      <w:r w:rsidR="00BC5D4F">
        <w:rPr>
          <w:iCs w:val="0"/>
          <w:szCs w:val="24"/>
          <w:lang w:eastAsia="en-US"/>
        </w:rPr>
        <w:instrText xml:space="preserve"> REF _Ref520453779 \h </w:instrText>
      </w:r>
      <w:r w:rsidR="00BC5D4F">
        <w:rPr>
          <w:iCs w:val="0"/>
          <w:szCs w:val="24"/>
          <w:highlight w:val="yellow"/>
          <w:lang w:eastAsia="en-US"/>
        </w:rPr>
      </w:r>
      <w:r w:rsidR="00BC5D4F">
        <w:rPr>
          <w:iCs w:val="0"/>
          <w:szCs w:val="24"/>
          <w:highlight w:val="yellow"/>
          <w:lang w:eastAsia="en-US"/>
        </w:rPr>
        <w:fldChar w:fldCharType="separate"/>
      </w:r>
      <w:r w:rsidR="00B17DBC" w:rsidRPr="00B23D19">
        <w:rPr>
          <w:szCs w:val="24"/>
        </w:rPr>
        <w:t xml:space="preserve">Приложение </w:t>
      </w:r>
      <w:r w:rsidR="00B17DBC">
        <w:rPr>
          <w:noProof/>
          <w:szCs w:val="24"/>
        </w:rPr>
        <w:t>4</w:t>
      </w:r>
      <w:r w:rsidR="00BC5D4F">
        <w:rPr>
          <w:iCs w:val="0"/>
          <w:szCs w:val="24"/>
          <w:highlight w:val="yellow"/>
          <w:lang w:eastAsia="en-US"/>
        </w:rPr>
        <w:fldChar w:fldCharType="end"/>
      </w:r>
      <w:r w:rsidR="00BC5D4F">
        <w:rPr>
          <w:iCs w:val="0"/>
          <w:szCs w:val="24"/>
          <w:lang w:eastAsia="en-US"/>
        </w:rPr>
        <w:t>.</w:t>
      </w:r>
    </w:p>
    <w:p w:rsidR="00C5731F" w:rsidRPr="00726528" w:rsidRDefault="00C5731F" w:rsidP="00FF3F3B">
      <w:pPr>
        <w:spacing w:before="0" w:line="240" w:lineRule="atLeast"/>
        <w:rPr>
          <w:iCs w:val="0"/>
          <w:szCs w:val="24"/>
          <w:lang w:eastAsia="en-US"/>
        </w:rPr>
      </w:pPr>
    </w:p>
    <w:p w:rsidR="00781410" w:rsidRPr="0047076F" w:rsidRDefault="00781410" w:rsidP="0047076F">
      <w:pPr>
        <w:pStyle w:val="3"/>
        <w:rPr>
          <w:color w:val="002060"/>
        </w:rPr>
      </w:pPr>
      <w:bookmarkStart w:id="52" w:name="_Toc520206187"/>
      <w:bookmarkStart w:id="53" w:name="_Toc522111914"/>
      <w:r w:rsidRPr="0047076F">
        <w:rPr>
          <w:color w:val="002060"/>
        </w:rPr>
        <w:t>Резултати от измерванията на серни окиси за периода 2013-2017 г.</w:t>
      </w:r>
      <w:bookmarkEnd w:id="52"/>
      <w:bookmarkEnd w:id="53"/>
    </w:p>
    <w:p w:rsidR="00781410" w:rsidRPr="00726528" w:rsidRDefault="00781410" w:rsidP="00717FA2">
      <w:pPr>
        <w:spacing w:before="0" w:line="240" w:lineRule="atLeast"/>
        <w:rPr>
          <w:iCs w:val="0"/>
          <w:szCs w:val="24"/>
          <w:lang w:eastAsia="en-US"/>
        </w:rPr>
      </w:pPr>
      <w:r w:rsidRPr="00726528">
        <w:rPr>
          <w:iCs w:val="0"/>
          <w:szCs w:val="24"/>
          <w:lang w:eastAsia="en-US"/>
        </w:rPr>
        <w:t xml:space="preserve">Като проблем </w:t>
      </w:r>
      <w:r w:rsidRPr="00726528">
        <w:rPr>
          <w:b/>
          <w:iCs w:val="0"/>
          <w:szCs w:val="24"/>
          <w:lang w:eastAsia="en-US"/>
        </w:rPr>
        <w:t xml:space="preserve">през 2013 г. и предходните години </w:t>
      </w:r>
      <w:r w:rsidRPr="00726528">
        <w:rPr>
          <w:iCs w:val="0"/>
          <w:szCs w:val="24"/>
          <w:lang w:eastAsia="en-US"/>
        </w:rPr>
        <w:t xml:space="preserve">може да се посочи наличието на превишения на нормите за серен диоксид в гр. Димитровград. От регистрираните през 2013г. 57 превишения на ПС за СЧН за серен диоксид, 43 броя се дължат основно на пренос на емисии от енергиен комплекс “Марица Изток“, наслагване на емисии от дейността на ТЕЦ “Марица 3“ АД - гр. Димитровград, както и на климатичните условия през летния период (високи температури и липса на силни въздушни течения), които създават предпоставка за задържане на този замърсител в приземния слой и отчитането му от АИС „Раковски” – гр. Димитровград. Във връзка със зачестилите наднормени стойности на серен диоксид, регистрирани от АИС “Раковски” – гр. Димитровград, от РИОСВ са извършени контролни измервания извън годишния график на емисии на вредни вещества /серен диоксид, азотни оксиди, прах и въглероден оксид/, изпускани в атмосферата от Котел ОР – 380в /Блок 120 MW/ на ТЕЦ “Марица 3” АД – гр. Димитровград и след оценка на резултатите от тези измервания е наложена текуща санкция, а на системата за собствени непрекъснати измервания и на сероочистващата инсталация са извършени профилактика и ремонт. В резултат на предприетите мерки до края на 2013г. не са наблюдавани случаи на превишения по показател серен диоксид.. </w:t>
      </w:r>
    </w:p>
    <w:p w:rsidR="00781410" w:rsidRDefault="00781410" w:rsidP="00717FA2">
      <w:pPr>
        <w:spacing w:before="0" w:line="240" w:lineRule="atLeast"/>
        <w:rPr>
          <w:rFonts w:eastAsiaTheme="minorHAnsi"/>
          <w:iCs w:val="0"/>
          <w:szCs w:val="22"/>
          <w:lang w:eastAsia="en-US"/>
        </w:rPr>
      </w:pPr>
      <w:r w:rsidRPr="00726528">
        <w:rPr>
          <w:b/>
          <w:iCs w:val="0"/>
          <w:szCs w:val="24"/>
          <w:lang w:eastAsia="en-US"/>
        </w:rPr>
        <w:t>През 2014 г. и 2015 г.</w:t>
      </w:r>
      <w:r w:rsidRPr="00726528">
        <w:rPr>
          <w:iCs w:val="0"/>
          <w:szCs w:val="24"/>
          <w:lang w:eastAsia="en-US"/>
        </w:rPr>
        <w:t xml:space="preserve"> в пунктовете за мониторинг, разположени на територията РИОСВ – Хасково, в т.ч. и в Димитровград, не е регистрирано нито едно превишение на нормите по показател серен диоксид, а през 2016 г. в АИС „Раковски“, гр. Димитровград са регистрирани седем превишения на средночасовата и едно превишение на средноденощната норми по показател серен диоксид, които, обаче,  са в рамките на допустимия (съответно 24 и 3) брой превишения за една календара година. </w:t>
      </w:r>
      <w:r w:rsidRPr="00726528">
        <w:rPr>
          <w:rFonts w:eastAsiaTheme="minorHAnsi"/>
          <w:iCs w:val="0"/>
          <w:szCs w:val="22"/>
          <w:lang w:eastAsia="en-US"/>
        </w:rPr>
        <w:t xml:space="preserve">През 2017 г. в АИС “Раковски”, гр. Димитровград са регистрирани 5 превишения на ПС за СЧН от 350 µg/m3 по показател серен диоксид, които не надхвърлят допустимия брой (съответно 24) за една календарна година. Превишенията се дължат на пренос на емисии от енергиен комплекс “Марица Изток” – Стара Загора и наслагване на емисии от отоплението в битовия сектор. През 2017 г., въпреки малкия брой превишения се отчита подобрение на състоянието в сравнение с 2016 г., когато са регистрирани 7 превишения на ПС за СЧН от 350 µg/m3 и 1 превишение на ПС за СДН от 125 µg/m3 и леко отстъпление от 2015г., когато няма регистрирани превишения на нормите за серен диоксид. </w:t>
      </w:r>
    </w:p>
    <w:p w:rsidR="00717FA2" w:rsidRPr="00726528" w:rsidRDefault="00717FA2" w:rsidP="00717FA2">
      <w:pPr>
        <w:spacing w:before="0" w:line="240" w:lineRule="atLeast"/>
        <w:rPr>
          <w:rFonts w:eastAsiaTheme="minorHAnsi"/>
          <w:iCs w:val="0"/>
          <w:szCs w:val="22"/>
          <w:lang w:eastAsia="en-US"/>
        </w:rPr>
      </w:pPr>
    </w:p>
    <w:p w:rsidR="00781410" w:rsidRPr="00C5731F" w:rsidRDefault="00781410" w:rsidP="00C5731F">
      <w:pPr>
        <w:pStyle w:val="3"/>
        <w:rPr>
          <w:color w:val="002060"/>
        </w:rPr>
      </w:pPr>
      <w:bookmarkStart w:id="54" w:name="_Toc512585751"/>
      <w:bookmarkStart w:id="55" w:name="_Toc520206188"/>
      <w:bookmarkStart w:id="56" w:name="_Toc522111915"/>
      <w:r w:rsidRPr="00C5731F">
        <w:rPr>
          <w:color w:val="002060"/>
        </w:rPr>
        <w:t>Резултати от измерванията на ФПЧ</w:t>
      </w:r>
      <w:r w:rsidRPr="00C5731F">
        <w:rPr>
          <w:rFonts w:ascii="Times New Roman Bold" w:hAnsi="Times New Roman Bold"/>
          <w:color w:val="002060"/>
          <w:vertAlign w:val="subscript"/>
        </w:rPr>
        <w:t xml:space="preserve">10 </w:t>
      </w:r>
      <w:r w:rsidRPr="00C5731F">
        <w:rPr>
          <w:color w:val="002060"/>
        </w:rPr>
        <w:t>за периода 2013-2017 г.</w:t>
      </w:r>
      <w:bookmarkEnd w:id="54"/>
      <w:bookmarkEnd w:id="55"/>
      <w:bookmarkEnd w:id="56"/>
    </w:p>
    <w:p w:rsidR="00781410" w:rsidRPr="00726528" w:rsidRDefault="00781410" w:rsidP="00717FA2">
      <w:pPr>
        <w:spacing w:before="0" w:line="240" w:lineRule="atLeast"/>
        <w:rPr>
          <w:iCs w:val="0"/>
          <w:szCs w:val="24"/>
          <w:lang w:eastAsia="en-US"/>
        </w:rPr>
      </w:pPr>
      <w:r w:rsidRPr="00726528">
        <w:rPr>
          <w:bCs/>
          <w:iCs w:val="0"/>
          <w:szCs w:val="24"/>
          <w:lang w:eastAsia="en-US"/>
        </w:rPr>
        <w:t>Съгласно анализите в Годишните доклади за състоянието на околната среда, разработвани от ИАОС, замърсяването с ФПЧ</w:t>
      </w:r>
      <w:r w:rsidRPr="00726528">
        <w:rPr>
          <w:bCs/>
          <w:iCs w:val="0"/>
          <w:szCs w:val="24"/>
          <w:vertAlign w:val="subscript"/>
          <w:lang w:eastAsia="en-US"/>
        </w:rPr>
        <w:t>10</w:t>
      </w:r>
      <w:r w:rsidRPr="00726528">
        <w:rPr>
          <w:bCs/>
          <w:iCs w:val="0"/>
          <w:szCs w:val="24"/>
          <w:lang w:eastAsia="en-US"/>
        </w:rPr>
        <w:t xml:space="preserve"> продължава да бъде основен проблем за качеството на атмосферния въздух в страната и процентът на населението, живеещо при нива на замърсяване с ФПЧ</w:t>
      </w:r>
      <w:r w:rsidRPr="00726528">
        <w:rPr>
          <w:bCs/>
          <w:iCs w:val="0"/>
          <w:szCs w:val="24"/>
          <w:vertAlign w:val="subscript"/>
          <w:lang w:eastAsia="en-US"/>
        </w:rPr>
        <w:t>10</w:t>
      </w:r>
      <w:r w:rsidRPr="00726528">
        <w:rPr>
          <w:bCs/>
          <w:iCs w:val="0"/>
          <w:szCs w:val="24"/>
          <w:lang w:eastAsia="en-US"/>
        </w:rPr>
        <w:t xml:space="preserve"> над допустимите норми е висок. Този проблем продължава и в Димитровград.</w:t>
      </w:r>
    </w:p>
    <w:p w:rsidR="00781410" w:rsidRPr="00726528" w:rsidRDefault="00781410" w:rsidP="00717FA2">
      <w:pPr>
        <w:autoSpaceDE w:val="0"/>
        <w:autoSpaceDN w:val="0"/>
        <w:adjustRightInd w:val="0"/>
        <w:spacing w:before="0" w:line="240" w:lineRule="atLeast"/>
        <w:rPr>
          <w:iCs w:val="0"/>
          <w:szCs w:val="24"/>
          <w:lang w:eastAsia="en-US"/>
        </w:rPr>
      </w:pPr>
      <w:r w:rsidRPr="00726528">
        <w:rPr>
          <w:iCs w:val="0"/>
          <w:szCs w:val="24"/>
          <w:lang w:eastAsia="en-US"/>
        </w:rPr>
        <w:t>Направеният сравнителен анализ на регистрираните стойности в пунктовете за мониторинг по години показва задържане на замърсяването над определените норми.</w:t>
      </w:r>
    </w:p>
    <w:p w:rsidR="00781410" w:rsidRPr="00726528" w:rsidRDefault="00781410" w:rsidP="00717FA2">
      <w:pPr>
        <w:spacing w:before="0" w:line="240" w:lineRule="atLeast"/>
        <w:rPr>
          <w:iCs w:val="0"/>
          <w:szCs w:val="24"/>
          <w:lang w:eastAsia="en-US"/>
        </w:rPr>
      </w:pPr>
      <w:r w:rsidRPr="00726528">
        <w:rPr>
          <w:iCs w:val="0"/>
          <w:szCs w:val="24"/>
          <w:lang w:eastAsia="en-US"/>
        </w:rPr>
        <w:t xml:space="preserve">В пунктовете за мониторинг на КАВ в градовете Хасково, </w:t>
      </w:r>
      <w:r w:rsidRPr="00726528">
        <w:rPr>
          <w:b/>
          <w:iCs w:val="0"/>
          <w:szCs w:val="24"/>
          <w:lang w:eastAsia="en-US"/>
        </w:rPr>
        <w:t>Димитровград</w:t>
      </w:r>
      <w:r w:rsidRPr="00726528">
        <w:rPr>
          <w:iCs w:val="0"/>
          <w:szCs w:val="24"/>
          <w:lang w:eastAsia="en-US"/>
        </w:rPr>
        <w:t xml:space="preserve"> и Кърджали и през 2014</w:t>
      </w:r>
      <w:r w:rsidR="00717FA2">
        <w:rPr>
          <w:iCs w:val="0"/>
          <w:szCs w:val="24"/>
          <w:lang w:eastAsia="en-US"/>
        </w:rPr>
        <w:t xml:space="preserve"> </w:t>
      </w:r>
      <w:r w:rsidRPr="00726528">
        <w:rPr>
          <w:iCs w:val="0"/>
          <w:szCs w:val="24"/>
          <w:lang w:eastAsia="en-US"/>
        </w:rPr>
        <w:t>г. продължава регистрирането на наднормено съдържание на ФПЧ</w:t>
      </w:r>
      <w:r w:rsidRPr="00726528">
        <w:rPr>
          <w:iCs w:val="0"/>
          <w:szCs w:val="24"/>
          <w:vertAlign w:val="subscript"/>
          <w:lang w:eastAsia="en-US"/>
        </w:rPr>
        <w:t>10.</w:t>
      </w:r>
      <w:r w:rsidRPr="00726528">
        <w:rPr>
          <w:iCs w:val="0"/>
          <w:szCs w:val="24"/>
          <w:lang w:eastAsia="en-US"/>
        </w:rPr>
        <w:t xml:space="preserve"> През 2014 г. и в трите пункта се забелязва по-слаба или по-ясна тенденция на намаляване на броя на регистрираните средноденонощни стойности за ФПЧ</w:t>
      </w:r>
      <w:r w:rsidRPr="00726528">
        <w:rPr>
          <w:iCs w:val="0"/>
          <w:szCs w:val="24"/>
          <w:vertAlign w:val="subscript"/>
          <w:lang w:eastAsia="en-US"/>
        </w:rPr>
        <w:t>10</w:t>
      </w:r>
      <w:r w:rsidRPr="00726528">
        <w:rPr>
          <w:iCs w:val="0"/>
          <w:szCs w:val="24"/>
          <w:lang w:eastAsia="en-US"/>
        </w:rPr>
        <w:t>, както и по-ниски нива на средногодишните концентрации в сравнение с 2013 г. През 2014 г. средногодишната норма (СГН) за ФПЧ</w:t>
      </w:r>
      <w:r w:rsidRPr="00717FA2">
        <w:rPr>
          <w:iCs w:val="0"/>
          <w:szCs w:val="24"/>
          <w:vertAlign w:val="subscript"/>
          <w:lang w:eastAsia="en-US"/>
        </w:rPr>
        <w:t>10</w:t>
      </w:r>
      <w:r w:rsidRPr="00726528">
        <w:rPr>
          <w:iCs w:val="0"/>
          <w:szCs w:val="24"/>
          <w:lang w:eastAsia="en-US"/>
        </w:rPr>
        <w:t xml:space="preserve"> (40 μg/m3) e превишена в гр. Димитровград – отчетено от  АИС “Раковски”, гр. Димитровград.</w:t>
      </w:r>
    </w:p>
    <w:p w:rsidR="00781410" w:rsidRPr="00726528" w:rsidRDefault="00781410" w:rsidP="00717FA2">
      <w:pPr>
        <w:spacing w:before="0" w:line="240" w:lineRule="atLeast"/>
        <w:rPr>
          <w:rFonts w:eastAsiaTheme="minorHAnsi"/>
          <w:iCs w:val="0"/>
          <w:szCs w:val="24"/>
          <w:lang w:eastAsia="en-US" w:bidi="bg-BG"/>
        </w:rPr>
      </w:pPr>
      <w:r w:rsidRPr="00726528">
        <w:rPr>
          <w:rFonts w:eastAsiaTheme="minorHAnsi"/>
          <w:iCs w:val="0"/>
          <w:szCs w:val="24"/>
          <w:lang w:eastAsia="en-US" w:bidi="bg-BG"/>
        </w:rPr>
        <w:t>Представените по-долу Фигури 1-3 представят тенденциите на измененията на измерените средногодишни и средномесечни концентрации на ФПЧ</w:t>
      </w:r>
      <w:r w:rsidRPr="00726528">
        <w:rPr>
          <w:rFonts w:eastAsiaTheme="minorHAnsi"/>
          <w:iCs w:val="0"/>
          <w:szCs w:val="24"/>
          <w:vertAlign w:val="subscript"/>
          <w:lang w:eastAsia="en-US" w:bidi="bg-BG"/>
        </w:rPr>
        <w:t>10</w:t>
      </w:r>
      <w:r w:rsidRPr="00726528">
        <w:rPr>
          <w:rFonts w:eastAsiaTheme="minorHAnsi"/>
          <w:iCs w:val="0"/>
          <w:szCs w:val="24"/>
          <w:lang w:eastAsia="en-US" w:bidi="bg-BG"/>
        </w:rPr>
        <w:t xml:space="preserve"> в атмосферния въздух на Димитровград спрямо съответните пределни норми за петгодишния период 2013 – 2017 г. </w:t>
      </w:r>
    </w:p>
    <w:p w:rsidR="00717FA2" w:rsidRDefault="00717FA2">
      <w:pPr>
        <w:spacing w:before="0" w:after="0"/>
        <w:jc w:val="left"/>
        <w:rPr>
          <w:rFonts w:eastAsiaTheme="minorHAnsi"/>
          <w:b/>
          <w:iCs w:val="0"/>
          <w:szCs w:val="24"/>
          <w:lang w:eastAsia="en-US"/>
        </w:rPr>
      </w:pPr>
      <w:r>
        <w:rPr>
          <w:rFonts w:eastAsiaTheme="minorHAnsi"/>
          <w:b/>
          <w:iCs w:val="0"/>
          <w:szCs w:val="24"/>
          <w:lang w:eastAsia="en-US"/>
        </w:rPr>
        <w:br w:type="page"/>
      </w:r>
    </w:p>
    <w:p w:rsidR="00781410" w:rsidRPr="002630D5" w:rsidRDefault="00717FA2" w:rsidP="00717FA2">
      <w:pPr>
        <w:pStyle w:val="Caption"/>
        <w:rPr>
          <w:rFonts w:eastAsiaTheme="minorHAnsi"/>
          <w:iCs w:val="0"/>
          <w:color w:val="auto"/>
          <w:sz w:val="24"/>
          <w:szCs w:val="24"/>
          <w:lang w:eastAsia="en-US"/>
        </w:rPr>
      </w:pPr>
      <w:bookmarkStart w:id="57" w:name="_Toc522111963"/>
      <w:r w:rsidRPr="002630D5">
        <w:rPr>
          <w:color w:val="auto"/>
          <w:sz w:val="24"/>
          <w:szCs w:val="24"/>
        </w:rPr>
        <w:t xml:space="preserve">Фигура </w:t>
      </w:r>
      <w:r w:rsidRPr="002630D5">
        <w:rPr>
          <w:color w:val="auto"/>
          <w:sz w:val="24"/>
          <w:szCs w:val="24"/>
        </w:rPr>
        <w:fldChar w:fldCharType="begin"/>
      </w:r>
      <w:r w:rsidRPr="002630D5">
        <w:rPr>
          <w:color w:val="auto"/>
          <w:sz w:val="24"/>
          <w:szCs w:val="24"/>
        </w:rPr>
        <w:instrText xml:space="preserve"> SEQ Фигура \* ARABIC </w:instrText>
      </w:r>
      <w:r w:rsidRPr="002630D5">
        <w:rPr>
          <w:color w:val="auto"/>
          <w:sz w:val="24"/>
          <w:szCs w:val="24"/>
        </w:rPr>
        <w:fldChar w:fldCharType="separate"/>
      </w:r>
      <w:r w:rsidR="00B17DBC">
        <w:rPr>
          <w:noProof/>
          <w:color w:val="auto"/>
          <w:sz w:val="24"/>
          <w:szCs w:val="24"/>
        </w:rPr>
        <w:t>2</w:t>
      </w:r>
      <w:r w:rsidRPr="002630D5">
        <w:rPr>
          <w:color w:val="auto"/>
          <w:sz w:val="24"/>
          <w:szCs w:val="24"/>
        </w:rPr>
        <w:fldChar w:fldCharType="end"/>
      </w:r>
      <w:r w:rsidRPr="002630D5">
        <w:rPr>
          <w:color w:val="auto"/>
          <w:sz w:val="24"/>
          <w:szCs w:val="24"/>
        </w:rPr>
        <w:t xml:space="preserve">. </w:t>
      </w:r>
      <w:r w:rsidR="00781410" w:rsidRPr="002630D5">
        <w:rPr>
          <w:rFonts w:eastAsiaTheme="minorHAnsi"/>
          <w:iCs w:val="0"/>
          <w:color w:val="auto"/>
          <w:sz w:val="24"/>
          <w:szCs w:val="24"/>
          <w:lang w:eastAsia="en-US"/>
        </w:rPr>
        <w:t>Средногодишна концентрация [µg/m3] на ФПЧ</w:t>
      </w:r>
      <w:r w:rsidR="00781410" w:rsidRPr="002630D5">
        <w:rPr>
          <w:rFonts w:eastAsiaTheme="minorHAnsi"/>
          <w:iCs w:val="0"/>
          <w:color w:val="auto"/>
          <w:sz w:val="24"/>
          <w:szCs w:val="24"/>
          <w:vertAlign w:val="subscript"/>
          <w:lang w:eastAsia="en-US"/>
        </w:rPr>
        <w:t xml:space="preserve">10 </w:t>
      </w:r>
      <w:r w:rsidR="00781410" w:rsidRPr="002630D5">
        <w:rPr>
          <w:rFonts w:eastAsiaTheme="minorHAnsi"/>
          <w:iCs w:val="0"/>
          <w:color w:val="auto"/>
          <w:sz w:val="24"/>
          <w:szCs w:val="24"/>
          <w:lang w:eastAsia="en-US"/>
        </w:rPr>
        <w:t xml:space="preserve"> по данни от пункта за мониторинг на КАВ на територията на Димитровград за периода</w:t>
      </w:r>
      <w:r w:rsidR="00781410" w:rsidRPr="002630D5">
        <w:rPr>
          <w:iCs w:val="0"/>
          <w:color w:val="auto"/>
          <w:sz w:val="24"/>
          <w:szCs w:val="24"/>
          <w:lang w:eastAsia="en-US"/>
        </w:rPr>
        <w:t xml:space="preserve"> 2013-2017 г.</w:t>
      </w:r>
      <w:r w:rsidR="00781410" w:rsidRPr="002630D5">
        <w:rPr>
          <w:rFonts w:eastAsiaTheme="minorHAnsi"/>
          <w:iCs w:val="0"/>
          <w:color w:val="auto"/>
          <w:sz w:val="24"/>
          <w:szCs w:val="24"/>
          <w:lang w:eastAsia="en-US"/>
        </w:rPr>
        <w:t xml:space="preserve"> </w:t>
      </w:r>
      <w:r w:rsidR="00781410" w:rsidRPr="002630D5">
        <w:rPr>
          <w:rFonts w:eastAsiaTheme="minorHAnsi"/>
          <w:i/>
          <w:iCs w:val="0"/>
          <w:color w:val="auto"/>
          <w:sz w:val="24"/>
          <w:szCs w:val="24"/>
          <w:lang w:eastAsia="en-US"/>
        </w:rPr>
        <w:t>(средногодишна норма за опазване на човешкото здраве - 40 µg/m3)</w:t>
      </w:r>
      <w:bookmarkEnd w:id="57"/>
    </w:p>
    <w:p w:rsidR="00781410" w:rsidRPr="00726528" w:rsidRDefault="00781410" w:rsidP="00781410">
      <w:pPr>
        <w:spacing w:before="0" w:after="0"/>
        <w:jc w:val="center"/>
        <w:rPr>
          <w:rFonts w:eastAsiaTheme="minorHAnsi"/>
          <w:b/>
          <w:iCs w:val="0"/>
          <w:szCs w:val="24"/>
          <w:lang w:eastAsia="en-US"/>
        </w:rPr>
      </w:pPr>
    </w:p>
    <w:p w:rsidR="00781410" w:rsidRPr="00726528" w:rsidRDefault="00781410" w:rsidP="00781410">
      <w:pPr>
        <w:spacing w:before="0" w:after="0"/>
        <w:jc w:val="center"/>
        <w:rPr>
          <w:rFonts w:eastAsiaTheme="minorHAnsi"/>
          <w:b/>
          <w:iCs w:val="0"/>
          <w:szCs w:val="24"/>
          <w:lang w:eastAsia="en-US"/>
        </w:rPr>
      </w:pPr>
      <w:r w:rsidRPr="00726528">
        <w:rPr>
          <w:rFonts w:asciiTheme="minorHAnsi" w:eastAsiaTheme="minorHAnsi" w:hAnsiTheme="minorHAnsi" w:cstheme="minorBidi"/>
          <w:iCs w:val="0"/>
          <w:noProof/>
          <w:sz w:val="22"/>
          <w:szCs w:val="22"/>
        </w:rPr>
        <w:drawing>
          <wp:inline distT="0" distB="0" distL="0" distR="0" wp14:anchorId="6F4EF6DF" wp14:editId="4361BA74">
            <wp:extent cx="5760720" cy="3276004"/>
            <wp:effectExtent l="0" t="0" r="11430" b="1968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81410" w:rsidRPr="00726528" w:rsidRDefault="00781410" w:rsidP="00781410">
      <w:pPr>
        <w:spacing w:before="0" w:after="0"/>
        <w:jc w:val="center"/>
        <w:rPr>
          <w:rFonts w:eastAsiaTheme="minorHAnsi"/>
          <w:iCs w:val="0"/>
          <w:szCs w:val="24"/>
          <w:lang w:eastAsia="en-US"/>
        </w:rPr>
      </w:pPr>
      <w:r w:rsidRPr="00726528">
        <w:rPr>
          <w:rFonts w:eastAsiaTheme="minorHAnsi"/>
          <w:iCs w:val="0"/>
          <w:szCs w:val="24"/>
          <w:lang w:eastAsia="en-US"/>
        </w:rPr>
        <w:t>Източник: РИОСВ Хасково и собствени изчисления</w:t>
      </w:r>
    </w:p>
    <w:p w:rsidR="00781410" w:rsidRPr="00726528" w:rsidRDefault="00781410" w:rsidP="00781410">
      <w:pPr>
        <w:spacing w:before="0" w:after="0"/>
        <w:jc w:val="center"/>
        <w:rPr>
          <w:rFonts w:eastAsiaTheme="minorHAnsi"/>
          <w:iCs w:val="0"/>
          <w:szCs w:val="24"/>
          <w:lang w:eastAsia="en-US"/>
        </w:rPr>
      </w:pPr>
    </w:p>
    <w:p w:rsidR="00781410" w:rsidRPr="00726528" w:rsidRDefault="00781410" w:rsidP="00781410">
      <w:pPr>
        <w:spacing w:before="0" w:after="0"/>
        <w:jc w:val="center"/>
        <w:rPr>
          <w:rFonts w:eastAsiaTheme="minorHAnsi"/>
          <w:b/>
          <w:iCs w:val="0"/>
          <w:szCs w:val="24"/>
          <w:lang w:eastAsia="en-US"/>
        </w:rPr>
      </w:pPr>
    </w:p>
    <w:p w:rsidR="00781410" w:rsidRPr="00726528" w:rsidRDefault="00781410" w:rsidP="00717FA2">
      <w:pPr>
        <w:spacing w:before="0" w:line="240" w:lineRule="atLeast"/>
        <w:rPr>
          <w:iCs w:val="0"/>
          <w:szCs w:val="24"/>
          <w:lang w:eastAsia="en-US"/>
        </w:rPr>
      </w:pPr>
      <w:r w:rsidRPr="00726528">
        <w:rPr>
          <w:iCs w:val="0"/>
          <w:szCs w:val="24"/>
          <w:lang w:eastAsia="en-US"/>
        </w:rPr>
        <w:t>Средногодишната концентрация на ФПЧ</w:t>
      </w:r>
      <w:r w:rsidRPr="00726528">
        <w:rPr>
          <w:iCs w:val="0"/>
          <w:szCs w:val="24"/>
          <w:vertAlign w:val="subscript"/>
          <w:lang w:eastAsia="en-US"/>
        </w:rPr>
        <w:t>10</w:t>
      </w:r>
      <w:r w:rsidRPr="00726528">
        <w:rPr>
          <w:iCs w:val="0"/>
          <w:szCs w:val="24"/>
          <w:lang w:eastAsia="en-US"/>
        </w:rPr>
        <w:t xml:space="preserve">, </w:t>
      </w:r>
      <w:r w:rsidRPr="00726528">
        <w:rPr>
          <w:i/>
          <w:iCs w:val="0"/>
          <w:szCs w:val="24"/>
          <w:lang w:eastAsia="en-US"/>
        </w:rPr>
        <w:t>изчислена на база на наличните данни за измерените средномесечни концентрации на ФПЧ</w:t>
      </w:r>
      <w:r w:rsidRPr="00726528">
        <w:rPr>
          <w:i/>
          <w:iCs w:val="0"/>
          <w:szCs w:val="24"/>
          <w:vertAlign w:val="subscript"/>
          <w:lang w:eastAsia="en-US"/>
        </w:rPr>
        <w:t>10</w:t>
      </w:r>
      <w:r w:rsidRPr="00726528">
        <w:rPr>
          <w:i/>
          <w:iCs w:val="0"/>
          <w:szCs w:val="24"/>
          <w:lang w:eastAsia="en-US"/>
        </w:rPr>
        <w:t xml:space="preserve">  в пункта за мониторинг на територията на Димитровград (АИС „Раковски“) за периода 2013-2017 г</w:t>
      </w:r>
      <w:r w:rsidRPr="00726528">
        <w:rPr>
          <w:iCs w:val="0"/>
          <w:szCs w:val="24"/>
          <w:lang w:eastAsia="en-US"/>
        </w:rPr>
        <w:t xml:space="preserve">., превишава средногодишната норма за опазване на човешкото здраве от 40 </w:t>
      </w:r>
      <w:r w:rsidRPr="00726528">
        <w:rPr>
          <w:rFonts w:eastAsiaTheme="minorHAnsi"/>
          <w:iCs w:val="0"/>
          <w:szCs w:val="24"/>
          <w:lang w:eastAsia="en-US"/>
        </w:rPr>
        <w:t>µg</w:t>
      </w:r>
      <w:r w:rsidRPr="00726528">
        <w:rPr>
          <w:iCs w:val="0"/>
          <w:szCs w:val="24"/>
          <w:lang w:eastAsia="en-US"/>
        </w:rPr>
        <w:t>/m3 през първите три години от анализирания период. Наблюдаваната през периода тенденция, обаче,е положителна – регистрираната през 2017 г. средногодишна концентрация е с над 40% по-ниска в сравнение с 2014 г., когато е регистрирана и най-високата концентрация на ФПЧ</w:t>
      </w:r>
      <w:r w:rsidRPr="00726528">
        <w:rPr>
          <w:iCs w:val="0"/>
          <w:szCs w:val="24"/>
          <w:vertAlign w:val="subscript"/>
          <w:lang w:eastAsia="en-US"/>
        </w:rPr>
        <w:t>10</w:t>
      </w:r>
      <w:r w:rsidRPr="00726528">
        <w:rPr>
          <w:iCs w:val="0"/>
          <w:szCs w:val="24"/>
          <w:lang w:eastAsia="en-US"/>
        </w:rPr>
        <w:t xml:space="preserve"> в атмосферния въздух в Димитровград в рамките на анализирания 5-годишен период. Също така, особено важно е, че в края на разглеждания период средногодишната концентрация на  ФПЧ</w:t>
      </w:r>
      <w:r w:rsidRPr="00726528">
        <w:rPr>
          <w:iCs w:val="0"/>
          <w:szCs w:val="24"/>
          <w:vertAlign w:val="subscript"/>
          <w:lang w:eastAsia="en-US"/>
        </w:rPr>
        <w:t>10</w:t>
      </w:r>
      <w:r w:rsidRPr="00726528">
        <w:rPr>
          <w:iCs w:val="0"/>
          <w:szCs w:val="24"/>
          <w:lang w:eastAsia="en-US"/>
        </w:rPr>
        <w:t xml:space="preserve"> пада под пределната средногодишна норма за опазване на човешкото здраве, т.е. по този показател нормата е постигната.</w:t>
      </w:r>
    </w:p>
    <w:p w:rsidR="00781410" w:rsidRPr="00726528" w:rsidRDefault="00781410" w:rsidP="00781410">
      <w:pPr>
        <w:spacing w:before="0" w:after="0"/>
        <w:jc w:val="center"/>
        <w:rPr>
          <w:rFonts w:eastAsiaTheme="minorHAnsi"/>
          <w:b/>
          <w:iCs w:val="0"/>
          <w:szCs w:val="24"/>
          <w:lang w:eastAsia="en-US"/>
        </w:rPr>
      </w:pPr>
    </w:p>
    <w:p w:rsidR="00717FA2" w:rsidRDefault="00717FA2">
      <w:pPr>
        <w:spacing w:before="0" w:after="0"/>
        <w:jc w:val="left"/>
        <w:rPr>
          <w:rFonts w:eastAsiaTheme="minorHAnsi"/>
          <w:b/>
          <w:iCs w:val="0"/>
          <w:szCs w:val="24"/>
          <w:lang w:eastAsia="en-US"/>
        </w:rPr>
      </w:pPr>
      <w:r>
        <w:rPr>
          <w:rFonts w:eastAsiaTheme="minorHAnsi"/>
          <w:b/>
          <w:iCs w:val="0"/>
          <w:szCs w:val="24"/>
          <w:lang w:eastAsia="en-US"/>
        </w:rPr>
        <w:br w:type="page"/>
      </w:r>
    </w:p>
    <w:p w:rsidR="00781410" w:rsidRPr="002630D5" w:rsidRDefault="00717FA2" w:rsidP="00717FA2">
      <w:pPr>
        <w:pStyle w:val="Caption"/>
        <w:rPr>
          <w:iCs w:val="0"/>
          <w:color w:val="auto"/>
          <w:sz w:val="24"/>
          <w:szCs w:val="24"/>
          <w:lang w:eastAsia="en-US"/>
        </w:rPr>
      </w:pPr>
      <w:bookmarkStart w:id="58" w:name="_Toc522111964"/>
      <w:r w:rsidRPr="002630D5">
        <w:rPr>
          <w:color w:val="auto"/>
          <w:sz w:val="24"/>
          <w:szCs w:val="24"/>
        </w:rPr>
        <w:t xml:space="preserve">Фигура </w:t>
      </w:r>
      <w:r w:rsidRPr="002630D5">
        <w:rPr>
          <w:color w:val="auto"/>
          <w:sz w:val="24"/>
          <w:szCs w:val="24"/>
        </w:rPr>
        <w:fldChar w:fldCharType="begin"/>
      </w:r>
      <w:r w:rsidRPr="002630D5">
        <w:rPr>
          <w:color w:val="auto"/>
          <w:sz w:val="24"/>
          <w:szCs w:val="24"/>
        </w:rPr>
        <w:instrText xml:space="preserve"> SEQ Фигура \* ARABIC </w:instrText>
      </w:r>
      <w:r w:rsidRPr="002630D5">
        <w:rPr>
          <w:color w:val="auto"/>
          <w:sz w:val="24"/>
          <w:szCs w:val="24"/>
        </w:rPr>
        <w:fldChar w:fldCharType="separate"/>
      </w:r>
      <w:r w:rsidR="00B17DBC">
        <w:rPr>
          <w:noProof/>
          <w:color w:val="auto"/>
          <w:sz w:val="24"/>
          <w:szCs w:val="24"/>
        </w:rPr>
        <w:t>3</w:t>
      </w:r>
      <w:r w:rsidRPr="002630D5">
        <w:rPr>
          <w:color w:val="auto"/>
          <w:sz w:val="24"/>
          <w:szCs w:val="24"/>
        </w:rPr>
        <w:fldChar w:fldCharType="end"/>
      </w:r>
      <w:r w:rsidRPr="002630D5">
        <w:rPr>
          <w:color w:val="auto"/>
          <w:sz w:val="24"/>
          <w:szCs w:val="24"/>
        </w:rPr>
        <w:t xml:space="preserve">. </w:t>
      </w:r>
      <w:r w:rsidR="00781410" w:rsidRPr="002630D5">
        <w:rPr>
          <w:iCs w:val="0"/>
          <w:color w:val="auto"/>
          <w:sz w:val="24"/>
          <w:szCs w:val="24"/>
          <w:lang w:eastAsia="en-US"/>
        </w:rPr>
        <w:t>Брой дни с регистрирани превишения на пределната средноденонощна стойност на ФПЧ</w:t>
      </w:r>
      <w:r w:rsidR="00781410" w:rsidRPr="002630D5">
        <w:rPr>
          <w:iCs w:val="0"/>
          <w:color w:val="auto"/>
          <w:sz w:val="24"/>
          <w:szCs w:val="24"/>
          <w:vertAlign w:val="subscript"/>
          <w:lang w:eastAsia="en-US"/>
        </w:rPr>
        <w:t xml:space="preserve">10, </w:t>
      </w:r>
      <w:r w:rsidR="00781410" w:rsidRPr="002630D5">
        <w:rPr>
          <w:iCs w:val="0"/>
          <w:color w:val="auto"/>
          <w:sz w:val="24"/>
          <w:szCs w:val="24"/>
          <w:lang w:eastAsia="en-US"/>
        </w:rPr>
        <w:t xml:space="preserve"> измерени в пункта за мониторинг на КАВ на територията на Димитровград през годините в периода 2013-2017 г.</w:t>
      </w:r>
      <w:bookmarkEnd w:id="58"/>
      <w:r w:rsidR="00781410" w:rsidRPr="002630D5">
        <w:rPr>
          <w:iCs w:val="0"/>
          <w:color w:val="auto"/>
          <w:sz w:val="24"/>
          <w:szCs w:val="24"/>
          <w:lang w:eastAsia="en-US"/>
        </w:rPr>
        <w:t xml:space="preserve"> </w:t>
      </w:r>
    </w:p>
    <w:p w:rsidR="00781410" w:rsidRPr="00726528" w:rsidRDefault="00781410" w:rsidP="00781410">
      <w:pPr>
        <w:spacing w:before="0" w:after="0"/>
        <w:jc w:val="center"/>
        <w:rPr>
          <w:b/>
          <w:i/>
          <w:iCs w:val="0"/>
          <w:szCs w:val="24"/>
          <w:lang w:eastAsia="en-US"/>
        </w:rPr>
      </w:pPr>
      <w:r w:rsidRPr="00726528">
        <w:rPr>
          <w:b/>
          <w:i/>
          <w:iCs w:val="0"/>
          <w:szCs w:val="24"/>
          <w:lang w:eastAsia="en-US"/>
        </w:rPr>
        <w:t>(средноденонощната норма е 50 µg/m3; в рамките на една година европейската норма допуска средноденонощната норма да се превишава 35 дни)</w:t>
      </w:r>
    </w:p>
    <w:p w:rsidR="00781410" w:rsidRPr="00726528" w:rsidRDefault="00781410" w:rsidP="00781410">
      <w:pPr>
        <w:spacing w:before="0" w:after="0"/>
        <w:jc w:val="center"/>
        <w:rPr>
          <w:rFonts w:eastAsiaTheme="minorHAnsi"/>
          <w:b/>
          <w:iCs w:val="0"/>
          <w:szCs w:val="24"/>
          <w:lang w:eastAsia="en-US"/>
        </w:rPr>
      </w:pPr>
      <w:r w:rsidRPr="00726528">
        <w:rPr>
          <w:rFonts w:asciiTheme="minorHAnsi" w:eastAsiaTheme="minorHAnsi" w:hAnsiTheme="minorHAnsi" w:cstheme="minorBidi"/>
          <w:iCs w:val="0"/>
          <w:noProof/>
          <w:sz w:val="22"/>
          <w:szCs w:val="22"/>
        </w:rPr>
        <w:drawing>
          <wp:inline distT="0" distB="0" distL="0" distR="0" wp14:anchorId="173ACE22" wp14:editId="4602A799">
            <wp:extent cx="5419725" cy="3814764"/>
            <wp:effectExtent l="0" t="0" r="9525"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1410" w:rsidRPr="00726528" w:rsidRDefault="00781410" w:rsidP="00781410">
      <w:pPr>
        <w:spacing w:before="0" w:after="0"/>
        <w:jc w:val="center"/>
        <w:rPr>
          <w:rFonts w:eastAsiaTheme="minorHAnsi"/>
          <w:iCs w:val="0"/>
          <w:szCs w:val="24"/>
          <w:lang w:eastAsia="en-US"/>
        </w:rPr>
      </w:pPr>
      <w:r w:rsidRPr="00726528">
        <w:rPr>
          <w:rFonts w:eastAsiaTheme="minorHAnsi"/>
          <w:iCs w:val="0"/>
          <w:szCs w:val="24"/>
          <w:lang w:eastAsia="en-US"/>
        </w:rPr>
        <w:t>Източник: РИОСВ Хасково и собствени изчисления</w:t>
      </w:r>
    </w:p>
    <w:p w:rsidR="00781410" w:rsidRPr="00726528" w:rsidRDefault="00781410" w:rsidP="00781410">
      <w:pPr>
        <w:spacing w:before="0" w:after="0"/>
        <w:jc w:val="center"/>
        <w:rPr>
          <w:rFonts w:eastAsiaTheme="minorHAnsi"/>
          <w:b/>
          <w:iCs w:val="0"/>
          <w:szCs w:val="24"/>
          <w:lang w:eastAsia="en-US"/>
        </w:rPr>
      </w:pPr>
    </w:p>
    <w:p w:rsidR="00781410" w:rsidRPr="00726528" w:rsidRDefault="00781410" w:rsidP="00717FA2">
      <w:pPr>
        <w:spacing w:before="0" w:line="240" w:lineRule="atLeast"/>
        <w:jc w:val="left"/>
        <w:rPr>
          <w:rFonts w:eastAsiaTheme="minorHAnsi"/>
          <w:b/>
          <w:iCs w:val="0"/>
          <w:szCs w:val="24"/>
          <w:lang w:eastAsia="en-US"/>
        </w:rPr>
      </w:pPr>
    </w:p>
    <w:p w:rsidR="00781410" w:rsidRPr="00726528" w:rsidRDefault="00781410" w:rsidP="00501868">
      <w:pPr>
        <w:spacing w:before="0" w:line="240" w:lineRule="atLeast"/>
        <w:rPr>
          <w:iCs w:val="0"/>
          <w:szCs w:val="24"/>
          <w:lang w:eastAsia="en-US"/>
        </w:rPr>
      </w:pPr>
      <w:r w:rsidRPr="00726528">
        <w:rPr>
          <w:iCs w:val="0"/>
          <w:szCs w:val="24"/>
          <w:lang w:eastAsia="en-US"/>
        </w:rPr>
        <w:t>Броят дни с регистрирани превишения на пределната средноденонощна стойност на ФПЧ</w:t>
      </w:r>
      <w:r w:rsidRPr="00726528">
        <w:rPr>
          <w:iCs w:val="0"/>
          <w:szCs w:val="24"/>
          <w:vertAlign w:val="subscript"/>
          <w:lang w:eastAsia="en-US"/>
        </w:rPr>
        <w:t xml:space="preserve">10, </w:t>
      </w:r>
      <w:r w:rsidRPr="00726528">
        <w:rPr>
          <w:iCs w:val="0"/>
          <w:szCs w:val="24"/>
          <w:lang w:eastAsia="en-US"/>
        </w:rPr>
        <w:t xml:space="preserve"> измерени в пункта за мониторинг на КАВ на територията на Димитровград, надвишава допустимия брой превишения от 35 дни в рамките на годината през целия анализиран период. Най-високи и респективно неблагоприятни стойности на разглеждания показател са регистрирани през първите две години от разглеждания период – съответно 133 и 134 дни с превишения на пределната стойност на средноденонощната норма за концентрация на ФПЧ</w:t>
      </w:r>
      <w:r w:rsidRPr="00726528">
        <w:rPr>
          <w:iCs w:val="0"/>
          <w:szCs w:val="24"/>
          <w:vertAlign w:val="subscript"/>
          <w:lang w:eastAsia="en-US"/>
        </w:rPr>
        <w:t>10</w:t>
      </w:r>
      <w:r w:rsidRPr="00726528">
        <w:rPr>
          <w:iCs w:val="0"/>
          <w:szCs w:val="24"/>
          <w:lang w:eastAsia="en-US"/>
        </w:rPr>
        <w:t>, т.е близо 4 пъти над нормата. Регистрираната през следващите години тенденция, обаче, е положителна. Общият брой на регистрираните превишения на пределните стойности на средноденонощната норма намалява в периода 2015-2017 г., достигайки стойност от 48 превишения в неговия край през 2017</w:t>
      </w:r>
      <w:r w:rsidR="00717FA2">
        <w:rPr>
          <w:iCs w:val="0"/>
          <w:szCs w:val="24"/>
          <w:lang w:eastAsia="en-US"/>
        </w:rPr>
        <w:t xml:space="preserve"> </w:t>
      </w:r>
      <w:r w:rsidRPr="00726528">
        <w:rPr>
          <w:iCs w:val="0"/>
          <w:szCs w:val="24"/>
          <w:lang w:eastAsia="en-US"/>
        </w:rPr>
        <w:t>г., т.е. 13 броя превишения повече спрямо допустимия брой превишения (35 допустими съгласно нормативната уредба) . Следва да се отбележи, че през 2016 г. от националната система за мониторинг на КАВ са отчетени 45 превишения на среднодневната стойност. Тъй като някои дни поради технически причини са останали без измерване, преизчислението съгласно "простото тройно правило" показва 55 превишения на СДН през 2016</w:t>
      </w:r>
      <w:r w:rsidR="00717FA2">
        <w:rPr>
          <w:iCs w:val="0"/>
          <w:szCs w:val="24"/>
          <w:lang w:eastAsia="en-US"/>
        </w:rPr>
        <w:t xml:space="preserve"> </w:t>
      </w:r>
      <w:r w:rsidRPr="00726528">
        <w:rPr>
          <w:iCs w:val="0"/>
          <w:szCs w:val="24"/>
          <w:lang w:eastAsia="en-US"/>
        </w:rPr>
        <w:t>г. През 2017 г. броят дни с регистрирани превишения на допустимата концентрация на ФПЧ все пак е около 1,4 пъти по-голям спрямо допустимия брой, което налага предприемане на допълнителни мерки за достигане на нормативните изисквания.</w:t>
      </w:r>
    </w:p>
    <w:p w:rsidR="00781410" w:rsidRPr="00726528" w:rsidRDefault="00781410" w:rsidP="00781410">
      <w:pPr>
        <w:spacing w:before="0" w:after="0"/>
        <w:jc w:val="center"/>
        <w:rPr>
          <w:rFonts w:eastAsiaTheme="minorHAnsi"/>
          <w:b/>
          <w:iCs w:val="0"/>
          <w:szCs w:val="24"/>
          <w:lang w:eastAsia="en-US"/>
        </w:rPr>
      </w:pPr>
    </w:p>
    <w:p w:rsidR="00781410" w:rsidRPr="002630D5" w:rsidRDefault="00717FA2" w:rsidP="00717FA2">
      <w:pPr>
        <w:pStyle w:val="Caption"/>
        <w:rPr>
          <w:iCs w:val="0"/>
          <w:color w:val="auto"/>
          <w:sz w:val="24"/>
          <w:szCs w:val="24"/>
          <w:lang w:eastAsia="en-US"/>
        </w:rPr>
      </w:pPr>
      <w:bookmarkStart w:id="59" w:name="_Toc522111965"/>
      <w:r w:rsidRPr="002630D5">
        <w:rPr>
          <w:color w:val="auto"/>
          <w:sz w:val="24"/>
          <w:szCs w:val="24"/>
        </w:rPr>
        <w:t xml:space="preserve">Фигура </w:t>
      </w:r>
      <w:r w:rsidRPr="002630D5">
        <w:rPr>
          <w:color w:val="auto"/>
          <w:sz w:val="24"/>
          <w:szCs w:val="24"/>
        </w:rPr>
        <w:fldChar w:fldCharType="begin"/>
      </w:r>
      <w:r w:rsidRPr="002630D5">
        <w:rPr>
          <w:color w:val="auto"/>
          <w:sz w:val="24"/>
          <w:szCs w:val="24"/>
        </w:rPr>
        <w:instrText xml:space="preserve"> SEQ Фигура \* ARABIC </w:instrText>
      </w:r>
      <w:r w:rsidRPr="002630D5">
        <w:rPr>
          <w:color w:val="auto"/>
          <w:sz w:val="24"/>
          <w:szCs w:val="24"/>
        </w:rPr>
        <w:fldChar w:fldCharType="separate"/>
      </w:r>
      <w:r w:rsidR="00B17DBC">
        <w:rPr>
          <w:noProof/>
          <w:color w:val="auto"/>
          <w:sz w:val="24"/>
          <w:szCs w:val="24"/>
        </w:rPr>
        <w:t>4</w:t>
      </w:r>
      <w:r w:rsidRPr="002630D5">
        <w:rPr>
          <w:color w:val="auto"/>
          <w:sz w:val="24"/>
          <w:szCs w:val="24"/>
        </w:rPr>
        <w:fldChar w:fldCharType="end"/>
      </w:r>
      <w:r w:rsidRPr="002630D5">
        <w:rPr>
          <w:color w:val="auto"/>
          <w:sz w:val="24"/>
          <w:szCs w:val="24"/>
        </w:rPr>
        <w:t xml:space="preserve">. </w:t>
      </w:r>
      <w:r w:rsidR="00781410" w:rsidRPr="002630D5">
        <w:rPr>
          <w:rFonts w:eastAsiaTheme="minorHAnsi"/>
          <w:iCs w:val="0"/>
          <w:color w:val="auto"/>
          <w:sz w:val="24"/>
          <w:szCs w:val="24"/>
          <w:lang w:eastAsia="en-US"/>
        </w:rPr>
        <w:t>Брой регистрирани превишения на пределната стойност за средноденонощна концентрация на ФПЧ</w:t>
      </w:r>
      <w:r w:rsidR="00781410" w:rsidRPr="002630D5">
        <w:rPr>
          <w:rFonts w:eastAsiaTheme="minorHAnsi"/>
          <w:iCs w:val="0"/>
          <w:color w:val="auto"/>
          <w:sz w:val="24"/>
          <w:szCs w:val="24"/>
          <w:vertAlign w:val="subscript"/>
          <w:lang w:eastAsia="en-US"/>
        </w:rPr>
        <w:t>10</w:t>
      </w:r>
      <w:r w:rsidR="00781410" w:rsidRPr="002630D5">
        <w:rPr>
          <w:rFonts w:eastAsiaTheme="minorHAnsi"/>
          <w:iCs w:val="0"/>
          <w:color w:val="auto"/>
          <w:sz w:val="24"/>
          <w:szCs w:val="24"/>
          <w:lang w:eastAsia="en-US"/>
        </w:rPr>
        <w:t xml:space="preserve"> в пункта за мониторинг на територията на Димитровград през зимните (1-во и 4-то тримесечие) и летните (2-ро и 3-то тримесечие) сезони </w:t>
      </w:r>
      <w:r w:rsidR="00781410" w:rsidRPr="002630D5">
        <w:rPr>
          <w:iCs w:val="0"/>
          <w:color w:val="auto"/>
          <w:sz w:val="24"/>
          <w:szCs w:val="24"/>
          <w:lang w:eastAsia="en-US"/>
        </w:rPr>
        <w:t>в периода 2013-2017 г.</w:t>
      </w:r>
      <w:bookmarkEnd w:id="59"/>
      <w:r w:rsidR="00781410" w:rsidRPr="002630D5">
        <w:rPr>
          <w:iCs w:val="0"/>
          <w:color w:val="auto"/>
          <w:sz w:val="24"/>
          <w:szCs w:val="24"/>
          <w:lang w:eastAsia="en-US"/>
        </w:rPr>
        <w:t xml:space="preserve"> </w:t>
      </w:r>
    </w:p>
    <w:p w:rsidR="00781410" w:rsidRPr="00726528" w:rsidRDefault="00781410" w:rsidP="00781410">
      <w:pPr>
        <w:spacing w:before="0" w:after="0"/>
        <w:jc w:val="center"/>
        <w:rPr>
          <w:rFonts w:eastAsiaTheme="minorHAnsi"/>
          <w:i/>
          <w:iCs w:val="0"/>
          <w:szCs w:val="24"/>
          <w:lang w:eastAsia="en-US"/>
        </w:rPr>
      </w:pPr>
      <w:r w:rsidRPr="00726528">
        <w:rPr>
          <w:b/>
          <w:i/>
          <w:iCs w:val="0"/>
          <w:szCs w:val="24"/>
          <w:lang w:eastAsia="en-US"/>
        </w:rPr>
        <w:t>(брой допустими превишения на средноденонощната норма в рамките на една година – 35 дни)</w:t>
      </w:r>
    </w:p>
    <w:p w:rsidR="00781410" w:rsidRPr="00726528" w:rsidRDefault="00781410" w:rsidP="00781410">
      <w:pPr>
        <w:spacing w:before="0" w:after="200" w:line="276" w:lineRule="auto"/>
        <w:rPr>
          <w:iCs w:val="0"/>
          <w:szCs w:val="24"/>
          <w:lang w:eastAsia="en-US"/>
        </w:rPr>
      </w:pPr>
      <w:r w:rsidRPr="00726528">
        <w:rPr>
          <w:rFonts w:asciiTheme="minorHAnsi" w:eastAsiaTheme="minorHAnsi" w:hAnsiTheme="minorHAnsi" w:cstheme="minorBidi"/>
          <w:iCs w:val="0"/>
          <w:noProof/>
          <w:sz w:val="22"/>
          <w:szCs w:val="22"/>
        </w:rPr>
        <w:drawing>
          <wp:inline distT="0" distB="0" distL="0" distR="0" wp14:anchorId="6EE469BA" wp14:editId="4BB8F9E8">
            <wp:extent cx="5760720" cy="3609790"/>
            <wp:effectExtent l="0" t="0" r="1143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81410" w:rsidRPr="00726528" w:rsidRDefault="00781410" w:rsidP="00781410">
      <w:pPr>
        <w:spacing w:before="0" w:after="0"/>
        <w:jc w:val="center"/>
        <w:rPr>
          <w:rFonts w:eastAsiaTheme="minorHAnsi"/>
          <w:iCs w:val="0"/>
          <w:szCs w:val="24"/>
          <w:lang w:eastAsia="en-US"/>
        </w:rPr>
      </w:pPr>
      <w:r w:rsidRPr="00726528">
        <w:rPr>
          <w:rFonts w:eastAsiaTheme="minorHAnsi"/>
          <w:iCs w:val="0"/>
          <w:szCs w:val="24"/>
          <w:lang w:eastAsia="en-US"/>
        </w:rPr>
        <w:t>Източник: РИОСВ Хасково и собствени изчисления</w:t>
      </w:r>
    </w:p>
    <w:p w:rsidR="00781410" w:rsidRPr="00726528" w:rsidRDefault="00781410" w:rsidP="00781410">
      <w:pPr>
        <w:spacing w:before="0" w:after="200" w:line="276" w:lineRule="auto"/>
        <w:rPr>
          <w:iCs w:val="0"/>
          <w:szCs w:val="24"/>
          <w:lang w:eastAsia="en-US"/>
        </w:rPr>
      </w:pPr>
    </w:p>
    <w:p w:rsidR="00781410" w:rsidRPr="00726528" w:rsidRDefault="00781410" w:rsidP="00501868">
      <w:pPr>
        <w:spacing w:before="0" w:line="240" w:lineRule="atLeast"/>
        <w:rPr>
          <w:iCs w:val="0"/>
          <w:szCs w:val="24"/>
          <w:lang w:eastAsia="en-US"/>
        </w:rPr>
      </w:pPr>
      <w:r w:rsidRPr="00726528">
        <w:rPr>
          <w:iCs w:val="0"/>
          <w:szCs w:val="24"/>
          <w:lang w:eastAsia="en-US"/>
        </w:rPr>
        <w:t>Наличните данни за броя на дните с регистрирани превишения на пределната средноденонощна норма за концентрация на ФПЧ</w:t>
      </w:r>
      <w:r w:rsidRPr="00726528">
        <w:rPr>
          <w:iCs w:val="0"/>
          <w:szCs w:val="24"/>
          <w:vertAlign w:val="subscript"/>
          <w:lang w:eastAsia="en-US"/>
        </w:rPr>
        <w:t>10</w:t>
      </w:r>
      <w:r w:rsidRPr="00726528">
        <w:rPr>
          <w:iCs w:val="0"/>
          <w:szCs w:val="24"/>
          <w:lang w:eastAsia="en-US"/>
        </w:rPr>
        <w:t xml:space="preserve"> по сезони, показват, че за целия петгодишен период през лятото техният брой е сравнително малък и особено през последните три години от разглеждания период . През зимния сезон, обаче, броят на дните с регистрирани превишения на пределната стойност за средноденонощна концентрация на ФПЧ</w:t>
      </w:r>
      <w:r w:rsidRPr="00726528">
        <w:rPr>
          <w:iCs w:val="0"/>
          <w:szCs w:val="24"/>
          <w:vertAlign w:val="subscript"/>
          <w:lang w:eastAsia="en-US"/>
        </w:rPr>
        <w:t>10</w:t>
      </w:r>
      <w:r w:rsidRPr="00726528">
        <w:rPr>
          <w:iCs w:val="0"/>
          <w:szCs w:val="24"/>
          <w:lang w:eastAsia="en-US"/>
        </w:rPr>
        <w:t xml:space="preserve"> надвишава значително броя на превишенията през летните месеци през целия анализиран петгодишен период. И тук, обаче, се наблюдава положителна тенденция на намаляване на броя на дните с отчетени превишения през зимния сезон в периода 2013-2017 г. Към 2017 г. броят на регистрираните превишения на ПС за СДН през зимния сезон (общо </w:t>
      </w:r>
      <w:r w:rsidRPr="00726528">
        <w:rPr>
          <w:i/>
          <w:iCs w:val="0"/>
          <w:szCs w:val="24"/>
          <w:lang w:eastAsia="en-US"/>
        </w:rPr>
        <w:t>43 дни с регистрирани превишения</w:t>
      </w:r>
      <w:r w:rsidRPr="00726528">
        <w:rPr>
          <w:iCs w:val="0"/>
          <w:szCs w:val="24"/>
          <w:lang w:eastAsia="en-US"/>
        </w:rPr>
        <w:t>) са значително по-малко за същия сезон в началото на анализирания период (113 броя превишения за 2013</w:t>
      </w:r>
      <w:r w:rsidR="00501868">
        <w:rPr>
          <w:iCs w:val="0"/>
          <w:szCs w:val="24"/>
          <w:lang w:eastAsia="en-US"/>
        </w:rPr>
        <w:t xml:space="preserve"> </w:t>
      </w:r>
      <w:r w:rsidRPr="00726528">
        <w:rPr>
          <w:iCs w:val="0"/>
          <w:szCs w:val="24"/>
          <w:lang w:eastAsia="en-US"/>
        </w:rPr>
        <w:t xml:space="preserve">г.). </w:t>
      </w:r>
    </w:p>
    <w:p w:rsidR="00781410" w:rsidRPr="00726528" w:rsidRDefault="00781410" w:rsidP="00501868">
      <w:pPr>
        <w:spacing w:before="0" w:line="240" w:lineRule="atLeast"/>
        <w:rPr>
          <w:iCs w:val="0"/>
          <w:szCs w:val="24"/>
          <w:lang w:eastAsia="en-US"/>
        </w:rPr>
      </w:pPr>
      <w:r w:rsidRPr="00726528">
        <w:rPr>
          <w:iCs w:val="0"/>
          <w:szCs w:val="24"/>
          <w:lang w:eastAsia="en-US"/>
        </w:rPr>
        <w:t>Данните за средномесечните концентрации на ФПЧ</w:t>
      </w:r>
      <w:r w:rsidRPr="00726528">
        <w:rPr>
          <w:iCs w:val="0"/>
          <w:szCs w:val="24"/>
          <w:vertAlign w:val="subscript"/>
          <w:lang w:eastAsia="en-US"/>
        </w:rPr>
        <w:t>10</w:t>
      </w:r>
      <w:r w:rsidRPr="00726528">
        <w:rPr>
          <w:iCs w:val="0"/>
          <w:szCs w:val="24"/>
          <w:lang w:eastAsia="en-US"/>
        </w:rPr>
        <w:t>, отчетени в пункта за мониторинг на територията на Димитровград, също така показват, че през целия разглеждан период най-високи стойности на показателя са регистрирани през месеците декември, януари и февруари, които се характеризират и с най-ниски средни температури на въздуха и респективно с най-съществена нужда от битово отопление. От своя страна, месеците май, юни, юли и август се характеризират с най-ниски стойности на отчетените средномесечни концентрации на ФПЧ през периода 2013-2017 г.; почти не са регистрирани дни с превишения на пределната средноденонощна норма.</w:t>
      </w:r>
    </w:p>
    <w:p w:rsidR="00781410" w:rsidRDefault="00781410" w:rsidP="00501868">
      <w:pPr>
        <w:spacing w:before="0" w:line="240" w:lineRule="atLeast"/>
        <w:rPr>
          <w:rFonts w:eastAsia="Times New Roman"/>
          <w:bCs/>
          <w:iCs w:val="0"/>
          <w:color w:val="000000"/>
          <w:szCs w:val="24"/>
          <w:lang w:val="en-US"/>
        </w:rPr>
      </w:pPr>
      <w:r w:rsidRPr="00726528">
        <w:rPr>
          <w:rFonts w:eastAsia="Times New Roman"/>
          <w:iCs w:val="0"/>
          <w:szCs w:val="24"/>
          <w:lang w:eastAsia="en-GB"/>
        </w:rPr>
        <w:t xml:space="preserve">Наличните данни за регистрирани дневни превишения на ПС за СДН за </w:t>
      </w:r>
      <w:r w:rsidRPr="00726528">
        <w:rPr>
          <w:rFonts w:eastAsia="Times New Roman"/>
          <w:bCs/>
          <w:iCs w:val="0"/>
          <w:color w:val="000000"/>
          <w:szCs w:val="24"/>
        </w:rPr>
        <w:t>ФПЧ</w:t>
      </w:r>
      <w:r w:rsidRPr="00726528">
        <w:rPr>
          <w:rFonts w:eastAsia="Times New Roman"/>
          <w:bCs/>
          <w:iCs w:val="0"/>
          <w:color w:val="000000"/>
          <w:szCs w:val="24"/>
          <w:vertAlign w:val="subscript"/>
        </w:rPr>
        <w:t>10</w:t>
      </w:r>
      <w:r w:rsidRPr="00726528">
        <w:rPr>
          <w:rFonts w:eastAsia="Times New Roman"/>
          <w:bCs/>
          <w:iCs w:val="0"/>
          <w:color w:val="000000"/>
          <w:szCs w:val="24"/>
        </w:rPr>
        <w:t xml:space="preserve"> за последните три години от анализирания петгодишен период, маркиращи дните с превишенията на средноденонощните норми, отчетени през традиционните за град Димитровград пазарни дни (петък, събота и неделя) показват, че относителният дял на превишенията на нормата в пазарните дни варира в рамките на разглеждания период и не се наблюдава ясно изразена и устойчива тенденция (между 33 и приблизително 50% от случаите на превишения са в трите пазарни дни). Не се констатира и ясно изразена тенденция по отношение на стойностите на превишенията над нормата </w:t>
      </w:r>
      <w:r w:rsidRPr="00726528">
        <w:rPr>
          <w:iCs w:val="0"/>
          <w:sz w:val="22"/>
          <w:szCs w:val="22"/>
          <w:lang w:eastAsia="en-US"/>
        </w:rPr>
        <w:t>(µg/m3)</w:t>
      </w:r>
      <w:r w:rsidRPr="00726528">
        <w:rPr>
          <w:rFonts w:eastAsia="Times New Roman"/>
          <w:bCs/>
          <w:iCs w:val="0"/>
          <w:color w:val="000000"/>
          <w:szCs w:val="24"/>
        </w:rPr>
        <w:t xml:space="preserve"> в пазарните дни спрямо стойностите на превишенията на нормата</w:t>
      </w:r>
      <w:r w:rsidR="00501868">
        <w:rPr>
          <w:rFonts w:eastAsia="Times New Roman"/>
          <w:bCs/>
          <w:iCs w:val="0"/>
          <w:color w:val="000000"/>
          <w:szCs w:val="24"/>
        </w:rPr>
        <w:t xml:space="preserve"> в останалите дни от седмицата.</w:t>
      </w:r>
      <w:r w:rsidRPr="00726528">
        <w:rPr>
          <w:rFonts w:eastAsia="Times New Roman"/>
          <w:bCs/>
          <w:iCs w:val="0"/>
          <w:color w:val="000000"/>
          <w:szCs w:val="24"/>
        </w:rPr>
        <w:t xml:space="preserve"> През целия период, </w:t>
      </w:r>
      <w:r w:rsidR="00501868">
        <w:rPr>
          <w:rFonts w:eastAsia="Times New Roman"/>
          <w:bCs/>
          <w:iCs w:val="0"/>
          <w:color w:val="000000"/>
          <w:szCs w:val="24"/>
        </w:rPr>
        <w:t>за който са представени данните</w:t>
      </w:r>
      <w:r w:rsidRPr="00726528">
        <w:rPr>
          <w:rFonts w:eastAsia="Times New Roman"/>
          <w:bCs/>
          <w:iCs w:val="0"/>
          <w:color w:val="000000"/>
          <w:szCs w:val="24"/>
        </w:rPr>
        <w:t xml:space="preserve"> в таблицата, преобладаващият брой превишения на нормите варира между 1 до 2 пъти над нормата за средноденонощна концентрация, независимо от дните на седмицата</w:t>
      </w:r>
    </w:p>
    <w:p w:rsidR="00501868" w:rsidRDefault="00501868">
      <w:pPr>
        <w:spacing w:before="0" w:after="0"/>
        <w:jc w:val="left"/>
        <w:rPr>
          <w:lang w:val="en-US"/>
        </w:rPr>
      </w:pPr>
      <w:r>
        <w:rPr>
          <w:lang w:val="en-US"/>
        </w:rPr>
        <w:br w:type="page"/>
      </w:r>
    </w:p>
    <w:p w:rsidR="00781410" w:rsidRPr="002458D3" w:rsidRDefault="00781410" w:rsidP="00501868">
      <w:pPr>
        <w:pStyle w:val="1"/>
        <w:rPr>
          <w:color w:val="002060"/>
          <w:sz w:val="24"/>
          <w:szCs w:val="24"/>
          <w:u w:val="thick"/>
        </w:rPr>
      </w:pPr>
      <w:bookmarkStart w:id="60" w:name="_Toc520206189"/>
      <w:bookmarkStart w:id="61" w:name="_Toc522111916"/>
      <w:r w:rsidRPr="002458D3">
        <w:rPr>
          <w:color w:val="002060"/>
          <w:sz w:val="24"/>
          <w:szCs w:val="24"/>
          <w:u w:val="thick"/>
        </w:rPr>
        <w:t>ПРОИЗХОД И ПРИЧИНИ ЗА ЗАМЪРСЯВАНЕТО</w:t>
      </w:r>
      <w:bookmarkEnd w:id="60"/>
      <w:bookmarkEnd w:id="61"/>
    </w:p>
    <w:p w:rsidR="00781410" w:rsidRPr="00726528" w:rsidRDefault="00781410" w:rsidP="00F2565D">
      <w:pPr>
        <w:spacing w:before="0" w:line="240" w:lineRule="atLeast"/>
        <w:rPr>
          <w:rFonts w:eastAsia="Times New Roman"/>
          <w:iCs w:val="0"/>
          <w:szCs w:val="24"/>
          <w:lang w:eastAsia="en-US" w:bidi="bg-BG"/>
        </w:rPr>
      </w:pPr>
      <w:r w:rsidRPr="00726528">
        <w:rPr>
          <w:rFonts w:eastAsia="Times New Roman"/>
          <w:iCs w:val="0"/>
          <w:szCs w:val="24"/>
          <w:lang w:eastAsia="en-US" w:bidi="bg-BG"/>
        </w:rPr>
        <w:t>Максимално прецизното определяне на причините за превишаване на нормите за КАВ е ключов фактор, предопределящ избора на най-подходящите мерки за намаляване на замърсяването на атмосферния въздух в дадено населено място и приоритизиране на мерките. Това обстоятелство изисква да се познават причините за замърсяването за всеки от замърсителите на атмосферния въздух.</w:t>
      </w:r>
    </w:p>
    <w:p w:rsidR="00781410" w:rsidRPr="00726528" w:rsidRDefault="00781410" w:rsidP="00F2565D">
      <w:pPr>
        <w:spacing w:before="0" w:line="240" w:lineRule="atLeast"/>
      </w:pPr>
      <w:r w:rsidRPr="00726528">
        <w:rPr>
          <w:rFonts w:eastAsia="Times New Roman"/>
          <w:iCs w:val="0"/>
          <w:szCs w:val="24"/>
          <w:lang w:eastAsia="en-US" w:bidi="bg-BG"/>
        </w:rPr>
        <w:t>ФПЧ</w:t>
      </w:r>
      <w:r w:rsidRPr="00726528">
        <w:rPr>
          <w:rFonts w:eastAsia="Times New Roman"/>
          <w:b/>
          <w:iCs w:val="0"/>
          <w:szCs w:val="24"/>
          <w:vertAlign w:val="subscript"/>
          <w:lang w:eastAsia="en-US"/>
        </w:rPr>
        <w:t>10</w:t>
      </w:r>
      <w:r w:rsidRPr="00726528">
        <w:rPr>
          <w:rFonts w:eastAsia="Times New Roman"/>
          <w:iCs w:val="0"/>
          <w:szCs w:val="24"/>
          <w:lang w:eastAsia="en-US" w:bidi="bg-BG"/>
        </w:rPr>
        <w:t xml:space="preserve"> произхождат от природни източници или от антропогенни източници. Природните източници включват естествено суспендиран прах, например от незалесена и незатревена земя, морска сол, полени, емисии от горски пожари и вулканична пепел. Антропогенните източници включват изгаряне на горива в термични електроцентрали, инсинератори, битово отопление за домакинствата на твърди горива – дърва и въглища, изгаряне на горива от превозни средства, износване на превозните средства (гуми и спирачки), както и други видове източници на емисии.</w:t>
      </w:r>
    </w:p>
    <w:p w:rsidR="00781410" w:rsidRPr="00726528" w:rsidRDefault="00781410" w:rsidP="00F2565D">
      <w:pPr>
        <w:autoSpaceDE w:val="0"/>
        <w:autoSpaceDN w:val="0"/>
        <w:adjustRightInd w:val="0"/>
        <w:spacing w:before="0" w:line="240" w:lineRule="atLeast"/>
        <w:rPr>
          <w:rFonts w:eastAsiaTheme="minorHAnsi"/>
          <w:iCs w:val="0"/>
          <w:szCs w:val="24"/>
          <w:lang w:eastAsia="en-US"/>
        </w:rPr>
      </w:pPr>
      <w:r w:rsidRPr="00726528">
        <w:rPr>
          <w:rFonts w:eastAsia="Times New Roman"/>
          <w:iCs w:val="0"/>
          <w:sz w:val="23"/>
          <w:szCs w:val="23"/>
          <w:lang w:eastAsia="en-US"/>
        </w:rPr>
        <w:t>Преносът на замърсителни</w:t>
      </w:r>
      <w:r w:rsidR="00F2565D">
        <w:rPr>
          <w:rFonts w:eastAsia="Times New Roman"/>
          <w:iCs w:val="0"/>
          <w:sz w:val="23"/>
          <w:szCs w:val="23"/>
          <w:lang w:eastAsia="en-US"/>
        </w:rPr>
        <w:t xml:space="preserve"> </w:t>
      </w:r>
      <w:r w:rsidRPr="00726528">
        <w:rPr>
          <w:rFonts w:eastAsia="Times New Roman"/>
          <w:iCs w:val="0"/>
          <w:sz w:val="23"/>
          <w:szCs w:val="23"/>
          <w:lang w:eastAsia="en-US"/>
        </w:rPr>
        <w:t xml:space="preserve">(емисии) от други райони също трябва да се отчита при анализа на причините на замърсяването в даден район, тъй като при „внесено“  замърсяване е възможно мерките да се насочат в регионален аспект (например проблемите с наднорменото замърсяване </w:t>
      </w:r>
      <w:r w:rsidR="00F2565D">
        <w:rPr>
          <w:rFonts w:eastAsia="Times New Roman"/>
          <w:iCs w:val="0"/>
          <w:sz w:val="23"/>
          <w:szCs w:val="23"/>
          <w:lang w:eastAsia="en-US"/>
        </w:rPr>
        <w:t xml:space="preserve">със серни окиси в Димитровград </w:t>
      </w:r>
      <w:r w:rsidRPr="00726528">
        <w:rPr>
          <w:rFonts w:eastAsia="Times New Roman"/>
          <w:iCs w:val="0"/>
          <w:sz w:val="23"/>
          <w:szCs w:val="23"/>
          <w:lang w:eastAsia="en-US"/>
        </w:rPr>
        <w:t xml:space="preserve">е решено чрез предприемане и на мерки в ТЕЦ от Маришкия комплекс, който се намира на значимо разстояние извън Димитровград). За оценка на преноса на замърсители, в </w:t>
      </w:r>
      <w:r w:rsidR="00F2565D">
        <w:rPr>
          <w:rFonts w:eastAsia="Times New Roman"/>
          <w:iCs w:val="0"/>
          <w:sz w:val="23"/>
          <w:szCs w:val="23"/>
          <w:lang w:eastAsia="en-US"/>
        </w:rPr>
        <w:t>конкретния случай на ФПЧ</w:t>
      </w:r>
      <w:r w:rsidRPr="00F2565D">
        <w:rPr>
          <w:rFonts w:eastAsia="Times New Roman"/>
          <w:iCs w:val="0"/>
          <w:sz w:val="23"/>
          <w:szCs w:val="23"/>
          <w:vertAlign w:val="subscript"/>
          <w:lang w:eastAsia="en-US"/>
        </w:rPr>
        <w:t>10</w:t>
      </w:r>
      <w:r w:rsidRPr="00726528">
        <w:rPr>
          <w:rFonts w:eastAsia="Times New Roman"/>
          <w:iCs w:val="0"/>
          <w:sz w:val="23"/>
          <w:szCs w:val="23"/>
          <w:lang w:eastAsia="en-US"/>
        </w:rPr>
        <w:t>, следва да се отчитат и резултатите от фоновите станции в страната.</w:t>
      </w:r>
    </w:p>
    <w:p w:rsidR="00781410" w:rsidRPr="00726528" w:rsidRDefault="00781410" w:rsidP="00F2565D">
      <w:pPr>
        <w:autoSpaceDE w:val="0"/>
        <w:autoSpaceDN w:val="0"/>
        <w:adjustRightInd w:val="0"/>
        <w:spacing w:before="0" w:line="240" w:lineRule="atLeast"/>
        <w:rPr>
          <w:rFonts w:eastAsiaTheme="minorHAnsi"/>
          <w:iCs w:val="0"/>
          <w:szCs w:val="24"/>
          <w:lang w:eastAsia="en-US"/>
        </w:rPr>
      </w:pPr>
      <w:r w:rsidRPr="00726528">
        <w:rPr>
          <w:rFonts w:eastAsiaTheme="minorHAnsi"/>
          <w:iCs w:val="0"/>
          <w:szCs w:val="24"/>
          <w:lang w:eastAsia="en-US"/>
        </w:rPr>
        <w:t xml:space="preserve">Географско-климатичните особености на района на оценка на КАВ оказват влияние върху разпространението на емисиите и превишението на нормите. Например високите планински полета, заградени от всички страни от планински вериги, са предпоставка за наличието на инверсия, която от своя страна има значение за  наднорменото замърсяване. Близостта до реки също може да влияе върху </w:t>
      </w:r>
      <w:r w:rsidR="009E2B6A" w:rsidRPr="00726528">
        <w:rPr>
          <w:rFonts w:eastAsiaTheme="minorHAnsi"/>
          <w:iCs w:val="0"/>
          <w:szCs w:val="24"/>
          <w:lang w:eastAsia="en-US"/>
        </w:rPr>
        <w:t>замърсяването</w:t>
      </w:r>
      <w:r w:rsidRPr="00726528">
        <w:rPr>
          <w:rFonts w:eastAsiaTheme="minorHAnsi"/>
          <w:iCs w:val="0"/>
          <w:szCs w:val="24"/>
          <w:lang w:eastAsia="en-US"/>
        </w:rPr>
        <w:t>, тъй като подобно географско положение благоприятства за по-голяма честота на мъгли, които са предпоставка за задържане на замърсителите близо до земната повърхност.</w:t>
      </w:r>
    </w:p>
    <w:p w:rsidR="00781410" w:rsidRPr="00726528" w:rsidRDefault="00781410" w:rsidP="00F2565D">
      <w:pPr>
        <w:autoSpaceDE w:val="0"/>
        <w:autoSpaceDN w:val="0"/>
        <w:adjustRightInd w:val="0"/>
        <w:spacing w:before="0" w:line="240" w:lineRule="atLeast"/>
        <w:rPr>
          <w:rFonts w:eastAsiaTheme="minorHAnsi"/>
          <w:iCs w:val="0"/>
          <w:szCs w:val="24"/>
          <w:lang w:eastAsia="en-US"/>
        </w:rPr>
      </w:pPr>
      <w:r w:rsidRPr="00726528">
        <w:rPr>
          <w:rFonts w:eastAsiaTheme="minorHAnsi"/>
          <w:iCs w:val="0"/>
          <w:szCs w:val="24"/>
          <w:lang w:eastAsia="en-US"/>
        </w:rPr>
        <w:t>Метеорологичните фактори, които основно определят дисперсията на замърсители в атмосферата са:</w:t>
      </w:r>
    </w:p>
    <w:p w:rsidR="00781410" w:rsidRPr="00F2565D" w:rsidRDefault="00781410" w:rsidP="006961ED">
      <w:pPr>
        <w:pStyle w:val="ListParagraph"/>
        <w:numPr>
          <w:ilvl w:val="0"/>
          <w:numId w:val="52"/>
        </w:numPr>
        <w:autoSpaceDE w:val="0"/>
        <w:autoSpaceDN w:val="0"/>
        <w:adjustRightInd w:val="0"/>
        <w:spacing w:before="0" w:line="240" w:lineRule="atLeast"/>
        <w:ind w:left="1134"/>
        <w:rPr>
          <w:rFonts w:eastAsiaTheme="minorHAnsi"/>
          <w:iCs w:val="0"/>
          <w:szCs w:val="24"/>
          <w:lang w:eastAsia="en-US"/>
        </w:rPr>
      </w:pPr>
      <w:r w:rsidRPr="00F2565D">
        <w:rPr>
          <w:rFonts w:eastAsiaTheme="minorHAnsi"/>
          <w:iCs w:val="0"/>
          <w:szCs w:val="24"/>
          <w:lang w:eastAsia="en-US"/>
        </w:rPr>
        <w:t>скорост на вятъра,</w:t>
      </w:r>
    </w:p>
    <w:p w:rsidR="00781410" w:rsidRPr="00F2565D" w:rsidRDefault="00781410" w:rsidP="006961ED">
      <w:pPr>
        <w:pStyle w:val="ListParagraph"/>
        <w:numPr>
          <w:ilvl w:val="0"/>
          <w:numId w:val="52"/>
        </w:numPr>
        <w:autoSpaceDE w:val="0"/>
        <w:autoSpaceDN w:val="0"/>
        <w:adjustRightInd w:val="0"/>
        <w:spacing w:before="0" w:line="240" w:lineRule="atLeast"/>
        <w:ind w:left="1134"/>
        <w:rPr>
          <w:rFonts w:eastAsiaTheme="minorHAnsi"/>
          <w:iCs w:val="0"/>
          <w:szCs w:val="24"/>
          <w:lang w:eastAsia="en-US"/>
        </w:rPr>
      </w:pPr>
      <w:r w:rsidRPr="00F2565D">
        <w:rPr>
          <w:rFonts w:eastAsiaTheme="minorHAnsi"/>
          <w:iCs w:val="0"/>
          <w:szCs w:val="24"/>
          <w:lang w:eastAsia="en-US"/>
        </w:rPr>
        <w:t>стратификация на атмосферата,</w:t>
      </w:r>
    </w:p>
    <w:p w:rsidR="00781410" w:rsidRPr="00F2565D" w:rsidRDefault="00781410" w:rsidP="006961ED">
      <w:pPr>
        <w:pStyle w:val="ListParagraph"/>
        <w:numPr>
          <w:ilvl w:val="0"/>
          <w:numId w:val="52"/>
        </w:numPr>
        <w:autoSpaceDE w:val="0"/>
        <w:autoSpaceDN w:val="0"/>
        <w:adjustRightInd w:val="0"/>
        <w:spacing w:before="0" w:line="240" w:lineRule="atLeast"/>
        <w:ind w:left="1134"/>
        <w:rPr>
          <w:rFonts w:eastAsiaTheme="minorHAnsi"/>
          <w:iCs w:val="0"/>
          <w:szCs w:val="24"/>
          <w:lang w:eastAsia="en-US"/>
        </w:rPr>
      </w:pPr>
      <w:r w:rsidRPr="00F2565D">
        <w:rPr>
          <w:rFonts w:eastAsiaTheme="minorHAnsi"/>
          <w:iCs w:val="0"/>
          <w:szCs w:val="24"/>
          <w:lang w:eastAsia="en-US"/>
        </w:rPr>
        <w:t>валежи.</w:t>
      </w:r>
    </w:p>
    <w:p w:rsidR="00781410" w:rsidRPr="00726528" w:rsidRDefault="00781410" w:rsidP="00F2565D">
      <w:pPr>
        <w:autoSpaceDE w:val="0"/>
        <w:autoSpaceDN w:val="0"/>
        <w:adjustRightInd w:val="0"/>
        <w:spacing w:before="0" w:line="240" w:lineRule="atLeast"/>
        <w:jc w:val="left"/>
        <w:rPr>
          <w:rFonts w:eastAsiaTheme="minorHAnsi"/>
          <w:iCs w:val="0"/>
          <w:szCs w:val="24"/>
          <w:lang w:eastAsia="en-US"/>
        </w:rPr>
      </w:pPr>
      <w:r w:rsidRPr="00726528">
        <w:rPr>
          <w:rFonts w:eastAsiaTheme="minorHAnsi"/>
          <w:iCs w:val="0"/>
          <w:szCs w:val="24"/>
          <w:lang w:eastAsia="en-US"/>
        </w:rPr>
        <w:t xml:space="preserve">Роля на вятъра: движението на въздушните маси изнася отделените емисии от района, в който те са отделени. Проблем за населените места са ситуациите с ниска скорост на вятъра, когато движението на въздушните маси е бавно или незначително (тихо време, безветрие) и емисиите на замърсяващи </w:t>
      </w:r>
      <w:r w:rsidR="009E2B6A" w:rsidRPr="00726528">
        <w:rPr>
          <w:rFonts w:eastAsiaTheme="minorHAnsi"/>
          <w:iCs w:val="0"/>
          <w:szCs w:val="24"/>
          <w:lang w:eastAsia="en-US"/>
        </w:rPr>
        <w:t>вещества</w:t>
      </w:r>
      <w:r w:rsidRPr="00726528">
        <w:rPr>
          <w:rFonts w:eastAsiaTheme="minorHAnsi"/>
          <w:iCs w:val="0"/>
          <w:szCs w:val="24"/>
          <w:lang w:eastAsia="en-US"/>
        </w:rPr>
        <w:t xml:space="preserve"> се задържат в атмосферния въздух на населеното място. </w:t>
      </w:r>
    </w:p>
    <w:p w:rsidR="00781410" w:rsidRPr="00726528" w:rsidRDefault="00781410" w:rsidP="00F2565D">
      <w:pPr>
        <w:autoSpaceDE w:val="0"/>
        <w:autoSpaceDN w:val="0"/>
        <w:adjustRightInd w:val="0"/>
        <w:spacing w:before="0" w:line="240" w:lineRule="atLeast"/>
        <w:rPr>
          <w:rFonts w:eastAsiaTheme="minorHAnsi"/>
          <w:iCs w:val="0"/>
          <w:color w:val="000000"/>
          <w:sz w:val="23"/>
          <w:szCs w:val="23"/>
          <w:lang w:eastAsia="en-US"/>
        </w:rPr>
      </w:pPr>
      <w:r w:rsidRPr="00726528">
        <w:rPr>
          <w:rFonts w:eastAsiaTheme="minorHAnsi"/>
          <w:iCs w:val="0"/>
          <w:color w:val="000000"/>
          <w:sz w:val="23"/>
          <w:szCs w:val="23"/>
          <w:lang w:eastAsia="en-US"/>
        </w:rPr>
        <w:t xml:space="preserve">Режимът на валежите е също от основните климатични фактори, влияещи върху процесите на самопречистване на атмосферата. </w:t>
      </w:r>
      <w:r w:rsidRPr="00726528">
        <w:rPr>
          <w:rFonts w:eastAsiaTheme="minorHAnsi"/>
          <w:iCs w:val="0"/>
          <w:color w:val="000000"/>
          <w:szCs w:val="24"/>
          <w:lang w:eastAsia="en-US"/>
        </w:rPr>
        <w:t xml:space="preserve">Валежите имат </w:t>
      </w:r>
      <w:r w:rsidR="009E2B6A" w:rsidRPr="00726528">
        <w:rPr>
          <w:rFonts w:eastAsiaTheme="minorHAnsi"/>
          <w:iCs w:val="0"/>
          <w:color w:val="000000"/>
          <w:szCs w:val="24"/>
          <w:lang w:eastAsia="en-US"/>
        </w:rPr>
        <w:t>очистващо</w:t>
      </w:r>
      <w:r w:rsidRPr="00726528">
        <w:rPr>
          <w:rFonts w:eastAsiaTheme="minorHAnsi"/>
          <w:iCs w:val="0"/>
          <w:color w:val="000000"/>
          <w:szCs w:val="24"/>
          <w:lang w:eastAsia="en-US"/>
        </w:rPr>
        <w:t xml:space="preserve"> действие за атмосферния въздух. Част от замърсителите се акумулират от дъждовните капки и заедно с тях падат на земната повърхност. Така се увеличава депозицията на замърсителите върху земната повърхност и намалява концентрацията им в атмосферата. Устойчивата стратификация потиска движенията във вертикална посока и възпрепятства издигането на отделените замърсители във височина, замърсителите се задържат в ниските слоеве на атмосферата, което води до повишаване на концентрациите им и до нарушаване на съответните норми. Обратно, неустойчивата стратификация стимулира движенията във вертикална посока, води до изнасяне на част от замърсителите във височина и до намаляване на концентрацията им в ниските слоеве на атмосферата. Слой в атмосферата, в който има устойчива  стратификация се нарича инверсионен слой, а слой с неустойчива стратификация – слой на смесване.</w:t>
      </w:r>
    </w:p>
    <w:p w:rsidR="00781410" w:rsidRPr="00726528" w:rsidRDefault="00781410" w:rsidP="00F2565D">
      <w:pPr>
        <w:autoSpaceDE w:val="0"/>
        <w:autoSpaceDN w:val="0"/>
        <w:adjustRightInd w:val="0"/>
        <w:spacing w:before="0" w:line="240" w:lineRule="atLeast"/>
        <w:rPr>
          <w:rFonts w:eastAsiaTheme="minorHAnsi"/>
          <w:iCs w:val="0"/>
          <w:color w:val="000000"/>
          <w:sz w:val="23"/>
          <w:szCs w:val="23"/>
          <w:lang w:eastAsia="en-US"/>
        </w:rPr>
      </w:pPr>
    </w:p>
    <w:p w:rsidR="00781410" w:rsidRPr="00F2565D" w:rsidRDefault="00743FF5" w:rsidP="00B20345">
      <w:pPr>
        <w:pStyle w:val="2"/>
        <w:ind w:left="0" w:firstLine="0"/>
        <w:jc w:val="both"/>
        <w:rPr>
          <w:color w:val="002060"/>
          <w:sz w:val="24"/>
          <w:szCs w:val="24"/>
          <w:u w:val="double"/>
          <w:lang w:bidi="bg-BG"/>
        </w:rPr>
      </w:pPr>
      <w:r w:rsidRPr="00F2565D">
        <w:rPr>
          <w:color w:val="002060"/>
          <w:sz w:val="24"/>
          <w:szCs w:val="24"/>
          <w:u w:val="double"/>
          <w:lang w:bidi="bg-BG"/>
        </w:rPr>
        <w:t xml:space="preserve"> </w:t>
      </w:r>
      <w:bookmarkStart w:id="62" w:name="_Toc522111917"/>
      <w:r w:rsidRPr="00F2565D">
        <w:rPr>
          <w:color w:val="002060"/>
          <w:sz w:val="24"/>
          <w:szCs w:val="24"/>
          <w:u w:val="double"/>
          <w:lang w:bidi="bg-BG"/>
        </w:rPr>
        <w:t>ГЕОГРАФСКО РАЗПОЛОЖЕНИЕ И КЛИМАТИЧНИ ОСОБЕНОСТИ, ВЛИЯЕЩО ВЪРХУ КАВ В ДИМИТРОВГРАД</w:t>
      </w:r>
      <w:bookmarkEnd w:id="62"/>
    </w:p>
    <w:p w:rsidR="00781410" w:rsidRPr="00726528" w:rsidRDefault="00781410" w:rsidP="00F2565D">
      <w:pPr>
        <w:autoSpaceDE w:val="0"/>
        <w:autoSpaceDN w:val="0"/>
        <w:adjustRightInd w:val="0"/>
        <w:spacing w:before="0" w:line="240" w:lineRule="atLeast"/>
        <w:rPr>
          <w:rFonts w:eastAsiaTheme="minorHAnsi"/>
          <w:b/>
          <w:bCs/>
          <w:i/>
          <w:color w:val="000000"/>
          <w:sz w:val="23"/>
          <w:szCs w:val="23"/>
          <w:lang w:eastAsia="en-US"/>
        </w:rPr>
      </w:pPr>
      <w:r w:rsidRPr="00726528">
        <w:rPr>
          <w:rFonts w:eastAsiaTheme="minorHAnsi"/>
          <w:iCs w:val="0"/>
          <w:color w:val="000000"/>
          <w:sz w:val="23"/>
          <w:szCs w:val="23"/>
          <w:lang w:eastAsia="en-US"/>
        </w:rPr>
        <w:t>Община Димитровград е разположена в централната част на Южен централен рай</w:t>
      </w:r>
      <w:r w:rsidR="00743FF5">
        <w:rPr>
          <w:rFonts w:eastAsiaTheme="minorHAnsi"/>
          <w:iCs w:val="0"/>
          <w:color w:val="000000"/>
          <w:sz w:val="23"/>
          <w:szCs w:val="23"/>
          <w:lang w:eastAsia="en-US"/>
        </w:rPr>
        <w:t xml:space="preserve">он, в Горнотракийската низина. </w:t>
      </w:r>
      <w:r w:rsidRPr="00726528">
        <w:rPr>
          <w:rFonts w:eastAsiaTheme="minorHAnsi"/>
          <w:iCs w:val="0"/>
          <w:color w:val="000000"/>
          <w:sz w:val="23"/>
          <w:szCs w:val="23"/>
          <w:lang w:eastAsia="en-US"/>
        </w:rPr>
        <w:t xml:space="preserve">Климатът на района е преходно-континентален до средиземноморски. Средната годишна температура за Димитровград е по-висока от средната за страната +12.6 ° С. Това спомага за интензивни процеси на изпарение, особено през летните месеци. Разпределението на валежите е неравномерно през годината. Установяват се два максимума: </w:t>
      </w:r>
      <w:r w:rsidRPr="00726528">
        <w:rPr>
          <w:rFonts w:eastAsiaTheme="minorHAnsi"/>
          <w:i/>
          <w:iCs w:val="0"/>
          <w:color w:val="000000"/>
          <w:sz w:val="23"/>
          <w:szCs w:val="23"/>
          <w:lang w:eastAsia="en-US"/>
        </w:rPr>
        <w:t>пролетен през месеците май-юни и есенен – през октомври-декември.</w:t>
      </w:r>
      <w:r w:rsidRPr="00726528">
        <w:rPr>
          <w:rFonts w:eastAsiaTheme="minorHAnsi"/>
          <w:iCs w:val="0"/>
          <w:color w:val="000000"/>
          <w:sz w:val="23"/>
          <w:szCs w:val="23"/>
          <w:lang w:eastAsia="en-US"/>
        </w:rPr>
        <w:t xml:space="preserve"> Основният </w:t>
      </w:r>
      <w:r w:rsidRPr="00726528">
        <w:rPr>
          <w:rFonts w:eastAsiaTheme="minorHAnsi"/>
          <w:i/>
          <w:iCs w:val="0"/>
          <w:color w:val="000000"/>
          <w:sz w:val="23"/>
          <w:szCs w:val="23"/>
          <w:lang w:eastAsia="en-US"/>
        </w:rPr>
        <w:t>минимум е през септември, а вторият - през февруари-март</w:t>
      </w:r>
      <w:r w:rsidRPr="00726528">
        <w:rPr>
          <w:rFonts w:eastAsiaTheme="minorHAnsi"/>
          <w:iCs w:val="0"/>
          <w:color w:val="000000"/>
          <w:sz w:val="23"/>
          <w:szCs w:val="23"/>
          <w:lang w:eastAsia="en-US"/>
        </w:rPr>
        <w:t>.</w:t>
      </w:r>
    </w:p>
    <w:p w:rsidR="00781410" w:rsidRPr="00726528" w:rsidRDefault="00781410" w:rsidP="00F2565D">
      <w:pPr>
        <w:autoSpaceDE w:val="0"/>
        <w:autoSpaceDN w:val="0"/>
        <w:adjustRightInd w:val="0"/>
        <w:spacing w:before="0" w:line="240" w:lineRule="atLeast"/>
        <w:rPr>
          <w:rFonts w:eastAsiaTheme="minorHAnsi"/>
          <w:b/>
          <w:bCs/>
          <w:i/>
          <w:color w:val="000000"/>
          <w:sz w:val="23"/>
          <w:szCs w:val="23"/>
          <w:lang w:eastAsia="en-US"/>
        </w:rPr>
      </w:pPr>
    </w:p>
    <w:p w:rsidR="00781410" w:rsidRPr="00726528" w:rsidRDefault="00781410" w:rsidP="00F2565D">
      <w:pPr>
        <w:autoSpaceDE w:val="0"/>
        <w:autoSpaceDN w:val="0"/>
        <w:adjustRightInd w:val="0"/>
        <w:spacing w:before="0" w:line="240" w:lineRule="atLeast"/>
        <w:rPr>
          <w:rFonts w:eastAsiaTheme="minorHAnsi"/>
          <w:i/>
          <w:iCs w:val="0"/>
          <w:color w:val="000000"/>
          <w:sz w:val="23"/>
          <w:szCs w:val="23"/>
          <w:lang w:eastAsia="en-US"/>
        </w:rPr>
      </w:pPr>
      <w:r w:rsidRPr="00726528">
        <w:rPr>
          <w:rFonts w:eastAsiaTheme="minorHAnsi"/>
          <w:bCs/>
          <w:i/>
          <w:color w:val="000000"/>
          <w:sz w:val="23"/>
          <w:szCs w:val="23"/>
          <w:lang w:eastAsia="en-US"/>
        </w:rPr>
        <w:t xml:space="preserve">Валежи </w:t>
      </w:r>
    </w:p>
    <w:p w:rsidR="00781410" w:rsidRPr="00726528" w:rsidRDefault="00781410" w:rsidP="00F2565D">
      <w:pPr>
        <w:autoSpaceDE w:val="0"/>
        <w:autoSpaceDN w:val="0"/>
        <w:adjustRightInd w:val="0"/>
        <w:spacing w:before="0" w:line="240" w:lineRule="atLeast"/>
        <w:rPr>
          <w:rFonts w:eastAsiaTheme="minorHAnsi"/>
          <w:b/>
          <w:bCs/>
          <w:i/>
          <w:color w:val="000000"/>
          <w:sz w:val="23"/>
          <w:szCs w:val="23"/>
          <w:lang w:eastAsia="en-US"/>
        </w:rPr>
      </w:pPr>
      <w:r w:rsidRPr="00726528">
        <w:rPr>
          <w:rFonts w:eastAsiaTheme="minorHAnsi"/>
          <w:iCs w:val="0"/>
          <w:color w:val="000000"/>
          <w:sz w:val="23"/>
          <w:szCs w:val="23"/>
          <w:lang w:eastAsia="en-US"/>
        </w:rPr>
        <w:t>Районът се характеризира със сравнително добро количество валежи – 606 мм годишна сума на валежите. Снежната покривка е с променлива стойност между 3 и 8 см. Броят на дните със снежна покривка е около 24 за годината, като с най-голяма честота е през месец януари.</w:t>
      </w:r>
    </w:p>
    <w:p w:rsidR="00781410" w:rsidRPr="00726528" w:rsidRDefault="00781410" w:rsidP="00F2565D">
      <w:pPr>
        <w:autoSpaceDE w:val="0"/>
        <w:autoSpaceDN w:val="0"/>
        <w:adjustRightInd w:val="0"/>
        <w:spacing w:before="0" w:line="240" w:lineRule="atLeast"/>
        <w:rPr>
          <w:rFonts w:eastAsiaTheme="minorHAnsi"/>
          <w:b/>
          <w:bCs/>
          <w:i/>
          <w:color w:val="000000"/>
          <w:sz w:val="23"/>
          <w:szCs w:val="23"/>
          <w:lang w:eastAsia="en-US"/>
        </w:rPr>
      </w:pPr>
    </w:p>
    <w:p w:rsidR="00781410" w:rsidRPr="00726528" w:rsidRDefault="00781410" w:rsidP="00F2565D">
      <w:pPr>
        <w:autoSpaceDE w:val="0"/>
        <w:autoSpaceDN w:val="0"/>
        <w:adjustRightInd w:val="0"/>
        <w:spacing w:before="0" w:line="240" w:lineRule="atLeast"/>
        <w:rPr>
          <w:rFonts w:eastAsiaTheme="minorHAnsi"/>
          <w:iCs w:val="0"/>
          <w:color w:val="000000"/>
          <w:sz w:val="23"/>
          <w:szCs w:val="23"/>
          <w:lang w:eastAsia="en-US"/>
        </w:rPr>
      </w:pPr>
      <w:r w:rsidRPr="00726528">
        <w:rPr>
          <w:rFonts w:eastAsiaTheme="minorHAnsi"/>
          <w:bCs/>
          <w:i/>
          <w:color w:val="000000"/>
          <w:sz w:val="23"/>
          <w:szCs w:val="23"/>
          <w:lang w:eastAsia="en-US"/>
        </w:rPr>
        <w:t xml:space="preserve">Вятър </w:t>
      </w:r>
    </w:p>
    <w:p w:rsidR="00781410" w:rsidRPr="00726528" w:rsidRDefault="00781410" w:rsidP="00F2565D">
      <w:pPr>
        <w:spacing w:before="0" w:line="240" w:lineRule="atLeast"/>
        <w:rPr>
          <w:rFonts w:eastAsia="Times New Roman"/>
          <w:iCs w:val="0"/>
          <w:sz w:val="23"/>
          <w:szCs w:val="23"/>
          <w:lang w:eastAsia="en-US"/>
        </w:rPr>
      </w:pPr>
      <w:r w:rsidRPr="00726528">
        <w:rPr>
          <w:rFonts w:eastAsia="Times New Roman"/>
          <w:iCs w:val="0"/>
          <w:sz w:val="23"/>
          <w:szCs w:val="23"/>
          <w:lang w:eastAsia="en-US"/>
        </w:rPr>
        <w:t>Преобладаващи са северните (</w:t>
      </w:r>
      <w:r w:rsidRPr="00726528">
        <w:rPr>
          <w:rFonts w:eastAsia="Times New Roman"/>
          <w:i/>
          <w:sz w:val="23"/>
          <w:szCs w:val="23"/>
          <w:lang w:eastAsia="en-US"/>
        </w:rPr>
        <w:t>26,5 %</w:t>
      </w:r>
      <w:r w:rsidRPr="00726528">
        <w:rPr>
          <w:rFonts w:eastAsia="Times New Roman"/>
          <w:iCs w:val="0"/>
          <w:sz w:val="23"/>
          <w:szCs w:val="23"/>
          <w:lang w:eastAsia="en-US"/>
        </w:rPr>
        <w:t>) и северозападните (</w:t>
      </w:r>
      <w:r w:rsidRPr="00726528">
        <w:rPr>
          <w:rFonts w:eastAsia="Times New Roman"/>
          <w:i/>
          <w:sz w:val="23"/>
          <w:szCs w:val="23"/>
          <w:lang w:eastAsia="en-US"/>
        </w:rPr>
        <w:t>21,7 %</w:t>
      </w:r>
      <w:r w:rsidRPr="00726528">
        <w:rPr>
          <w:rFonts w:eastAsia="Times New Roman"/>
          <w:iCs w:val="0"/>
          <w:sz w:val="23"/>
          <w:szCs w:val="23"/>
          <w:lang w:eastAsia="en-US"/>
        </w:rPr>
        <w:t>) ветрове, като средната скорост на вятъра е 1,8 м/сек. за северните и 2,6 м/сек. за западните ветрове. От метеофакторите, скоростта на вятъра е от много голямо значение за разсейването на замърсителите или обратното.</w:t>
      </w:r>
    </w:p>
    <w:p w:rsidR="00781410" w:rsidRPr="00726528" w:rsidRDefault="00781410" w:rsidP="00F2565D">
      <w:pPr>
        <w:spacing w:before="0" w:line="240" w:lineRule="atLeast"/>
        <w:rPr>
          <w:rFonts w:eastAsia="Times New Roman"/>
          <w:iCs w:val="0"/>
          <w:sz w:val="23"/>
          <w:szCs w:val="23"/>
          <w:lang w:eastAsia="en-US"/>
        </w:rPr>
      </w:pPr>
      <w:r w:rsidRPr="00726528">
        <w:rPr>
          <w:rFonts w:eastAsia="Times New Roman"/>
          <w:iCs w:val="0"/>
          <w:sz w:val="23"/>
          <w:szCs w:val="23"/>
          <w:lang w:eastAsia="en-US"/>
        </w:rPr>
        <w:t>В следващата Таблица 1 са посочени средните месечни и годишна скорости на вятъра в района.</w:t>
      </w:r>
    </w:p>
    <w:p w:rsidR="00781410" w:rsidRPr="00743FF5" w:rsidRDefault="00743FF5" w:rsidP="00743FF5">
      <w:pPr>
        <w:pStyle w:val="Caption"/>
        <w:rPr>
          <w:rFonts w:eastAsia="Times New Roman"/>
          <w:iCs w:val="0"/>
          <w:color w:val="auto"/>
          <w:sz w:val="24"/>
          <w:szCs w:val="24"/>
          <w:lang w:eastAsia="en-US"/>
        </w:rPr>
      </w:pPr>
      <w:bookmarkStart w:id="63" w:name="_Toc522112200"/>
      <w:r w:rsidRPr="00743FF5">
        <w:rPr>
          <w:color w:val="auto"/>
          <w:sz w:val="24"/>
          <w:szCs w:val="24"/>
        </w:rPr>
        <w:t xml:space="preserve">Таблица </w:t>
      </w:r>
      <w:r w:rsidRPr="00743FF5">
        <w:rPr>
          <w:color w:val="auto"/>
          <w:sz w:val="24"/>
          <w:szCs w:val="24"/>
        </w:rPr>
        <w:fldChar w:fldCharType="begin"/>
      </w:r>
      <w:r w:rsidRPr="00743FF5">
        <w:rPr>
          <w:color w:val="auto"/>
          <w:sz w:val="24"/>
          <w:szCs w:val="24"/>
        </w:rPr>
        <w:instrText xml:space="preserve"> SEQ Таблица \* ARABIC </w:instrText>
      </w:r>
      <w:r w:rsidRPr="00743FF5">
        <w:rPr>
          <w:color w:val="auto"/>
          <w:sz w:val="24"/>
          <w:szCs w:val="24"/>
        </w:rPr>
        <w:fldChar w:fldCharType="separate"/>
      </w:r>
      <w:r w:rsidR="00B17DBC">
        <w:rPr>
          <w:noProof/>
          <w:color w:val="auto"/>
          <w:sz w:val="24"/>
          <w:szCs w:val="24"/>
        </w:rPr>
        <w:t>1</w:t>
      </w:r>
      <w:r w:rsidRPr="00743FF5">
        <w:rPr>
          <w:color w:val="auto"/>
          <w:sz w:val="24"/>
          <w:szCs w:val="24"/>
        </w:rPr>
        <w:fldChar w:fldCharType="end"/>
      </w:r>
      <w:r w:rsidRPr="00743FF5">
        <w:rPr>
          <w:color w:val="auto"/>
          <w:sz w:val="24"/>
          <w:szCs w:val="24"/>
        </w:rPr>
        <w:t xml:space="preserve">. </w:t>
      </w:r>
      <w:r w:rsidR="00781410" w:rsidRPr="00743FF5">
        <w:rPr>
          <w:rFonts w:eastAsia="Times New Roman"/>
          <w:bCs w:val="0"/>
          <w:color w:val="auto"/>
          <w:sz w:val="24"/>
          <w:szCs w:val="24"/>
          <w:lang w:eastAsia="en-US"/>
        </w:rPr>
        <w:t>Средна месечна скорост на вятъра в м/сек</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743"/>
        <w:gridCol w:w="743"/>
        <w:gridCol w:w="743"/>
        <w:gridCol w:w="743"/>
        <w:gridCol w:w="743"/>
        <w:gridCol w:w="743"/>
        <w:gridCol w:w="743"/>
        <w:gridCol w:w="743"/>
        <w:gridCol w:w="743"/>
        <w:gridCol w:w="743"/>
        <w:gridCol w:w="743"/>
        <w:gridCol w:w="743"/>
      </w:tblGrid>
      <w:tr w:rsidR="00781410" w:rsidRPr="00726528" w:rsidTr="00FF3F3B">
        <w:trPr>
          <w:trHeight w:val="88"/>
        </w:trPr>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II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III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IV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V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VI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VII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VIII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IX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X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XI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XII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b/>
                <w:bCs/>
                <w:iCs w:val="0"/>
                <w:color w:val="000000"/>
                <w:sz w:val="20"/>
                <w:szCs w:val="20"/>
                <w:lang w:eastAsia="en-US"/>
              </w:rPr>
              <w:t xml:space="preserve">Год. </w:t>
            </w:r>
          </w:p>
        </w:tc>
      </w:tr>
      <w:tr w:rsidR="00781410" w:rsidRPr="00726528" w:rsidTr="00FF3F3B">
        <w:trPr>
          <w:trHeight w:val="90"/>
        </w:trPr>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2,2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2,3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2,2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2,4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2,0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1,8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1,9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1,7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1,5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1,6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1,7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2,2 </w:t>
            </w:r>
          </w:p>
        </w:tc>
        <w:tc>
          <w:tcPr>
            <w:tcW w:w="743" w:type="dxa"/>
          </w:tcPr>
          <w:p w:rsidR="00781410" w:rsidRPr="00726528" w:rsidRDefault="00781410" w:rsidP="00FF3F3B">
            <w:pPr>
              <w:autoSpaceDE w:val="0"/>
              <w:autoSpaceDN w:val="0"/>
              <w:adjustRightInd w:val="0"/>
              <w:spacing w:before="0" w:after="0"/>
              <w:jc w:val="left"/>
              <w:rPr>
                <w:rFonts w:eastAsiaTheme="minorHAnsi"/>
                <w:iCs w:val="0"/>
                <w:color w:val="000000"/>
                <w:sz w:val="20"/>
                <w:szCs w:val="20"/>
                <w:lang w:eastAsia="en-US"/>
              </w:rPr>
            </w:pPr>
            <w:r w:rsidRPr="00726528">
              <w:rPr>
                <w:rFonts w:eastAsiaTheme="minorHAnsi"/>
                <w:iCs w:val="0"/>
                <w:color w:val="000000"/>
                <w:sz w:val="20"/>
                <w:szCs w:val="20"/>
                <w:lang w:eastAsia="en-US"/>
              </w:rPr>
              <w:t xml:space="preserve">2,0 </w:t>
            </w:r>
          </w:p>
        </w:tc>
      </w:tr>
    </w:tbl>
    <w:p w:rsidR="00781410" w:rsidRPr="00726528" w:rsidRDefault="00781410" w:rsidP="00781410">
      <w:pPr>
        <w:spacing w:before="0" w:line="320" w:lineRule="exact"/>
        <w:rPr>
          <w:rFonts w:eastAsia="Times New Roman"/>
          <w:bCs/>
          <w:i/>
          <w:iCs w:val="0"/>
          <w:sz w:val="20"/>
          <w:szCs w:val="20"/>
          <w:lang w:eastAsia="en-US"/>
        </w:rPr>
      </w:pPr>
      <w:r w:rsidRPr="00726528">
        <w:rPr>
          <w:rFonts w:eastAsia="Times New Roman"/>
          <w:bCs/>
          <w:i/>
          <w:iCs w:val="0"/>
          <w:sz w:val="20"/>
          <w:szCs w:val="20"/>
          <w:lang w:eastAsia="en-US"/>
        </w:rPr>
        <w:t>Източник: Актуализирана програма за КАВ на община Димитровград 2015-2018г.</w:t>
      </w:r>
    </w:p>
    <w:p w:rsidR="00781410" w:rsidRPr="00726528" w:rsidRDefault="00781410" w:rsidP="00A43E65">
      <w:pPr>
        <w:spacing w:before="0" w:line="240" w:lineRule="atLeast"/>
        <w:rPr>
          <w:iCs w:val="0"/>
          <w:szCs w:val="24"/>
          <w:lang w:eastAsia="en-US"/>
        </w:rPr>
      </w:pPr>
      <w:r w:rsidRPr="00726528">
        <w:rPr>
          <w:rFonts w:eastAsia="Times New Roman"/>
          <w:bCs/>
          <w:iCs w:val="0"/>
          <w:szCs w:val="24"/>
          <w:lang w:eastAsia="en-US"/>
        </w:rPr>
        <w:t xml:space="preserve">Както се вижда в таблицата летните тримесечия (от април до септември) се характеризират с по-ниска скорост на вятъра спрямо зимните тримесечия. Същевременно анализът на КАВ на Димитровград за периода </w:t>
      </w:r>
      <w:r w:rsidRPr="00726528">
        <w:rPr>
          <w:iCs w:val="0"/>
          <w:szCs w:val="24"/>
          <w:lang w:eastAsia="en-US"/>
        </w:rPr>
        <w:t>2013-2017 г. показва, че месеците май, юни, юли и август се характеризират с най-ниски стойности на отчетените средномесечни концентрации на ФПЧ</w:t>
      </w:r>
      <w:r w:rsidRPr="00A43E65">
        <w:rPr>
          <w:iCs w:val="0"/>
          <w:szCs w:val="24"/>
          <w:vertAlign w:val="subscript"/>
          <w:lang w:eastAsia="en-US"/>
        </w:rPr>
        <w:t>10</w:t>
      </w:r>
      <w:r w:rsidRPr="00726528">
        <w:rPr>
          <w:iCs w:val="0"/>
          <w:szCs w:val="24"/>
          <w:lang w:eastAsia="en-US"/>
        </w:rPr>
        <w:t xml:space="preserve">, като почти не са регистрирани дни с превишения над пределната средноденонощна норма, независимо, че скоростта на вятъра през тези месеци е по-ниска. </w:t>
      </w:r>
    </w:p>
    <w:p w:rsidR="00781410" w:rsidRPr="00726528" w:rsidRDefault="00781410" w:rsidP="00A43E65">
      <w:pPr>
        <w:spacing w:before="0" w:line="240" w:lineRule="atLeast"/>
        <w:rPr>
          <w:iCs w:val="0"/>
          <w:szCs w:val="24"/>
          <w:lang w:eastAsia="en-US"/>
        </w:rPr>
      </w:pPr>
      <w:r w:rsidRPr="00726528">
        <w:rPr>
          <w:iCs w:val="0"/>
          <w:szCs w:val="24"/>
          <w:lang w:eastAsia="en-US"/>
        </w:rPr>
        <w:t>В следващата таблица са представени конкретни данни по месеци за 2015, 2016 и 2017</w:t>
      </w:r>
      <w:r w:rsidR="00A43E65">
        <w:rPr>
          <w:iCs w:val="0"/>
          <w:szCs w:val="24"/>
          <w:lang w:eastAsia="en-US"/>
        </w:rPr>
        <w:t xml:space="preserve"> </w:t>
      </w:r>
      <w:r w:rsidRPr="00726528">
        <w:rPr>
          <w:iCs w:val="0"/>
          <w:szCs w:val="24"/>
          <w:lang w:eastAsia="en-US"/>
        </w:rPr>
        <w:t>г., които показват, че независимо, че през летните месеци има по-неблагоприятни стойности на скоростта на вятъра от гледна точка на КАВ, измерените средномесечни концентрации на ФПЧ</w:t>
      </w:r>
      <w:r w:rsidRPr="00A43E65">
        <w:rPr>
          <w:iCs w:val="0"/>
          <w:szCs w:val="24"/>
          <w:vertAlign w:val="subscript"/>
          <w:lang w:eastAsia="en-US"/>
        </w:rPr>
        <w:t>10</w:t>
      </w:r>
      <w:r w:rsidRPr="00726528">
        <w:rPr>
          <w:iCs w:val="0"/>
          <w:szCs w:val="24"/>
          <w:lang w:eastAsia="en-US"/>
        </w:rPr>
        <w:t xml:space="preserve"> през по-топлите месеци на годината са най-ниски.  </w:t>
      </w:r>
    </w:p>
    <w:p w:rsidR="00781410" w:rsidRPr="00A43E65" w:rsidRDefault="00A43E65" w:rsidP="00A43E65">
      <w:pPr>
        <w:pStyle w:val="Caption"/>
        <w:rPr>
          <w:iCs w:val="0"/>
          <w:color w:val="auto"/>
          <w:sz w:val="24"/>
          <w:szCs w:val="24"/>
          <w:lang w:eastAsia="en-US"/>
        </w:rPr>
      </w:pPr>
      <w:bookmarkStart w:id="64" w:name="_Toc522112201"/>
      <w:r w:rsidRPr="00A43E65">
        <w:rPr>
          <w:color w:val="auto"/>
          <w:sz w:val="24"/>
          <w:szCs w:val="24"/>
        </w:rPr>
        <w:t xml:space="preserve">Таблица </w:t>
      </w:r>
      <w:r w:rsidRPr="00A43E65">
        <w:rPr>
          <w:color w:val="auto"/>
          <w:sz w:val="24"/>
          <w:szCs w:val="24"/>
        </w:rPr>
        <w:fldChar w:fldCharType="begin"/>
      </w:r>
      <w:r w:rsidRPr="00A43E65">
        <w:rPr>
          <w:color w:val="auto"/>
          <w:sz w:val="24"/>
          <w:szCs w:val="24"/>
        </w:rPr>
        <w:instrText xml:space="preserve"> SEQ Таблица \* ARABIC </w:instrText>
      </w:r>
      <w:r w:rsidRPr="00A43E65">
        <w:rPr>
          <w:color w:val="auto"/>
          <w:sz w:val="24"/>
          <w:szCs w:val="24"/>
        </w:rPr>
        <w:fldChar w:fldCharType="separate"/>
      </w:r>
      <w:r w:rsidR="00B17DBC">
        <w:rPr>
          <w:noProof/>
          <w:color w:val="auto"/>
          <w:sz w:val="24"/>
          <w:szCs w:val="24"/>
        </w:rPr>
        <w:t>2</w:t>
      </w:r>
      <w:r w:rsidRPr="00A43E65">
        <w:rPr>
          <w:color w:val="auto"/>
          <w:sz w:val="24"/>
          <w:szCs w:val="24"/>
        </w:rPr>
        <w:fldChar w:fldCharType="end"/>
      </w:r>
      <w:r w:rsidRPr="00A43E65">
        <w:rPr>
          <w:color w:val="auto"/>
          <w:sz w:val="24"/>
          <w:szCs w:val="24"/>
        </w:rPr>
        <w:t xml:space="preserve">. </w:t>
      </w:r>
      <w:r w:rsidR="00781410" w:rsidRPr="00A43E65">
        <w:rPr>
          <w:iCs w:val="0"/>
          <w:color w:val="auto"/>
          <w:sz w:val="24"/>
          <w:szCs w:val="24"/>
          <w:lang w:eastAsia="en-US"/>
        </w:rPr>
        <w:t>Средномесечни концентрации на ФПЧ</w:t>
      </w:r>
      <w:r w:rsidR="00781410" w:rsidRPr="00905C1E">
        <w:rPr>
          <w:rFonts w:ascii="Times New Roman Bold" w:hAnsi="Times New Roman Bold"/>
          <w:iCs w:val="0"/>
          <w:color w:val="auto"/>
          <w:sz w:val="24"/>
          <w:szCs w:val="24"/>
          <w:vertAlign w:val="subscript"/>
          <w:lang w:eastAsia="en-US"/>
        </w:rPr>
        <w:t xml:space="preserve">10 </w:t>
      </w:r>
      <w:r w:rsidR="00781410" w:rsidRPr="00A43E65">
        <w:rPr>
          <w:iCs w:val="0"/>
          <w:color w:val="auto"/>
          <w:sz w:val="24"/>
          <w:szCs w:val="24"/>
          <w:lang w:eastAsia="en-US"/>
        </w:rPr>
        <w:t>за периода 2015-2017</w:t>
      </w:r>
      <w:r w:rsidR="00905C1E">
        <w:rPr>
          <w:iCs w:val="0"/>
          <w:color w:val="auto"/>
          <w:sz w:val="24"/>
          <w:szCs w:val="24"/>
          <w:lang w:eastAsia="en-US"/>
        </w:rPr>
        <w:t xml:space="preserve"> </w:t>
      </w:r>
      <w:r w:rsidR="00781410" w:rsidRPr="00A43E65">
        <w:rPr>
          <w:iCs w:val="0"/>
          <w:color w:val="auto"/>
          <w:sz w:val="24"/>
          <w:szCs w:val="24"/>
          <w:lang w:eastAsia="en-US"/>
        </w:rPr>
        <w:t xml:space="preserve">г. и брой регистрирани превишения </w:t>
      </w:r>
      <w:r w:rsidR="00F220E3">
        <w:rPr>
          <w:iCs w:val="0"/>
          <w:color w:val="auto"/>
          <w:sz w:val="24"/>
          <w:szCs w:val="24"/>
          <w:lang w:eastAsia="en-US"/>
        </w:rPr>
        <w:t>на ПС за СДН през същите месеци</w:t>
      </w:r>
      <w:bookmarkEnd w:id="64"/>
    </w:p>
    <w:p w:rsidR="00781410" w:rsidRPr="00726528" w:rsidRDefault="00781410" w:rsidP="00781410">
      <w:pPr>
        <w:spacing w:before="0" w:after="0"/>
        <w:rPr>
          <w:iCs w:val="0"/>
          <w:szCs w:val="24"/>
          <w:lang w:eastAsia="en-US"/>
        </w:rPr>
      </w:pPr>
    </w:p>
    <w:p w:rsidR="00B17DBC" w:rsidRPr="00B17DBC" w:rsidRDefault="00781410" w:rsidP="00781410">
      <w:pPr>
        <w:spacing w:before="0" w:line="320" w:lineRule="exact"/>
        <w:rPr>
          <w:rFonts w:eastAsiaTheme="minorHAnsi"/>
          <w:iCs w:val="0"/>
          <w:sz w:val="22"/>
          <w:szCs w:val="22"/>
          <w:lang w:eastAsia="en-US"/>
        </w:rPr>
      </w:pPr>
      <w:r w:rsidRPr="00726528">
        <w:rPr>
          <w:lang w:eastAsia="en-US"/>
        </w:rPr>
        <w:fldChar w:fldCharType="begin"/>
      </w:r>
      <w:r w:rsidRPr="00726528">
        <w:rPr>
          <w:lang w:eastAsia="en-US"/>
        </w:rPr>
        <w:instrText xml:space="preserve"> LINK </w:instrText>
      </w:r>
      <w:r w:rsidR="003D4CC9">
        <w:rPr>
          <w:lang w:eastAsia="en-US"/>
        </w:rPr>
        <w:instrText xml:space="preserve">Excel.Sheet.12 "\\\\LENOVO-TS140\\Club_Iconomika\\2018\\1_Current\\Dimitrovgrad Programa KAV\\4_Implementation\\Задача 5\\Графики - dimitrovgrad.xlsx" "Sheet1 (2)!R4C3:R43C6" </w:instrText>
      </w:r>
      <w:r w:rsidRPr="00726528">
        <w:rPr>
          <w:lang w:eastAsia="en-US"/>
        </w:rPr>
        <w:instrText xml:space="preserve">\a \f 4 \h  \* MERGEFORMAT </w:instrText>
      </w:r>
      <w:r w:rsidR="00B17DBC" w:rsidRPr="00726528">
        <w:rPr>
          <w:lang w:eastAsia="en-US"/>
        </w:rPr>
        <w:fldChar w:fldCharType="separate"/>
      </w:r>
    </w:p>
    <w:tbl>
      <w:tblPr>
        <w:tblW w:w="6580" w:type="dxa"/>
        <w:jc w:val="center"/>
        <w:tblInd w:w="70" w:type="dxa"/>
        <w:tblCellMar>
          <w:left w:w="70" w:type="dxa"/>
          <w:right w:w="70" w:type="dxa"/>
        </w:tblCellMar>
        <w:tblLook w:val="04A0" w:firstRow="1" w:lastRow="0" w:firstColumn="1" w:lastColumn="0" w:noHBand="0" w:noVBand="1"/>
      </w:tblPr>
      <w:tblGrid>
        <w:gridCol w:w="958"/>
        <w:gridCol w:w="1186"/>
        <w:gridCol w:w="2246"/>
        <w:gridCol w:w="2190"/>
      </w:tblGrid>
      <w:tr w:rsidR="00B17DBC" w:rsidRPr="00B17DBC" w:rsidTr="00B17DBC">
        <w:trPr>
          <w:divId w:val="808743387"/>
          <w:trHeight w:val="300"/>
          <w:jc w:val="center"/>
        </w:trPr>
        <w:tc>
          <w:tcPr>
            <w:tcW w:w="9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22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220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r>
      <w:tr w:rsidR="00B17DBC" w:rsidRPr="00B17DBC" w:rsidTr="00B17DBC">
        <w:trPr>
          <w:divId w:val="808743387"/>
          <w:trHeight w:val="855"/>
          <w:jc w:val="center"/>
        </w:trPr>
        <w:tc>
          <w:tcPr>
            <w:tcW w:w="9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Година</w:t>
            </w:r>
          </w:p>
        </w:tc>
        <w:tc>
          <w:tcPr>
            <w:tcW w:w="11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Месец</w:t>
            </w:r>
          </w:p>
        </w:tc>
        <w:tc>
          <w:tcPr>
            <w:tcW w:w="226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Брой регистрирани превишения на ПС за СДН</w:t>
            </w:r>
          </w:p>
        </w:tc>
        <w:tc>
          <w:tcPr>
            <w:tcW w:w="220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Средномесечна концентрация</w:t>
            </w:r>
          </w:p>
        </w:tc>
      </w:tr>
      <w:tr w:rsidR="00B17DBC" w:rsidRPr="00B17DBC" w:rsidTr="00B17DBC">
        <w:trPr>
          <w:divId w:val="808743387"/>
          <w:trHeight w:val="315"/>
          <w:jc w:val="center"/>
        </w:trPr>
        <w:tc>
          <w:tcPr>
            <w:tcW w:w="960" w:type="dxa"/>
            <w:shd w:val="clear" w:color="000000" w:fill="F2DBDB"/>
            <w:hideMark/>
          </w:tcPr>
          <w:p w:rsidR="00B17DBC" w:rsidRPr="00B17DBC" w:rsidRDefault="00B17DBC" w:rsidP="00B17DBC">
            <w:pPr>
              <w:spacing w:before="0" w:after="0"/>
              <w:jc w:val="left"/>
              <w:rPr>
                <w:rFonts w:eastAsia="Times New Roman"/>
                <w:iCs w:val="0"/>
                <w:color w:val="000000"/>
                <w:sz w:val="22"/>
                <w:szCs w:val="22"/>
              </w:rPr>
            </w:pPr>
            <w:r w:rsidRPr="00B17DBC">
              <w:rPr>
                <w:rFonts w:eastAsia="Times New Roman"/>
                <w:iCs w:val="0"/>
                <w:color w:val="000000"/>
                <w:sz w:val="22"/>
                <w:szCs w:val="22"/>
              </w:rPr>
              <w:t> </w:t>
            </w:r>
          </w:p>
        </w:tc>
        <w:tc>
          <w:tcPr>
            <w:tcW w:w="1160" w:type="dxa"/>
            <w:shd w:val="clear" w:color="000000" w:fill="F2DBDB"/>
            <w:hideMark/>
          </w:tcPr>
          <w:p w:rsidR="00B17DBC" w:rsidRPr="00B17DBC" w:rsidRDefault="00B17DBC" w:rsidP="00B17DBC">
            <w:pPr>
              <w:spacing w:before="0" w:after="0"/>
              <w:jc w:val="left"/>
              <w:rPr>
                <w:rFonts w:eastAsia="Times New Roman"/>
                <w:iCs w:val="0"/>
                <w:color w:val="000000"/>
                <w:sz w:val="22"/>
                <w:szCs w:val="22"/>
              </w:rPr>
            </w:pPr>
            <w:r w:rsidRPr="00B17DBC">
              <w:rPr>
                <w:rFonts w:eastAsia="Times New Roman"/>
                <w:iCs w:val="0"/>
                <w:color w:val="000000"/>
                <w:sz w:val="22"/>
                <w:szCs w:val="22"/>
              </w:rPr>
              <w:t> </w:t>
            </w:r>
          </w:p>
        </w:tc>
        <w:tc>
          <w:tcPr>
            <w:tcW w:w="2260" w:type="dxa"/>
            <w:shd w:val="clear" w:color="000000" w:fill="F2DBDB"/>
            <w:hideMark/>
          </w:tcPr>
          <w:p w:rsidR="00B17DBC" w:rsidRPr="00B17DBC" w:rsidRDefault="00B17DBC" w:rsidP="00B17DBC">
            <w:pPr>
              <w:spacing w:before="0" w:after="0"/>
              <w:jc w:val="left"/>
              <w:rPr>
                <w:rFonts w:eastAsia="Times New Roman"/>
                <w:iCs w:val="0"/>
                <w:color w:val="000000"/>
                <w:sz w:val="22"/>
                <w:szCs w:val="22"/>
              </w:rPr>
            </w:pPr>
            <w:r w:rsidRPr="00B17DBC">
              <w:rPr>
                <w:rFonts w:eastAsia="Times New Roman"/>
                <w:iCs w:val="0"/>
                <w:color w:val="000000"/>
                <w:sz w:val="22"/>
                <w:szCs w:val="22"/>
              </w:rPr>
              <w:t> </w:t>
            </w:r>
          </w:p>
        </w:tc>
        <w:tc>
          <w:tcPr>
            <w:tcW w:w="2200" w:type="dxa"/>
            <w:shd w:val="clear" w:color="000000" w:fill="F2DBDB"/>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[µg/m3]</w:t>
            </w:r>
          </w:p>
        </w:tc>
      </w:tr>
      <w:tr w:rsidR="00B17DBC" w:rsidRPr="00B17DBC" w:rsidTr="00B17DBC">
        <w:trPr>
          <w:divId w:val="808743387"/>
          <w:trHeight w:val="315"/>
          <w:jc w:val="center"/>
        </w:trPr>
        <w:tc>
          <w:tcPr>
            <w:tcW w:w="960" w:type="dxa"/>
            <w:shd w:val="clear" w:color="000000" w:fill="DBE5F1"/>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1160" w:type="dxa"/>
            <w:shd w:val="clear" w:color="000000" w:fill="DBE5F1"/>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60" w:type="dxa"/>
            <w:shd w:val="clear" w:color="000000" w:fill="DBE5F1"/>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w:t>
            </w:r>
          </w:p>
        </w:tc>
        <w:tc>
          <w:tcPr>
            <w:tcW w:w="2200" w:type="dxa"/>
            <w:shd w:val="clear" w:color="000000" w:fill="DBE5F1"/>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4</w:t>
            </w:r>
          </w:p>
        </w:tc>
      </w:tr>
      <w:tr w:rsidR="00B17DBC" w:rsidRPr="00B17DBC" w:rsidTr="00B17DBC">
        <w:trPr>
          <w:divId w:val="808743387"/>
          <w:trHeight w:val="570"/>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2015</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януари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91.255</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февруари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17</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72.111</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март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19</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57.616</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април</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35.385</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май</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36.33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юни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33.657</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юли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33.851</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август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28.829</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септември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28.804</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октомври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9.9503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ноември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26.579</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декември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5</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40.422</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2016</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януари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15</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71.61</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февруари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29.05</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март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23.276</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април</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23.081</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май</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16.824</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юни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20.548</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юли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18.008</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август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22.279</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септември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22.063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октомври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39.15</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ноември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42.969</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декември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45.383</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2017</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януари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70.12</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февруари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57.65</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март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23.1</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април</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19.8</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май</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16.3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юни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23.8</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юли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30.13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август</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29.71</w:t>
            </w:r>
          </w:p>
        </w:tc>
      </w:tr>
      <w:tr w:rsidR="00B17DBC" w:rsidRPr="00B17DBC" w:rsidTr="00B17DBC">
        <w:trPr>
          <w:divId w:val="808743387"/>
          <w:trHeight w:val="58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септември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27.6</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октомври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0</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26.29</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ноември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5</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36.33</w:t>
            </w:r>
          </w:p>
        </w:tc>
      </w:tr>
      <w:tr w:rsidR="00B17DBC" w:rsidRPr="00B17DBC" w:rsidTr="00B17DBC">
        <w:trPr>
          <w:divId w:val="808743387"/>
          <w:trHeight w:val="315"/>
          <w:jc w:val="center"/>
        </w:trPr>
        <w:tc>
          <w:tcPr>
            <w:tcW w:w="960" w:type="dxa"/>
            <w:shd w:val="clear" w:color="000000" w:fill="F2F2F2"/>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 </w:t>
            </w:r>
          </w:p>
        </w:tc>
        <w:tc>
          <w:tcPr>
            <w:tcW w:w="1160" w:type="dxa"/>
            <w:shd w:val="clear" w:color="000000" w:fill="EAF1DD"/>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декември</w:t>
            </w:r>
          </w:p>
        </w:tc>
        <w:tc>
          <w:tcPr>
            <w:tcW w:w="226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6</w:t>
            </w:r>
          </w:p>
        </w:tc>
        <w:tc>
          <w:tcPr>
            <w:tcW w:w="2200" w:type="dxa"/>
            <w:shd w:val="clear" w:color="auto" w:fill="auto"/>
            <w:vAlign w:val="center"/>
            <w:hideMark/>
          </w:tcPr>
          <w:p w:rsidR="00B17DBC" w:rsidRPr="00B17DBC" w:rsidRDefault="00B17DBC" w:rsidP="00B17DBC">
            <w:pPr>
              <w:spacing w:before="0" w:after="0"/>
              <w:jc w:val="center"/>
              <w:rPr>
                <w:rFonts w:eastAsia="Times New Roman"/>
                <w:b/>
                <w:bCs/>
                <w:iCs w:val="0"/>
                <w:color w:val="000000"/>
                <w:sz w:val="22"/>
                <w:szCs w:val="22"/>
              </w:rPr>
            </w:pPr>
            <w:r w:rsidRPr="00B17DBC">
              <w:rPr>
                <w:rFonts w:eastAsia="Times New Roman"/>
                <w:b/>
                <w:bCs/>
                <w:iCs w:val="0"/>
                <w:color w:val="000000"/>
                <w:sz w:val="22"/>
                <w:szCs w:val="22"/>
              </w:rPr>
              <w:t>36.75</w:t>
            </w:r>
          </w:p>
        </w:tc>
      </w:tr>
    </w:tbl>
    <w:p w:rsidR="00781410" w:rsidRPr="00726528" w:rsidRDefault="00781410" w:rsidP="00781410">
      <w:pPr>
        <w:spacing w:before="0" w:line="320" w:lineRule="exact"/>
        <w:rPr>
          <w:rFonts w:eastAsia="Times New Roman"/>
          <w:bCs/>
          <w:iCs w:val="0"/>
          <w:szCs w:val="24"/>
          <w:lang w:eastAsia="en-US"/>
        </w:rPr>
      </w:pPr>
      <w:r w:rsidRPr="00726528">
        <w:rPr>
          <w:rFonts w:eastAsia="Times New Roman"/>
          <w:bCs/>
          <w:iCs w:val="0"/>
          <w:sz w:val="22"/>
          <w:szCs w:val="22"/>
          <w:lang w:eastAsia="en-US"/>
        </w:rPr>
        <w:fldChar w:fldCharType="end"/>
      </w:r>
    </w:p>
    <w:p w:rsidR="00781410" w:rsidRPr="004909CC" w:rsidRDefault="004909CC" w:rsidP="004909CC">
      <w:pPr>
        <w:pStyle w:val="Caption"/>
        <w:rPr>
          <w:rFonts w:eastAsia="Times New Roman"/>
          <w:iCs w:val="0"/>
          <w:color w:val="auto"/>
          <w:sz w:val="24"/>
          <w:szCs w:val="24"/>
          <w:lang w:eastAsia="en-US"/>
        </w:rPr>
      </w:pPr>
      <w:bookmarkStart w:id="65" w:name="_Toc522112202"/>
      <w:r w:rsidRPr="004909CC">
        <w:rPr>
          <w:color w:val="auto"/>
          <w:sz w:val="24"/>
          <w:szCs w:val="24"/>
        </w:rPr>
        <w:t xml:space="preserve">Таблица </w:t>
      </w:r>
      <w:r w:rsidRPr="004909CC">
        <w:rPr>
          <w:color w:val="auto"/>
          <w:sz w:val="24"/>
          <w:szCs w:val="24"/>
        </w:rPr>
        <w:fldChar w:fldCharType="begin"/>
      </w:r>
      <w:r w:rsidRPr="004909CC">
        <w:rPr>
          <w:color w:val="auto"/>
          <w:sz w:val="24"/>
          <w:szCs w:val="24"/>
        </w:rPr>
        <w:instrText xml:space="preserve"> SEQ Таблица \* ARABIC </w:instrText>
      </w:r>
      <w:r w:rsidRPr="004909CC">
        <w:rPr>
          <w:color w:val="auto"/>
          <w:sz w:val="24"/>
          <w:szCs w:val="24"/>
        </w:rPr>
        <w:fldChar w:fldCharType="separate"/>
      </w:r>
      <w:r w:rsidR="00B17DBC">
        <w:rPr>
          <w:noProof/>
          <w:color w:val="auto"/>
          <w:sz w:val="24"/>
          <w:szCs w:val="24"/>
        </w:rPr>
        <w:t>3</w:t>
      </w:r>
      <w:r w:rsidRPr="004909CC">
        <w:rPr>
          <w:color w:val="auto"/>
          <w:sz w:val="24"/>
          <w:szCs w:val="24"/>
        </w:rPr>
        <w:fldChar w:fldCharType="end"/>
      </w:r>
      <w:r w:rsidRPr="004909CC">
        <w:rPr>
          <w:color w:val="auto"/>
          <w:sz w:val="24"/>
          <w:szCs w:val="24"/>
        </w:rPr>
        <w:t xml:space="preserve">. </w:t>
      </w:r>
      <w:r w:rsidR="00781410" w:rsidRPr="004909CC">
        <w:rPr>
          <w:rFonts w:eastAsia="Times New Roman"/>
          <w:iCs w:val="0"/>
          <w:color w:val="auto"/>
          <w:sz w:val="24"/>
          <w:szCs w:val="24"/>
          <w:lang w:eastAsia="en-US"/>
        </w:rPr>
        <w:t>Информация по месеци за 2016г. относно превишенията на ПС за СДН за ФПЧ</w:t>
      </w:r>
      <w:r w:rsidR="00781410" w:rsidRPr="004909CC">
        <w:rPr>
          <w:rFonts w:eastAsia="Times New Roman"/>
          <w:iCs w:val="0"/>
          <w:color w:val="auto"/>
          <w:sz w:val="24"/>
          <w:szCs w:val="24"/>
          <w:vertAlign w:val="subscript"/>
          <w:lang w:eastAsia="en-US"/>
        </w:rPr>
        <w:t xml:space="preserve">10 </w:t>
      </w:r>
      <w:r w:rsidR="00781410" w:rsidRPr="004909CC">
        <w:rPr>
          <w:rFonts w:eastAsia="Times New Roman"/>
          <w:iCs w:val="0"/>
          <w:color w:val="auto"/>
          <w:sz w:val="24"/>
          <w:szCs w:val="24"/>
          <w:lang w:eastAsia="en-US"/>
        </w:rPr>
        <w:t>от</w:t>
      </w:r>
      <w:r w:rsidR="00781410" w:rsidRPr="004909CC">
        <w:rPr>
          <w:rFonts w:eastAsia="Times New Roman"/>
          <w:iCs w:val="0"/>
          <w:color w:val="auto"/>
          <w:sz w:val="24"/>
          <w:szCs w:val="24"/>
          <w:vertAlign w:val="subscript"/>
          <w:lang w:eastAsia="en-US"/>
        </w:rPr>
        <w:t xml:space="preserve"> </w:t>
      </w:r>
      <w:r w:rsidR="00781410" w:rsidRPr="004909CC">
        <w:rPr>
          <w:rFonts w:eastAsia="Times New Roman"/>
          <w:iCs w:val="0"/>
          <w:color w:val="auto"/>
          <w:sz w:val="24"/>
          <w:szCs w:val="24"/>
          <w:lang w:eastAsia="en-US"/>
        </w:rPr>
        <w:t>АИС Раковски - Димитровград</w:t>
      </w:r>
      <w:r w:rsidR="00781410" w:rsidRPr="004909CC">
        <w:rPr>
          <w:rFonts w:eastAsia="Times New Roman"/>
          <w:iCs w:val="0"/>
          <w:color w:val="auto"/>
          <w:sz w:val="24"/>
          <w:szCs w:val="24"/>
          <w:vertAlign w:val="subscript"/>
          <w:lang w:eastAsia="en-US"/>
        </w:rPr>
        <w:t xml:space="preserve"> </w:t>
      </w:r>
      <w:r w:rsidR="00781410" w:rsidRPr="004909CC">
        <w:rPr>
          <w:rFonts w:eastAsia="Times New Roman"/>
          <w:iCs w:val="0"/>
          <w:color w:val="auto"/>
          <w:sz w:val="24"/>
          <w:szCs w:val="24"/>
          <w:lang w:eastAsia="en-US"/>
        </w:rPr>
        <w:t>и за скоростта на вятъра.</w:t>
      </w:r>
      <w:bookmarkEnd w:id="65"/>
      <w:r w:rsidR="00781410" w:rsidRPr="004909CC">
        <w:rPr>
          <w:rFonts w:eastAsia="Times New Roman"/>
          <w:iCs w:val="0"/>
          <w:color w:val="auto"/>
          <w:sz w:val="24"/>
          <w:szCs w:val="24"/>
          <w:lang w:eastAsia="en-US"/>
        </w:rPr>
        <w:t xml:space="preserve"> </w:t>
      </w:r>
    </w:p>
    <w:tbl>
      <w:tblPr>
        <w:tblStyle w:val="TableGrid2"/>
        <w:tblW w:w="0" w:type="auto"/>
        <w:jc w:val="center"/>
        <w:tblLook w:val="04A0" w:firstRow="1" w:lastRow="0" w:firstColumn="1" w:lastColumn="0" w:noHBand="0" w:noVBand="1"/>
      </w:tblPr>
      <w:tblGrid>
        <w:gridCol w:w="3070"/>
        <w:gridCol w:w="3071"/>
        <w:gridCol w:w="3071"/>
      </w:tblGrid>
      <w:tr w:rsidR="00781410" w:rsidRPr="00726528" w:rsidTr="004909CC">
        <w:trPr>
          <w:jc w:val="center"/>
        </w:trPr>
        <w:tc>
          <w:tcPr>
            <w:tcW w:w="9212" w:type="dxa"/>
            <w:gridSpan w:val="3"/>
          </w:tcPr>
          <w:p w:rsidR="00781410" w:rsidRPr="00726528" w:rsidRDefault="00781410" w:rsidP="00FF3F3B">
            <w:pPr>
              <w:spacing w:before="0" w:after="0"/>
              <w:jc w:val="center"/>
              <w:rPr>
                <w:rFonts w:ascii="Times New Roman" w:eastAsia="Times New Roman" w:hAnsi="Times New Roman" w:cs="Times New Roman"/>
                <w:b/>
                <w:szCs w:val="24"/>
              </w:rPr>
            </w:pPr>
            <w:r w:rsidRPr="00726528">
              <w:rPr>
                <w:rFonts w:ascii="Times New Roman" w:eastAsia="Times New Roman" w:hAnsi="Times New Roman" w:cs="Times New Roman"/>
                <w:b/>
                <w:szCs w:val="24"/>
              </w:rPr>
              <w:t>Димитровград</w:t>
            </w:r>
          </w:p>
        </w:tc>
      </w:tr>
      <w:tr w:rsidR="00781410" w:rsidRPr="00726528" w:rsidTr="004909CC">
        <w:trPr>
          <w:jc w:val="center"/>
        </w:trPr>
        <w:tc>
          <w:tcPr>
            <w:tcW w:w="3070"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Месец – 2016 г.</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bookmarkStart w:id="66" w:name="OLE_LINK1"/>
            <w:r w:rsidRPr="00726528">
              <w:rPr>
                <w:rFonts w:ascii="Times New Roman" w:eastAsia="Times New Roman" w:hAnsi="Times New Roman" w:cs="Times New Roman"/>
                <w:b/>
                <w:sz w:val="22"/>
                <w:szCs w:val="22"/>
              </w:rPr>
              <w:t>Общ брой Превишения</w:t>
            </w:r>
          </w:p>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на ПС за СДН (по данни на РИОСВ)</w:t>
            </w:r>
            <w:bookmarkEnd w:id="66"/>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Брой превишения на СДН при скорост на вятъра под 1.5m/s (сравнено с данните в екселската таблица)</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януари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15</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9</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февруари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1</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1</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март</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2</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април</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0</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май</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0</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юни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0</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юли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0</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август</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2</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септември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0</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октомври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2</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ноември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12</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8</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декември</w:t>
            </w:r>
          </w:p>
        </w:tc>
        <w:tc>
          <w:tcPr>
            <w:tcW w:w="3071" w:type="dxa"/>
          </w:tcPr>
          <w:p w:rsidR="00781410" w:rsidRPr="00726528" w:rsidRDefault="00781410" w:rsidP="00FF3F3B">
            <w:pPr>
              <w:spacing w:before="0" w:after="0"/>
              <w:jc w:val="center"/>
              <w:rPr>
                <w:rFonts w:ascii="Times New Roman" w:eastAsia="Times New Roman" w:hAnsi="Times New Roman" w:cs="Times New Roman"/>
                <w:sz w:val="22"/>
                <w:szCs w:val="22"/>
              </w:rPr>
            </w:pPr>
            <w:r w:rsidRPr="00726528">
              <w:rPr>
                <w:rFonts w:ascii="Times New Roman" w:eastAsia="Times New Roman" w:hAnsi="Times New Roman" w:cs="Times New Roman"/>
                <w:sz w:val="22"/>
                <w:szCs w:val="22"/>
              </w:rPr>
              <w:t>11</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10</w:t>
            </w:r>
          </w:p>
        </w:tc>
      </w:tr>
      <w:tr w:rsidR="00781410" w:rsidRPr="00726528" w:rsidTr="004909CC">
        <w:trPr>
          <w:jc w:val="center"/>
        </w:trPr>
        <w:tc>
          <w:tcPr>
            <w:tcW w:w="3070" w:type="dxa"/>
          </w:tcPr>
          <w:p w:rsidR="00781410" w:rsidRPr="00726528" w:rsidRDefault="00781410" w:rsidP="00FF3F3B">
            <w:pPr>
              <w:spacing w:before="0" w:after="0"/>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ОБЩО</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45</w:t>
            </w:r>
          </w:p>
        </w:tc>
        <w:tc>
          <w:tcPr>
            <w:tcW w:w="3071" w:type="dxa"/>
          </w:tcPr>
          <w:p w:rsidR="00781410" w:rsidRPr="00726528" w:rsidRDefault="00781410" w:rsidP="00FF3F3B">
            <w:pPr>
              <w:spacing w:before="0" w:after="0"/>
              <w:jc w:val="center"/>
              <w:rPr>
                <w:rFonts w:ascii="Times New Roman" w:eastAsia="Times New Roman" w:hAnsi="Times New Roman" w:cs="Times New Roman"/>
                <w:b/>
                <w:sz w:val="22"/>
                <w:szCs w:val="22"/>
              </w:rPr>
            </w:pPr>
            <w:r w:rsidRPr="00726528">
              <w:rPr>
                <w:rFonts w:ascii="Times New Roman" w:eastAsia="Times New Roman" w:hAnsi="Times New Roman" w:cs="Times New Roman"/>
                <w:b/>
                <w:sz w:val="22"/>
                <w:szCs w:val="22"/>
              </w:rPr>
              <w:t>28</w:t>
            </w:r>
          </w:p>
        </w:tc>
      </w:tr>
    </w:tbl>
    <w:p w:rsidR="00781410" w:rsidRPr="00726528" w:rsidRDefault="00781410" w:rsidP="00781410">
      <w:pPr>
        <w:spacing w:before="0" w:after="200" w:line="276" w:lineRule="auto"/>
        <w:jc w:val="left"/>
        <w:rPr>
          <w:rFonts w:eastAsia="Times New Roman"/>
          <w:iCs w:val="0"/>
          <w:szCs w:val="24"/>
          <w:lang w:eastAsia="en-US"/>
        </w:rPr>
      </w:pPr>
      <w:r w:rsidRPr="00726528">
        <w:rPr>
          <w:rFonts w:eastAsia="Times New Roman"/>
          <w:bCs/>
          <w:i/>
          <w:iCs w:val="0"/>
          <w:szCs w:val="24"/>
          <w:lang w:eastAsia="en-US"/>
        </w:rPr>
        <w:t>Източник: Данни от НИМХ и собствени изчисления.</w:t>
      </w:r>
    </w:p>
    <w:p w:rsidR="00781410" w:rsidRPr="00726528" w:rsidRDefault="00781410" w:rsidP="004909CC">
      <w:pPr>
        <w:spacing w:before="0" w:line="240" w:lineRule="atLeast"/>
        <w:rPr>
          <w:rFonts w:eastAsia="Times New Roman"/>
          <w:iCs w:val="0"/>
          <w:szCs w:val="24"/>
          <w:lang w:eastAsia="en-US"/>
        </w:rPr>
      </w:pPr>
      <w:r w:rsidRPr="00726528">
        <w:rPr>
          <w:rFonts w:eastAsia="Times New Roman"/>
          <w:iCs w:val="0"/>
          <w:szCs w:val="24"/>
          <w:lang w:eastAsia="en-US"/>
        </w:rPr>
        <w:t>Горната таблица с данни за 2016г. също показва зависимостта между превишението на нормите за КАВ по ФПЧ</w:t>
      </w:r>
      <w:r w:rsidRPr="004909CC">
        <w:rPr>
          <w:rFonts w:eastAsia="Times New Roman"/>
          <w:iCs w:val="0"/>
          <w:szCs w:val="24"/>
          <w:vertAlign w:val="subscript"/>
          <w:lang w:eastAsia="en-US"/>
        </w:rPr>
        <w:t>10</w:t>
      </w:r>
      <w:r w:rsidR="009E2B6A">
        <w:rPr>
          <w:rFonts w:eastAsia="Times New Roman"/>
          <w:iCs w:val="0"/>
          <w:szCs w:val="24"/>
          <w:lang w:eastAsia="en-US"/>
        </w:rPr>
        <w:t xml:space="preserve"> и скорос</w:t>
      </w:r>
      <w:r w:rsidRPr="00726528">
        <w:rPr>
          <w:rFonts w:eastAsia="Times New Roman"/>
          <w:iCs w:val="0"/>
          <w:szCs w:val="24"/>
          <w:lang w:eastAsia="en-US"/>
        </w:rPr>
        <w:t>т на вятъра под 1.5m/s. Данните показват, че в 62,2% от случаите на превишение на ПС на СДН това се е случило в денонощия, в които средната скорост на вятъра е под 1,5м/с, но през зимния период.</w:t>
      </w:r>
    </w:p>
    <w:p w:rsidR="004909CC" w:rsidRDefault="00781410" w:rsidP="004909CC">
      <w:pPr>
        <w:spacing w:before="0" w:line="240" w:lineRule="atLeast"/>
        <w:rPr>
          <w:rFonts w:eastAsia="Times New Roman"/>
          <w:iCs w:val="0"/>
          <w:szCs w:val="24"/>
          <w:lang w:eastAsia="en-US"/>
        </w:rPr>
      </w:pPr>
      <w:r w:rsidRPr="00726528">
        <w:rPr>
          <w:rFonts w:eastAsia="Times New Roman"/>
          <w:iCs w:val="0"/>
          <w:szCs w:val="24"/>
          <w:lang w:eastAsia="en-US"/>
        </w:rPr>
        <w:t>Данните по същите показатели за 2012-2014</w:t>
      </w:r>
      <w:r w:rsidR="004909CC">
        <w:rPr>
          <w:rFonts w:eastAsia="Times New Roman"/>
          <w:iCs w:val="0"/>
          <w:szCs w:val="24"/>
          <w:lang w:eastAsia="en-US"/>
        </w:rPr>
        <w:t xml:space="preserve"> </w:t>
      </w:r>
      <w:r w:rsidRPr="00726528">
        <w:rPr>
          <w:rFonts w:eastAsia="Times New Roman"/>
          <w:iCs w:val="0"/>
          <w:szCs w:val="24"/>
          <w:lang w:eastAsia="en-US"/>
        </w:rPr>
        <w:t>г. показват още по-силна зависимост между дните с превишения на ПС на СДН за ФПЧ</w:t>
      </w:r>
      <w:r w:rsidRPr="004909CC">
        <w:rPr>
          <w:rFonts w:eastAsia="Times New Roman"/>
          <w:iCs w:val="0"/>
          <w:szCs w:val="24"/>
          <w:vertAlign w:val="subscript"/>
          <w:lang w:eastAsia="en-US"/>
        </w:rPr>
        <w:t>10</w:t>
      </w:r>
      <w:r w:rsidRPr="00726528">
        <w:rPr>
          <w:rFonts w:eastAsia="Times New Roman"/>
          <w:iCs w:val="0"/>
          <w:szCs w:val="24"/>
          <w:lang w:eastAsia="en-US"/>
        </w:rPr>
        <w:t xml:space="preserve"> и дните с ниска скорост на вятъра:</w:t>
      </w:r>
    </w:p>
    <w:p w:rsidR="004909CC" w:rsidRDefault="004909CC" w:rsidP="004909CC">
      <w:pPr>
        <w:rPr>
          <w:lang w:eastAsia="en-US"/>
        </w:rPr>
      </w:pPr>
      <w:r>
        <w:rPr>
          <w:lang w:eastAsia="en-US"/>
        </w:rPr>
        <w:br w:type="page"/>
      </w:r>
    </w:p>
    <w:p w:rsidR="00781410" w:rsidRPr="004909CC" w:rsidRDefault="004909CC" w:rsidP="004909CC">
      <w:pPr>
        <w:pStyle w:val="Caption"/>
        <w:rPr>
          <w:rFonts w:eastAsia="Times New Roman"/>
          <w:iCs w:val="0"/>
          <w:color w:val="auto"/>
          <w:sz w:val="24"/>
          <w:szCs w:val="24"/>
        </w:rPr>
      </w:pPr>
      <w:bookmarkStart w:id="67" w:name="_Toc522112203"/>
      <w:r w:rsidRPr="004909CC">
        <w:rPr>
          <w:color w:val="auto"/>
          <w:sz w:val="24"/>
          <w:szCs w:val="24"/>
        </w:rPr>
        <w:t xml:space="preserve">Таблица </w:t>
      </w:r>
      <w:r w:rsidRPr="004909CC">
        <w:rPr>
          <w:color w:val="auto"/>
          <w:sz w:val="24"/>
          <w:szCs w:val="24"/>
        </w:rPr>
        <w:fldChar w:fldCharType="begin"/>
      </w:r>
      <w:r w:rsidRPr="004909CC">
        <w:rPr>
          <w:color w:val="auto"/>
          <w:sz w:val="24"/>
          <w:szCs w:val="24"/>
        </w:rPr>
        <w:instrText xml:space="preserve"> SEQ Таблица \* ARABIC </w:instrText>
      </w:r>
      <w:r w:rsidRPr="004909CC">
        <w:rPr>
          <w:color w:val="auto"/>
          <w:sz w:val="24"/>
          <w:szCs w:val="24"/>
        </w:rPr>
        <w:fldChar w:fldCharType="separate"/>
      </w:r>
      <w:r w:rsidR="00B17DBC">
        <w:rPr>
          <w:noProof/>
          <w:color w:val="auto"/>
          <w:sz w:val="24"/>
          <w:szCs w:val="24"/>
        </w:rPr>
        <w:t>4</w:t>
      </w:r>
      <w:r w:rsidRPr="004909CC">
        <w:rPr>
          <w:color w:val="auto"/>
          <w:sz w:val="24"/>
          <w:szCs w:val="24"/>
        </w:rPr>
        <w:fldChar w:fldCharType="end"/>
      </w:r>
      <w:r w:rsidR="00781410" w:rsidRPr="004909CC">
        <w:rPr>
          <w:rFonts w:eastAsia="Times New Roman"/>
          <w:iCs w:val="0"/>
          <w:color w:val="auto"/>
          <w:sz w:val="24"/>
          <w:szCs w:val="24"/>
        </w:rPr>
        <w:t xml:space="preserve"> </w:t>
      </w:r>
      <w:r w:rsidRPr="004909CC">
        <w:rPr>
          <w:rFonts w:eastAsia="Times New Roman"/>
          <w:iCs w:val="0"/>
          <w:color w:val="auto"/>
          <w:sz w:val="24"/>
          <w:szCs w:val="24"/>
        </w:rPr>
        <w:t>.</w:t>
      </w:r>
      <w:r w:rsidR="00781410" w:rsidRPr="004909CC">
        <w:rPr>
          <w:rFonts w:eastAsia="Times New Roman"/>
          <w:iCs w:val="0"/>
          <w:color w:val="auto"/>
          <w:sz w:val="24"/>
          <w:szCs w:val="24"/>
        </w:rPr>
        <w:t>Брой на дните с превишения на ФПЧ</w:t>
      </w:r>
      <w:r w:rsidR="00781410" w:rsidRPr="004909CC">
        <w:rPr>
          <w:rFonts w:ascii="Times New Roman Bold" w:eastAsia="Times New Roman" w:hAnsi="Times New Roman Bold"/>
          <w:iCs w:val="0"/>
          <w:color w:val="auto"/>
          <w:sz w:val="24"/>
          <w:szCs w:val="24"/>
          <w:vertAlign w:val="subscript"/>
        </w:rPr>
        <w:t>10</w:t>
      </w:r>
      <w:r w:rsidR="00781410" w:rsidRPr="004909CC">
        <w:rPr>
          <w:rFonts w:eastAsia="Times New Roman"/>
          <w:iCs w:val="0"/>
          <w:color w:val="auto"/>
          <w:sz w:val="24"/>
          <w:szCs w:val="24"/>
        </w:rPr>
        <w:t xml:space="preserve"> за периода, в които средната скорост на вятъра е била под неблагоприятната за разсейване от 1.5m/s за четири календарни години.</w:t>
      </w:r>
      <w:bookmarkEnd w:id="67"/>
    </w:p>
    <w:p w:rsidR="00781410" w:rsidRPr="00726528" w:rsidRDefault="00781410" w:rsidP="00781410">
      <w:pPr>
        <w:shd w:val="clear" w:color="auto" w:fill="FFFFFF"/>
        <w:spacing w:before="0" w:after="0"/>
        <w:rPr>
          <w:rFonts w:eastAsia="Times New Roman"/>
          <w:i/>
          <w:iCs w:val="0"/>
          <w:szCs w:val="24"/>
        </w:rPr>
      </w:pPr>
    </w:p>
    <w:tbl>
      <w:tblPr>
        <w:tblW w:w="907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9"/>
        <w:gridCol w:w="2269"/>
        <w:gridCol w:w="2269"/>
      </w:tblGrid>
      <w:tr w:rsidR="00781410" w:rsidRPr="00726528" w:rsidTr="004909CC">
        <w:trPr>
          <w:trHeight w:val="345"/>
          <w:tblCellSpacing w:w="0" w:type="dxa"/>
          <w:jc w:val="center"/>
        </w:trPr>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rPr>
                <w:rFonts w:eastAsia="Times New Roman"/>
                <w:iCs w:val="0"/>
                <w:szCs w:val="24"/>
              </w:rPr>
            </w:pPr>
            <w:r w:rsidRPr="00726528">
              <w:rPr>
                <w:rFonts w:eastAsia="Times New Roman"/>
                <w:iCs w:val="0"/>
                <w:szCs w:val="24"/>
              </w:rPr>
              <w:t>  Година</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rPr>
                <w:rFonts w:eastAsia="Times New Roman"/>
                <w:iCs w:val="0"/>
                <w:szCs w:val="24"/>
              </w:rPr>
            </w:pPr>
            <w:r w:rsidRPr="00726528">
              <w:rPr>
                <w:rFonts w:eastAsia="Times New Roman"/>
                <w:iCs w:val="0"/>
                <w:szCs w:val="24"/>
              </w:rPr>
              <w:t>Общ брой превишения на СДН</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rPr>
                <w:rFonts w:eastAsia="Times New Roman"/>
                <w:iCs w:val="0"/>
                <w:szCs w:val="24"/>
              </w:rPr>
            </w:pPr>
            <w:r w:rsidRPr="00726528">
              <w:rPr>
                <w:rFonts w:eastAsia="Times New Roman"/>
                <w:iCs w:val="0"/>
                <w:szCs w:val="24"/>
              </w:rPr>
              <w:t>Брой превишения на СДН при скорост на вятъра под 1.5m/s</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rPr>
                <w:rFonts w:eastAsia="Times New Roman"/>
                <w:iCs w:val="0"/>
                <w:szCs w:val="24"/>
              </w:rPr>
            </w:pPr>
            <w:r w:rsidRPr="00726528">
              <w:rPr>
                <w:rFonts w:eastAsia="Times New Roman"/>
                <w:iCs w:val="0"/>
                <w:szCs w:val="24"/>
              </w:rPr>
              <w:t>Превишения на СДН при скорост на вятъра под 1.5m/s (%)</w:t>
            </w:r>
          </w:p>
        </w:tc>
      </w:tr>
      <w:tr w:rsidR="00781410" w:rsidRPr="00726528" w:rsidTr="004909CC">
        <w:trPr>
          <w:trHeight w:val="105"/>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105" w:lineRule="atLeast"/>
              <w:rPr>
                <w:rFonts w:eastAsia="Times New Roman"/>
                <w:iCs w:val="0"/>
                <w:szCs w:val="24"/>
              </w:rPr>
            </w:pPr>
            <w:r w:rsidRPr="00726528">
              <w:rPr>
                <w:rFonts w:eastAsia="Times New Roman"/>
                <w:b/>
                <w:bCs/>
                <w:iCs w:val="0"/>
                <w:szCs w:val="24"/>
              </w:rPr>
              <w:t>АИС "Раковски"– ФПЧ</w:t>
            </w:r>
            <w:r w:rsidRPr="004909CC">
              <w:rPr>
                <w:rFonts w:ascii="Times New Roman Bold" w:eastAsia="Times New Roman" w:hAnsi="Times New Roman Bold"/>
                <w:b/>
                <w:bCs/>
                <w:iCs w:val="0"/>
                <w:szCs w:val="24"/>
                <w:vertAlign w:val="subscript"/>
              </w:rPr>
              <w:t>10</w:t>
            </w:r>
          </w:p>
        </w:tc>
      </w:tr>
      <w:tr w:rsidR="00781410" w:rsidRPr="00726528" w:rsidTr="004909CC">
        <w:trPr>
          <w:trHeight w:val="90"/>
          <w:tblCellSpacing w:w="0" w:type="dxa"/>
          <w:jc w:val="center"/>
        </w:trPr>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2012</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173</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173</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100</w:t>
            </w:r>
          </w:p>
        </w:tc>
      </w:tr>
      <w:tr w:rsidR="00781410" w:rsidRPr="00726528" w:rsidTr="004909CC">
        <w:trPr>
          <w:trHeight w:val="90"/>
          <w:tblCellSpacing w:w="0" w:type="dxa"/>
          <w:jc w:val="center"/>
        </w:trPr>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2013</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134</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132</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98.5</w:t>
            </w:r>
          </w:p>
        </w:tc>
      </w:tr>
      <w:tr w:rsidR="00781410" w:rsidRPr="00726528" w:rsidTr="004909CC">
        <w:trPr>
          <w:trHeight w:val="90"/>
          <w:tblCellSpacing w:w="0" w:type="dxa"/>
          <w:jc w:val="center"/>
        </w:trPr>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2014</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133</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132</w:t>
            </w:r>
          </w:p>
        </w:tc>
        <w:tc>
          <w:tcPr>
            <w:tcW w:w="12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hideMark/>
          </w:tcPr>
          <w:p w:rsidR="00781410" w:rsidRPr="00726528" w:rsidRDefault="00781410" w:rsidP="00FF3F3B">
            <w:pPr>
              <w:spacing w:before="100" w:beforeAutospacing="1" w:after="100" w:afterAutospacing="1" w:line="90" w:lineRule="atLeast"/>
              <w:rPr>
                <w:rFonts w:eastAsia="Times New Roman"/>
                <w:iCs w:val="0"/>
                <w:szCs w:val="24"/>
              </w:rPr>
            </w:pPr>
            <w:r w:rsidRPr="00726528">
              <w:rPr>
                <w:rFonts w:eastAsia="Times New Roman"/>
                <w:iCs w:val="0"/>
                <w:szCs w:val="24"/>
              </w:rPr>
              <w:t>99.2</w:t>
            </w:r>
          </w:p>
        </w:tc>
      </w:tr>
    </w:tbl>
    <w:p w:rsidR="00781410" w:rsidRPr="00726528" w:rsidRDefault="00781410" w:rsidP="00781410">
      <w:pPr>
        <w:spacing w:before="0" w:line="320" w:lineRule="exact"/>
        <w:rPr>
          <w:rFonts w:eastAsia="Times New Roman"/>
          <w:bCs/>
          <w:i/>
          <w:iCs w:val="0"/>
          <w:sz w:val="20"/>
          <w:szCs w:val="20"/>
          <w:lang w:eastAsia="en-US"/>
        </w:rPr>
      </w:pPr>
      <w:r w:rsidRPr="00726528">
        <w:rPr>
          <w:rFonts w:eastAsia="Times New Roman"/>
          <w:bCs/>
          <w:i/>
          <w:iCs w:val="0"/>
          <w:sz w:val="20"/>
          <w:szCs w:val="20"/>
          <w:lang w:eastAsia="en-US"/>
        </w:rPr>
        <w:t>Източник: Актуализирана програма за КАВ на община Димитровград 2015-2018г.</w:t>
      </w:r>
    </w:p>
    <w:p w:rsidR="00781410" w:rsidRPr="00726528" w:rsidRDefault="00781410" w:rsidP="004909CC">
      <w:pPr>
        <w:autoSpaceDE w:val="0"/>
        <w:autoSpaceDN w:val="0"/>
        <w:adjustRightInd w:val="0"/>
        <w:spacing w:before="0" w:line="240" w:lineRule="atLeast"/>
        <w:rPr>
          <w:rFonts w:eastAsiaTheme="minorHAnsi"/>
          <w:iCs w:val="0"/>
          <w:color w:val="000000"/>
          <w:sz w:val="23"/>
          <w:szCs w:val="23"/>
          <w:lang w:eastAsia="en-US"/>
        </w:rPr>
      </w:pPr>
      <w:r w:rsidRPr="00726528">
        <w:rPr>
          <w:rFonts w:eastAsiaTheme="minorHAnsi"/>
          <w:iCs w:val="0"/>
          <w:color w:val="000000"/>
          <w:sz w:val="23"/>
          <w:szCs w:val="23"/>
          <w:lang w:eastAsia="en-US"/>
        </w:rPr>
        <w:t xml:space="preserve">Съгласно Доклад за екологична оценка на Общ устройствен план на Община Димитровград (октомври 2016г), на територията на Община Димитровград се изявяват 3 зони, класифицирани по степен на благоприятност спрямо КАВ, както следва: </w:t>
      </w:r>
    </w:p>
    <w:p w:rsidR="00781410" w:rsidRPr="004909CC" w:rsidRDefault="00781410" w:rsidP="006961ED">
      <w:pPr>
        <w:pStyle w:val="ListParagraph"/>
        <w:numPr>
          <w:ilvl w:val="0"/>
          <w:numId w:val="53"/>
        </w:numPr>
        <w:autoSpaceDE w:val="0"/>
        <w:autoSpaceDN w:val="0"/>
        <w:adjustRightInd w:val="0"/>
        <w:spacing w:before="0" w:line="240" w:lineRule="atLeast"/>
        <w:rPr>
          <w:rFonts w:eastAsiaTheme="minorHAnsi"/>
          <w:iCs w:val="0"/>
          <w:color w:val="000000"/>
          <w:sz w:val="23"/>
          <w:szCs w:val="23"/>
          <w:lang w:eastAsia="en-US"/>
        </w:rPr>
      </w:pPr>
      <w:r w:rsidRPr="004909CC">
        <w:rPr>
          <w:rFonts w:eastAsiaTheme="minorHAnsi"/>
          <w:b/>
          <w:bCs/>
          <w:iCs w:val="0"/>
          <w:color w:val="000000"/>
          <w:sz w:val="23"/>
          <w:szCs w:val="23"/>
          <w:lang w:eastAsia="en-US"/>
        </w:rPr>
        <w:t>Зона А1</w:t>
      </w:r>
      <w:r w:rsidRPr="004909CC">
        <w:rPr>
          <w:rFonts w:eastAsiaTheme="minorHAnsi"/>
          <w:iCs w:val="0"/>
          <w:color w:val="000000"/>
          <w:sz w:val="23"/>
          <w:szCs w:val="23"/>
          <w:lang w:eastAsia="en-US"/>
        </w:rPr>
        <w:t xml:space="preserve">- най-благоприятна - обхваща по-високите хълмисти части на общината и горските насаждения, зелените части на хълмовете и непосредствено прилежащата им територия, както и поречието на р. Марица, заради въздушното течение и повишената относителна влажност. В тази зона микроклиматичните условия, през топлите сезони, се отличават с по-ниски температури (и амплитуди в денонощен разрез), по-висока относителна влажност на въздуха и по-добри условия на проветряване. През зимата, обратно, тук проявленията на периода “дискомфортно охлаждане” е по-голям (повишена относителна влажност -10-18%, вятър - 3-5 м/сек). </w:t>
      </w:r>
    </w:p>
    <w:p w:rsidR="00781410" w:rsidRPr="004909CC" w:rsidRDefault="00781410" w:rsidP="006961ED">
      <w:pPr>
        <w:pStyle w:val="ListParagraph"/>
        <w:numPr>
          <w:ilvl w:val="0"/>
          <w:numId w:val="53"/>
        </w:numPr>
        <w:autoSpaceDE w:val="0"/>
        <w:autoSpaceDN w:val="0"/>
        <w:adjustRightInd w:val="0"/>
        <w:spacing w:before="0" w:line="240" w:lineRule="atLeast"/>
        <w:rPr>
          <w:rFonts w:eastAsiaTheme="minorHAnsi"/>
          <w:iCs w:val="0"/>
          <w:color w:val="000000"/>
          <w:sz w:val="23"/>
          <w:szCs w:val="23"/>
          <w:lang w:eastAsia="en-US"/>
        </w:rPr>
      </w:pPr>
      <w:r w:rsidRPr="004909CC">
        <w:rPr>
          <w:rFonts w:eastAsiaTheme="minorHAnsi"/>
          <w:b/>
          <w:bCs/>
          <w:iCs w:val="0"/>
          <w:color w:val="000000"/>
          <w:sz w:val="23"/>
          <w:szCs w:val="23"/>
          <w:lang w:eastAsia="en-US"/>
        </w:rPr>
        <w:t>Зона А2</w:t>
      </w:r>
      <w:r w:rsidRPr="004909CC">
        <w:rPr>
          <w:rFonts w:eastAsiaTheme="minorHAnsi"/>
          <w:iCs w:val="0"/>
          <w:color w:val="000000"/>
          <w:sz w:val="23"/>
          <w:szCs w:val="23"/>
          <w:lang w:eastAsia="en-US"/>
        </w:rPr>
        <w:t xml:space="preserve">– относително благоприятна - изолиниите на тази зона се очертават - от юг - от подножието на ридовете, приблизително по линията на селата Бодрово – Горски извор, в централната част – около подножието на хълмовете – с. Крепост от изток и по линията Добрич – Ябълково на запад, както и дъгата в </w:t>
      </w:r>
      <w:r w:rsidR="004909CC">
        <w:rPr>
          <w:rFonts w:eastAsiaTheme="minorHAnsi"/>
          <w:iCs w:val="0"/>
          <w:color w:val="000000"/>
          <w:sz w:val="23"/>
          <w:szCs w:val="23"/>
          <w:lang w:eastAsia="en-US"/>
        </w:rPr>
        <w:t>подножието на хълма над с.Бряст-</w:t>
      </w:r>
      <w:r w:rsidRPr="004909CC">
        <w:rPr>
          <w:rFonts w:eastAsiaTheme="minorHAnsi"/>
          <w:iCs w:val="0"/>
          <w:color w:val="000000"/>
          <w:sz w:val="23"/>
          <w:szCs w:val="23"/>
          <w:lang w:eastAsia="en-US"/>
        </w:rPr>
        <w:t xml:space="preserve">Радиево-Дългнево-Здравец. Тук микроклиматичните условия са по- неблагоприятни от тези в Зона А1. Периодът “дискомфортно прегряване” е по-голям с 18-22%, което се отразява на периода “комфорт”. През студеното време на годината, периодите “студено и прохладно” са с 8-12% повече, за сметка на “дискомфортното охлаждане” в сравнение със зона А1. </w:t>
      </w:r>
    </w:p>
    <w:p w:rsidR="00781410" w:rsidRPr="004909CC" w:rsidRDefault="00781410" w:rsidP="006961ED">
      <w:pPr>
        <w:pStyle w:val="ListParagraph"/>
        <w:numPr>
          <w:ilvl w:val="0"/>
          <w:numId w:val="53"/>
        </w:numPr>
        <w:autoSpaceDE w:val="0"/>
        <w:autoSpaceDN w:val="0"/>
        <w:adjustRightInd w:val="0"/>
        <w:spacing w:before="0" w:line="240" w:lineRule="atLeast"/>
        <w:rPr>
          <w:rFonts w:eastAsiaTheme="minorHAnsi"/>
          <w:b/>
          <w:bCs/>
          <w:iCs w:val="0"/>
          <w:color w:val="000000"/>
          <w:sz w:val="23"/>
          <w:szCs w:val="23"/>
          <w:lang w:eastAsia="en-US"/>
        </w:rPr>
      </w:pPr>
      <w:r w:rsidRPr="004909CC">
        <w:rPr>
          <w:rFonts w:eastAsiaTheme="minorHAnsi"/>
          <w:b/>
          <w:bCs/>
          <w:iCs w:val="0"/>
          <w:color w:val="000000"/>
          <w:sz w:val="23"/>
          <w:szCs w:val="23"/>
          <w:lang w:eastAsia="en-US"/>
        </w:rPr>
        <w:t>Зона А3</w:t>
      </w:r>
      <w:r w:rsidRPr="004909CC">
        <w:rPr>
          <w:rFonts w:eastAsiaTheme="minorHAnsi"/>
          <w:iCs w:val="0"/>
          <w:color w:val="000000"/>
          <w:sz w:val="23"/>
          <w:szCs w:val="23"/>
          <w:lang w:eastAsia="en-US"/>
        </w:rPr>
        <w:t>- неблагоприятна - обхващаща останалите равнинни части на общината – на север от зона А2 – от двете страни на поречието на р. Марица. В тази зона са увеличени и двете неблагоприятни проявления на климата и “дискомфортно охлаждане” и “дискомфортно прегряване”. През зимата, при преобладаващото безветрие, тук се формира “езеро на студа”, увеличена продължителност на мъглите. Град Димитровград попада в тази зона.</w:t>
      </w:r>
    </w:p>
    <w:p w:rsidR="00781410" w:rsidRPr="00726528" w:rsidRDefault="00781410" w:rsidP="004909CC">
      <w:pPr>
        <w:autoSpaceDE w:val="0"/>
        <w:autoSpaceDN w:val="0"/>
        <w:adjustRightInd w:val="0"/>
        <w:spacing w:before="0" w:line="240" w:lineRule="atLeast"/>
        <w:rPr>
          <w:rFonts w:eastAsiaTheme="minorHAnsi"/>
          <w:iCs w:val="0"/>
          <w:color w:val="000000"/>
          <w:sz w:val="23"/>
          <w:szCs w:val="23"/>
          <w:lang w:eastAsia="en-US"/>
        </w:rPr>
      </w:pPr>
      <w:r w:rsidRPr="00726528">
        <w:rPr>
          <w:rFonts w:eastAsiaTheme="minorHAnsi"/>
          <w:iCs w:val="0"/>
          <w:color w:val="000000"/>
          <w:sz w:val="23"/>
          <w:szCs w:val="23"/>
          <w:lang w:eastAsia="en-US"/>
        </w:rPr>
        <w:t>В заключение, географската и климатична характеристика на района определят в определени месеци съществуващи неблагоприятни метеорологични условия по отношение на възможности за дифузия или друго развитие на самопречистващите процеси в атмосферния въздух (сравнително ниска скорост на вятъра, мъгли). Значителната честота на тихото време означава задържане на емитираните замърсители близо до повърхността.  Въпреки това, следва да се отбележи, че други фактори извън климатичните имат силно значение за степента на замърсяване с ФПЧ</w:t>
      </w:r>
      <w:r w:rsidRPr="004909CC">
        <w:rPr>
          <w:rFonts w:eastAsiaTheme="minorHAnsi"/>
          <w:iCs w:val="0"/>
          <w:color w:val="000000"/>
          <w:sz w:val="23"/>
          <w:szCs w:val="23"/>
          <w:vertAlign w:val="subscript"/>
          <w:lang w:eastAsia="en-US"/>
        </w:rPr>
        <w:t>10</w:t>
      </w:r>
      <w:r w:rsidRPr="00726528">
        <w:rPr>
          <w:rFonts w:eastAsiaTheme="minorHAnsi"/>
          <w:iCs w:val="0"/>
          <w:color w:val="000000"/>
          <w:sz w:val="23"/>
          <w:szCs w:val="23"/>
          <w:lang w:eastAsia="en-US"/>
        </w:rPr>
        <w:t xml:space="preserve"> в обследвания район, тъй като и при по-благоприятни от метеорологична гледна точка дни се наблюдават като тенденция по-високи нива на замърсяване.</w:t>
      </w:r>
    </w:p>
    <w:p w:rsidR="00781410" w:rsidRPr="00726528" w:rsidRDefault="00781410" w:rsidP="00781410">
      <w:pPr>
        <w:spacing w:before="0"/>
        <w:ind w:firstLine="720"/>
        <w:rPr>
          <w:rFonts w:eastAsia="Times New Roman"/>
          <w:b/>
          <w:i/>
          <w:iCs w:val="0"/>
          <w:szCs w:val="24"/>
          <w:lang w:eastAsia="en-US"/>
        </w:rPr>
      </w:pPr>
    </w:p>
    <w:p w:rsidR="00781410" w:rsidRPr="004909CC" w:rsidRDefault="003076D7" w:rsidP="00B20345">
      <w:pPr>
        <w:pStyle w:val="2"/>
        <w:ind w:left="0" w:firstLine="0"/>
        <w:jc w:val="both"/>
        <w:rPr>
          <w:color w:val="002060"/>
          <w:sz w:val="24"/>
          <w:szCs w:val="24"/>
          <w:u w:val="double"/>
          <w:lang w:bidi="bg-BG"/>
        </w:rPr>
      </w:pPr>
      <w:bookmarkStart w:id="68" w:name="_Toc522111918"/>
      <w:r w:rsidRPr="004909CC">
        <w:rPr>
          <w:color w:val="002060"/>
          <w:sz w:val="24"/>
          <w:szCs w:val="24"/>
          <w:u w:val="double"/>
          <w:lang w:bidi="bg-BG"/>
        </w:rPr>
        <w:t>ДИСПЕРСИОННО МОДЕЛИРАНЕ НА РАЗПРОСТРАНЕНИЕТО НА ЗАМЪРСЯВАНЕТО И ПРИНОСА НА ОТДЕЛНИТЕ ИЗТОЧНИЦИ НА ЕМИСИИ</w:t>
      </w:r>
      <w:bookmarkEnd w:id="68"/>
    </w:p>
    <w:p w:rsidR="00781410" w:rsidRPr="00726528" w:rsidRDefault="00781410" w:rsidP="00153A77">
      <w:pPr>
        <w:spacing w:before="0" w:line="240" w:lineRule="atLeast"/>
        <w:rPr>
          <w:rFonts w:eastAsia="Times New Roman"/>
          <w:iCs w:val="0"/>
          <w:szCs w:val="24"/>
          <w:lang w:eastAsia="en-US"/>
        </w:rPr>
      </w:pPr>
      <w:bookmarkStart w:id="69" w:name="_Toc452120473"/>
      <w:r w:rsidRPr="00726528">
        <w:rPr>
          <w:rFonts w:eastAsia="Times New Roman"/>
          <w:iCs w:val="0"/>
          <w:szCs w:val="24"/>
          <w:lang w:eastAsia="en-US"/>
        </w:rPr>
        <w:t>За извършване на анализ и оценка на замърсяването на атмосферния въздух в община Димитровград с фини прахови частици (ФПЧ</w:t>
      </w:r>
      <w:r w:rsidRPr="00726528">
        <w:rPr>
          <w:rFonts w:eastAsia="Times New Roman"/>
          <w:iCs w:val="0"/>
          <w:szCs w:val="24"/>
          <w:vertAlign w:val="subscript"/>
          <w:lang w:eastAsia="en-US"/>
        </w:rPr>
        <w:t>10</w:t>
      </w:r>
      <w:r w:rsidR="00153A77">
        <w:rPr>
          <w:rFonts w:eastAsia="Times New Roman"/>
          <w:iCs w:val="0"/>
          <w:szCs w:val="24"/>
          <w:lang w:eastAsia="en-US"/>
        </w:rPr>
        <w:t>) за базовата 2016 г.,</w:t>
      </w:r>
      <w:r w:rsidRPr="00726528">
        <w:rPr>
          <w:rFonts w:eastAsia="Times New Roman"/>
          <w:iCs w:val="0"/>
          <w:szCs w:val="24"/>
          <w:lang w:eastAsia="en-US"/>
        </w:rPr>
        <w:t xml:space="preserve"> се извърши специфично дисперсионно моделиране в съответствие с изискванията на нормативната уредба и съответните методически указания. </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За тази цел е използван модела АERMOD на Американската агенция по околна среда (EPA)-, във варианта, в който се разпространява от американската компания BREEZE. Версията на продукта, която е използвана, е BREEZE AERMOD PRO Plus.</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При извършеното дисперсионно моделиране на замърсяването с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за 2016 г. е разграничена сезонност на замърсяването по отношение на горивата за отопление, използвани за периода Октомври – Март, съответно неизползвани в периода Април – Септември.</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Основна роля при извършване на моделирането на замърсяването с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за 2016 г. е отредена на метеорологичните данни за периода 1 Януари 2016 г. - 31 Декември 2016 г. Метеорологичният файл цели да се отчетат данните за метеорологичните параметри в района за всеки час от периода. Данните включени във файла, са направление и сила на вятъра, температура на въздуха, височина на слоя на смесване (за извънградски и градски район), категория на устойчивост на атмосферата и други. Тези параметри отразяват устойчивостта на атмосферата в шест степенна скала (a,b,c,d,e,f) и се изчисляват по корелационни съотношения в зависимост от силата на вятъра и интензивността на слънчевото греене. </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Другият основен фактор, който следва да бъде предварително зададен за моделирането, е теренната особеност на района, която отчита надморската височина и релефа на зададената територия, а по този начин и надморската височина на последващо зададените източници на емисии.</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Принципната последователност на изчисленията е следната:</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1) Изчисляват се приземните концентрации на замърсителите (в случая- ФПЧ</w:t>
      </w:r>
      <w:r w:rsidRPr="00726528">
        <w:rPr>
          <w:rFonts w:eastAsia="Times New Roman"/>
          <w:iCs w:val="0"/>
          <w:szCs w:val="24"/>
          <w:vertAlign w:val="subscript"/>
          <w:lang w:eastAsia="en-US"/>
        </w:rPr>
        <w:t>10</w:t>
      </w:r>
      <w:r w:rsidRPr="00726528">
        <w:rPr>
          <w:rFonts w:eastAsia="Times New Roman"/>
          <w:iCs w:val="0"/>
          <w:szCs w:val="24"/>
          <w:lang w:eastAsia="en-US"/>
        </w:rPr>
        <w:t>), предизвикани от първия източник, по време на работата му през първия час на годината, за всички налични рецептори, като тази процедура се повтаря за всеки следващ източник.</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2) Повтарят се същите изчисленията за следващите часове от дадения времеви период, като се получават данни за окончателните приземни концентрации за всеки рецептор и за съответния зададен времеви период (за всеки час от периода).</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3) На базата на получените едночасови концентрации се изчисляват най-високи стойности за средночасова, средноденонощна, средномесечна, средногодишна и т.н. концентрации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 xml:space="preserve">Крайните резултати от моделирането са представени директно върху картата на гр. Димитровград във вид на концентрации в </w:t>
      </w:r>
      <w:r w:rsidRPr="00726528">
        <w:rPr>
          <w:rFonts w:eastAsia="Times New Roman"/>
          <w:bCs/>
          <w:iCs w:val="0"/>
          <w:szCs w:val="24"/>
          <w:lang w:eastAsia="en-US"/>
        </w:rPr>
        <w:t>µg/m</w:t>
      </w:r>
      <w:r w:rsidRPr="00726528">
        <w:rPr>
          <w:rFonts w:eastAsia="Times New Roman"/>
          <w:bCs/>
          <w:iCs w:val="0"/>
          <w:szCs w:val="24"/>
          <w:vertAlign w:val="superscript"/>
          <w:lang w:eastAsia="en-US"/>
        </w:rPr>
        <w:t>3</w:t>
      </w:r>
      <w:r w:rsidRPr="00726528">
        <w:rPr>
          <w:rFonts w:eastAsia="Times New Roman"/>
          <w:iCs w:val="0"/>
          <w:szCs w:val="24"/>
          <w:lang w:eastAsia="en-US"/>
        </w:rPr>
        <w:t>. За целта предварително е разработена специфична за територията мрежа от рецептори, която да покрие наличните източници на емисии. За стъпка на рецепторите е избрано разстояние от 40 метра, което дава представителна информация за замърсяването с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източниците на емисии.</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В изчислителните процедури се извършва отчитане на релефа на терена на изследваната територия, чрез внедряването на специфичен теренен файл, позволяващ необходимите изчисления и модификации на данните в модела.</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 xml:space="preserve">Осредняването на резултатите в моделирането е направено за всеки час, за всяко денонощие и месечно. </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Броят на едновременно изследваните източници е неограничен, като източниците са групирани по сектори (транспорт, битово отопление, промишленост) и по териториално разположение. Групирането на източниците по този начин позволява да се определи влиянието на отделните източници (сектори) върху замърсяването на атмосферния въздух.</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За всеки източник са изчислени размери, надморска височина, височина на източника и масов дебит на замърсителите. Масовият дебит отразява максималното емитирано количество от съответния източник в g/s.</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Отчитането на неравномерността на емисиите става възможно, чрез въвеждане на система от коефициенти, характеризиращи часовото, седмичното, месечното, годишното или сезонното натоварване на източника.</w:t>
      </w:r>
    </w:p>
    <w:p w:rsidR="00781410" w:rsidRPr="00726528" w:rsidRDefault="00781410" w:rsidP="00153A77">
      <w:pPr>
        <w:spacing w:before="0" w:line="240" w:lineRule="atLeast"/>
        <w:rPr>
          <w:rFonts w:eastAsia="Times New Roman"/>
          <w:iCs w:val="0"/>
          <w:szCs w:val="24"/>
          <w:lang w:eastAsia="en-US"/>
        </w:rPr>
      </w:pPr>
      <w:r w:rsidRPr="00726528">
        <w:rPr>
          <w:rFonts w:eastAsia="Times New Roman"/>
          <w:iCs w:val="0"/>
          <w:szCs w:val="24"/>
          <w:lang w:eastAsia="en-US"/>
        </w:rPr>
        <w:t xml:space="preserve">За целта е необходимо да се разполага с детайлна информация за количеството емисии за съответния период (час, ден, седмица, месец, сезон или година). </w:t>
      </w:r>
    </w:p>
    <w:p w:rsidR="00781410" w:rsidRPr="00726528" w:rsidRDefault="00781410" w:rsidP="00153A77">
      <w:pPr>
        <w:autoSpaceDE w:val="0"/>
        <w:autoSpaceDN w:val="0"/>
        <w:adjustRightInd w:val="0"/>
        <w:spacing w:before="0" w:line="240" w:lineRule="atLeast"/>
        <w:rPr>
          <w:bCs/>
          <w:color w:val="000000"/>
          <w:sz w:val="23"/>
          <w:szCs w:val="23"/>
          <w:lang w:eastAsia="en-US"/>
        </w:rPr>
      </w:pPr>
      <w:r w:rsidRPr="00726528">
        <w:rPr>
          <w:iCs w:val="0"/>
          <w:color w:val="000000"/>
          <w:szCs w:val="24"/>
          <w:lang w:eastAsia="en-US"/>
        </w:rPr>
        <w:t>Следва да се подчертае, че са взети предвид и изводите в Актуализираната програма за намаляване на нивата на замърсителите в община Димитровград 2015-2018г.,  и по конкретно , че: „</w:t>
      </w:r>
      <w:r w:rsidRPr="00726528">
        <w:rPr>
          <w:bCs/>
          <w:color w:val="000000"/>
          <w:sz w:val="23"/>
          <w:szCs w:val="23"/>
          <w:lang w:eastAsia="en-US"/>
        </w:rPr>
        <w:t>Влиянието на групата източници „Битово отопление” върху КАВ в Община Димитровград по отношение на ФПЧ</w:t>
      </w:r>
      <w:r w:rsidRPr="00726528">
        <w:rPr>
          <w:bCs/>
          <w:color w:val="000000"/>
          <w:sz w:val="16"/>
          <w:szCs w:val="16"/>
          <w:lang w:eastAsia="en-US"/>
        </w:rPr>
        <w:t xml:space="preserve">10 </w:t>
      </w:r>
      <w:r w:rsidRPr="00726528">
        <w:rPr>
          <w:bCs/>
          <w:color w:val="000000"/>
          <w:sz w:val="23"/>
          <w:szCs w:val="23"/>
          <w:lang w:eastAsia="en-US"/>
        </w:rPr>
        <w:t>може да се оцени като двузначно. За по-голяма част от територията на общината и жилищните райони с населени под 1000 жители влиянието му може да се оцени като слабо. За населените места от и над 1000 жители влиянието на битовото отопление може да се оцени като умерено. В тези райони през отоплителния сезон битовото отопление създава приземни концентрации около 40 - 45 μg/m</w:t>
      </w:r>
      <w:r w:rsidRPr="00726528">
        <w:rPr>
          <w:bCs/>
          <w:color w:val="000000"/>
          <w:sz w:val="16"/>
          <w:szCs w:val="16"/>
          <w:lang w:eastAsia="en-US"/>
        </w:rPr>
        <w:t>3</w:t>
      </w:r>
      <w:r w:rsidRPr="00726528">
        <w:rPr>
          <w:bCs/>
          <w:color w:val="000000"/>
          <w:sz w:val="23"/>
          <w:szCs w:val="23"/>
          <w:lang w:eastAsia="en-US"/>
        </w:rPr>
        <w:t xml:space="preserve">, и при неблагоприятни </w:t>
      </w:r>
      <w:r w:rsidR="009E2B6A" w:rsidRPr="00726528">
        <w:rPr>
          <w:bCs/>
          <w:color w:val="000000"/>
          <w:sz w:val="23"/>
          <w:szCs w:val="23"/>
          <w:lang w:eastAsia="en-US"/>
        </w:rPr>
        <w:t>метеорологични</w:t>
      </w:r>
      <w:r w:rsidRPr="00726528">
        <w:rPr>
          <w:bCs/>
          <w:color w:val="000000"/>
          <w:sz w:val="23"/>
          <w:szCs w:val="23"/>
          <w:lang w:eastAsia="en-US"/>
        </w:rPr>
        <w:t xml:space="preserve"> условия може да предизвика единични превишения на СДН ОЧЗ. Единственият район, за който влиянието на битовото отопление върху КАВ по отношение на ФПЧ</w:t>
      </w:r>
      <w:r w:rsidRPr="00726528">
        <w:rPr>
          <w:bCs/>
          <w:color w:val="000000"/>
          <w:sz w:val="16"/>
          <w:szCs w:val="16"/>
          <w:lang w:eastAsia="en-US"/>
        </w:rPr>
        <w:t xml:space="preserve">10 </w:t>
      </w:r>
      <w:r w:rsidRPr="00726528">
        <w:rPr>
          <w:bCs/>
          <w:color w:val="000000"/>
          <w:sz w:val="23"/>
          <w:szCs w:val="23"/>
          <w:lang w:eastAsia="en-US"/>
        </w:rPr>
        <w:t>може да се оцени като значително до силно е територията на гр. Димитровград. През отоплителния сезон то се превръща в основен източник за замърсяване с ФПЧ</w:t>
      </w:r>
      <w:r w:rsidRPr="00726528">
        <w:rPr>
          <w:bCs/>
          <w:color w:val="000000"/>
          <w:sz w:val="16"/>
          <w:szCs w:val="16"/>
          <w:lang w:eastAsia="en-US"/>
        </w:rPr>
        <w:t xml:space="preserve">10 </w:t>
      </w:r>
      <w:r w:rsidRPr="00726528">
        <w:rPr>
          <w:bCs/>
          <w:color w:val="000000"/>
          <w:sz w:val="23"/>
          <w:szCs w:val="23"/>
          <w:lang w:eastAsia="en-US"/>
        </w:rPr>
        <w:t>и може самостоятелно да предизвика създаването на приземни концентрации, превишаващи СДН ОЧЗ от 50 μg/m</w:t>
      </w:r>
      <w:r w:rsidRPr="00726528">
        <w:rPr>
          <w:bCs/>
          <w:color w:val="000000"/>
          <w:sz w:val="16"/>
          <w:szCs w:val="16"/>
          <w:lang w:eastAsia="en-US"/>
        </w:rPr>
        <w:t>3</w:t>
      </w:r>
      <w:r w:rsidRPr="00726528">
        <w:rPr>
          <w:bCs/>
          <w:color w:val="000000"/>
          <w:sz w:val="23"/>
          <w:szCs w:val="23"/>
          <w:lang w:eastAsia="en-US"/>
        </w:rPr>
        <w:t xml:space="preserve">. В екстремни ситуации битовото отопление може самостоятелно да доведе до приземни концентрации, превишаващи 2 пъти СД НОЧЗ. Това заключение се потвърждава напълно от данните на АИС „Раковски“ за 2014 г.“ </w:t>
      </w:r>
    </w:p>
    <w:p w:rsidR="00781410" w:rsidRPr="00726528" w:rsidRDefault="00781410" w:rsidP="00153A77">
      <w:pPr>
        <w:autoSpaceDE w:val="0"/>
        <w:autoSpaceDN w:val="0"/>
        <w:adjustRightInd w:val="0"/>
        <w:spacing w:before="0" w:line="240" w:lineRule="atLeast"/>
        <w:rPr>
          <w:iCs w:val="0"/>
          <w:color w:val="000000"/>
          <w:sz w:val="23"/>
          <w:szCs w:val="23"/>
          <w:lang w:eastAsia="en-US"/>
        </w:rPr>
      </w:pPr>
      <w:r w:rsidRPr="00726528">
        <w:rPr>
          <w:bCs/>
          <w:color w:val="000000"/>
          <w:sz w:val="23"/>
          <w:szCs w:val="23"/>
          <w:lang w:eastAsia="en-US"/>
        </w:rPr>
        <w:t>Тъй като няма значителна промяна по отношение на обстоятелствата, характеризиращи населените места в община Димитровград, анализите за настоящата програма и дисперсионното моделиране се фокусират върху град Димитровград, където различни фактори могат да предизвикват наднормено замърсяване и където е разположена и единствената в общината мониторингова станция за измерване на качество на въздуха – АИС „Раковски“.</w:t>
      </w:r>
    </w:p>
    <w:p w:rsidR="00781410" w:rsidRPr="002C6116" w:rsidRDefault="00781410" w:rsidP="002C6116">
      <w:pPr>
        <w:pStyle w:val="3"/>
        <w:rPr>
          <w:color w:val="002060"/>
        </w:rPr>
      </w:pPr>
      <w:bookmarkStart w:id="70" w:name="_Toc520206190"/>
      <w:bookmarkStart w:id="71" w:name="_Toc522111919"/>
      <w:r w:rsidRPr="002C6116">
        <w:rPr>
          <w:color w:val="002060"/>
        </w:rPr>
        <w:t>Промишлени източници</w:t>
      </w:r>
      <w:bookmarkEnd w:id="69"/>
      <w:bookmarkEnd w:id="70"/>
      <w:bookmarkEnd w:id="71"/>
    </w:p>
    <w:p w:rsidR="00781410" w:rsidRPr="00726528" w:rsidRDefault="00781410" w:rsidP="002C6116">
      <w:pPr>
        <w:spacing w:before="0" w:line="240" w:lineRule="atLeast"/>
        <w:rPr>
          <w:rFonts w:eastAsia="Times New Roman"/>
          <w:iCs w:val="0"/>
          <w:szCs w:val="24"/>
          <w:lang w:eastAsia="en-US"/>
        </w:rPr>
      </w:pPr>
      <w:bookmarkStart w:id="72" w:name="_Toc452120474"/>
      <w:r w:rsidRPr="00726528">
        <w:rPr>
          <w:rFonts w:eastAsia="Times New Roman"/>
          <w:iCs w:val="0"/>
          <w:szCs w:val="24"/>
          <w:lang w:eastAsia="en-US"/>
        </w:rPr>
        <w:t>Основните промишлени източници на емисии, които оказват влияние върху КАВ на територията на община Димитровград са:</w:t>
      </w:r>
    </w:p>
    <w:p w:rsidR="00781410" w:rsidRPr="002C6116" w:rsidRDefault="00781410" w:rsidP="006961ED">
      <w:pPr>
        <w:pStyle w:val="ListParagraph"/>
        <w:numPr>
          <w:ilvl w:val="0"/>
          <w:numId w:val="54"/>
        </w:numPr>
        <w:spacing w:before="0" w:line="240" w:lineRule="atLeast"/>
        <w:rPr>
          <w:rFonts w:eastAsia="Times New Roman"/>
          <w:iCs w:val="0"/>
          <w:szCs w:val="24"/>
          <w:lang w:eastAsia="en-US"/>
        </w:rPr>
      </w:pPr>
      <w:r w:rsidRPr="002C6116">
        <w:rPr>
          <w:rFonts w:eastAsia="Times New Roman"/>
          <w:iCs w:val="0"/>
          <w:szCs w:val="24"/>
          <w:lang w:eastAsia="en-US"/>
        </w:rPr>
        <w:t>„Вулкан Цимент“ АД;</w:t>
      </w:r>
    </w:p>
    <w:p w:rsidR="00781410" w:rsidRPr="002C6116" w:rsidRDefault="00781410" w:rsidP="006961ED">
      <w:pPr>
        <w:pStyle w:val="ListParagraph"/>
        <w:numPr>
          <w:ilvl w:val="0"/>
          <w:numId w:val="54"/>
        </w:numPr>
        <w:spacing w:before="0" w:line="240" w:lineRule="atLeast"/>
        <w:rPr>
          <w:rFonts w:eastAsia="Times New Roman"/>
          <w:iCs w:val="0"/>
          <w:szCs w:val="24"/>
          <w:lang w:eastAsia="en-US"/>
        </w:rPr>
      </w:pPr>
      <w:r w:rsidRPr="002C6116">
        <w:rPr>
          <w:rFonts w:eastAsia="Times New Roman"/>
          <w:iCs w:val="0"/>
          <w:szCs w:val="24"/>
          <w:lang w:eastAsia="en-US"/>
        </w:rPr>
        <w:t>„Неохим“ АД;</w:t>
      </w:r>
    </w:p>
    <w:p w:rsidR="00781410" w:rsidRPr="002C6116" w:rsidRDefault="00781410" w:rsidP="006961ED">
      <w:pPr>
        <w:pStyle w:val="ListParagraph"/>
        <w:numPr>
          <w:ilvl w:val="0"/>
          <w:numId w:val="54"/>
        </w:numPr>
        <w:spacing w:before="0" w:line="240" w:lineRule="atLeast"/>
        <w:rPr>
          <w:rFonts w:eastAsia="Times New Roman"/>
          <w:iCs w:val="0"/>
          <w:szCs w:val="24"/>
          <w:lang w:eastAsia="en-US"/>
        </w:rPr>
      </w:pPr>
      <w:r w:rsidRPr="002C6116">
        <w:rPr>
          <w:rFonts w:eastAsia="Times New Roman"/>
          <w:iCs w:val="0"/>
          <w:szCs w:val="24"/>
          <w:lang w:eastAsia="en-US"/>
        </w:rPr>
        <w:t>„ТЕЦ Марица 3“ АД.</w:t>
      </w:r>
    </w:p>
    <w:p w:rsidR="00781410" w:rsidRPr="00726528" w:rsidRDefault="00781410" w:rsidP="00781410">
      <w:pPr>
        <w:spacing w:before="0" w:after="0"/>
        <w:rPr>
          <w:rFonts w:eastAsia="Times New Roman"/>
          <w:b/>
          <w:iCs w:val="0"/>
          <w:szCs w:val="24"/>
          <w:highlight w:val="cyan"/>
          <w:lang w:eastAsia="en-US"/>
        </w:rPr>
      </w:pPr>
    </w:p>
    <w:p w:rsidR="00781410" w:rsidRPr="002C6116" w:rsidRDefault="002C6116" w:rsidP="002C6116">
      <w:pPr>
        <w:pStyle w:val="Caption"/>
        <w:rPr>
          <w:rFonts w:eastAsia="Times New Roman"/>
          <w:iCs w:val="0"/>
          <w:color w:val="auto"/>
          <w:sz w:val="24"/>
          <w:szCs w:val="24"/>
          <w:lang w:eastAsia="nl-NL"/>
        </w:rPr>
      </w:pPr>
      <w:bookmarkStart w:id="73" w:name="_Toc522111966"/>
      <w:r w:rsidRPr="002C6116">
        <w:rPr>
          <w:color w:val="auto"/>
          <w:sz w:val="24"/>
          <w:szCs w:val="24"/>
        </w:rPr>
        <w:t xml:space="preserve">Фигура </w:t>
      </w:r>
      <w:r w:rsidRPr="002C6116">
        <w:rPr>
          <w:color w:val="auto"/>
          <w:sz w:val="24"/>
          <w:szCs w:val="24"/>
        </w:rPr>
        <w:fldChar w:fldCharType="begin"/>
      </w:r>
      <w:r w:rsidRPr="002C6116">
        <w:rPr>
          <w:color w:val="auto"/>
          <w:sz w:val="24"/>
          <w:szCs w:val="24"/>
        </w:rPr>
        <w:instrText xml:space="preserve"> SEQ Фигура \* ARABIC </w:instrText>
      </w:r>
      <w:r w:rsidRPr="002C6116">
        <w:rPr>
          <w:color w:val="auto"/>
          <w:sz w:val="24"/>
          <w:szCs w:val="24"/>
        </w:rPr>
        <w:fldChar w:fldCharType="separate"/>
      </w:r>
      <w:r w:rsidR="00B17DBC">
        <w:rPr>
          <w:noProof/>
          <w:color w:val="auto"/>
          <w:sz w:val="24"/>
          <w:szCs w:val="24"/>
        </w:rPr>
        <w:t>5</w:t>
      </w:r>
      <w:r w:rsidRPr="002C6116">
        <w:rPr>
          <w:color w:val="auto"/>
          <w:sz w:val="24"/>
          <w:szCs w:val="24"/>
        </w:rPr>
        <w:fldChar w:fldCharType="end"/>
      </w:r>
      <w:r w:rsidRPr="002C6116">
        <w:rPr>
          <w:color w:val="auto"/>
          <w:sz w:val="24"/>
          <w:szCs w:val="24"/>
        </w:rPr>
        <w:t xml:space="preserve">. </w:t>
      </w:r>
      <w:r w:rsidR="00781410" w:rsidRPr="002C6116">
        <w:rPr>
          <w:rFonts w:eastAsia="Times New Roman"/>
          <w:iCs w:val="0"/>
          <w:color w:val="auto"/>
          <w:sz w:val="24"/>
          <w:szCs w:val="24"/>
          <w:lang w:eastAsia="nl-NL"/>
        </w:rPr>
        <w:t>Разположение на промишлените източници в община Димитровград</w:t>
      </w:r>
      <w:bookmarkEnd w:id="73"/>
    </w:p>
    <w:p w:rsidR="00781410" w:rsidRPr="00726528" w:rsidRDefault="00781410" w:rsidP="00781410">
      <w:pPr>
        <w:spacing w:before="0" w:after="0"/>
        <w:jc w:val="center"/>
        <w:rPr>
          <w:rFonts w:eastAsia="Times New Roman"/>
          <w:iCs w:val="0"/>
          <w:szCs w:val="24"/>
          <w:lang w:eastAsia="en-US"/>
        </w:rPr>
      </w:pPr>
      <w:r w:rsidRPr="00726528">
        <w:rPr>
          <w:rFonts w:eastAsia="Times New Roman"/>
          <w:iCs w:val="0"/>
          <w:noProof/>
          <w:szCs w:val="24"/>
        </w:rPr>
        <w:drawing>
          <wp:inline distT="0" distB="0" distL="0" distR="0" wp14:anchorId="00A68406" wp14:editId="0F2389EA">
            <wp:extent cx="5378807" cy="3261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7933" cy="3297470"/>
                    </a:xfrm>
                    <a:prstGeom prst="rect">
                      <a:avLst/>
                    </a:prstGeom>
                    <a:noFill/>
                    <a:ln>
                      <a:noFill/>
                    </a:ln>
                  </pic:spPr>
                </pic:pic>
              </a:graphicData>
            </a:graphic>
          </wp:inline>
        </w:drawing>
      </w:r>
    </w:p>
    <w:p w:rsidR="00781410" w:rsidRPr="00726528" w:rsidRDefault="00781410" w:rsidP="00781410">
      <w:pPr>
        <w:spacing w:before="0"/>
        <w:ind w:firstLine="720"/>
        <w:rPr>
          <w:rFonts w:eastAsia="Times New Roman"/>
          <w:iCs w:val="0"/>
          <w:szCs w:val="24"/>
          <w:lang w:eastAsia="en-US"/>
        </w:rPr>
      </w:pPr>
    </w:p>
    <w:p w:rsidR="00781410" w:rsidRPr="00726528" w:rsidRDefault="00781410" w:rsidP="002C6116">
      <w:pPr>
        <w:spacing w:before="0" w:line="240" w:lineRule="atLeast"/>
        <w:rPr>
          <w:rFonts w:eastAsia="Times New Roman"/>
          <w:iCs w:val="0"/>
          <w:szCs w:val="24"/>
          <w:lang w:eastAsia="en-US"/>
        </w:rPr>
      </w:pPr>
      <w:r w:rsidRPr="00726528">
        <w:rPr>
          <w:rFonts w:eastAsia="Times New Roman"/>
          <w:iCs w:val="0"/>
          <w:szCs w:val="24"/>
          <w:lang w:eastAsia="en-US"/>
        </w:rPr>
        <w:t>На фигурата по-горе е представена карта с разположението на трите основни промишлени предприятия – източник на емисии на ФПЧ10 в Димитровград.</w:t>
      </w:r>
    </w:p>
    <w:p w:rsidR="00781410" w:rsidRPr="00726528" w:rsidRDefault="00781410" w:rsidP="002C6116">
      <w:pPr>
        <w:spacing w:before="0" w:line="240" w:lineRule="atLeast"/>
        <w:rPr>
          <w:rFonts w:eastAsia="Times New Roman"/>
          <w:iCs w:val="0"/>
          <w:szCs w:val="24"/>
          <w:lang w:eastAsia="en-US"/>
        </w:rPr>
      </w:pPr>
      <w:r w:rsidRPr="00726528">
        <w:rPr>
          <w:rFonts w:eastAsia="Times New Roman"/>
          <w:iCs w:val="0"/>
          <w:szCs w:val="24"/>
          <w:lang w:eastAsia="en-US"/>
        </w:rPr>
        <w:t>Две от предприятията- „Неохим“ АД и „ТЕЦ Марица 3“ АД са разположени в източната индустриална зона, а едно</w:t>
      </w:r>
      <w:r w:rsidR="002C6116">
        <w:rPr>
          <w:rFonts w:eastAsia="Times New Roman"/>
          <w:iCs w:val="0"/>
          <w:szCs w:val="24"/>
          <w:lang w:eastAsia="en-US"/>
        </w:rPr>
        <w:t xml:space="preserve"> </w:t>
      </w:r>
      <w:r w:rsidRPr="00726528">
        <w:rPr>
          <w:rFonts w:eastAsia="Times New Roman"/>
          <w:iCs w:val="0"/>
          <w:szCs w:val="24"/>
          <w:lang w:eastAsia="en-US"/>
        </w:rPr>
        <w:t>- „Вулкан Цимент“ АД е разположено в кв. Вулкан на гр. Димитровград, който се намира в северозападна посока.</w:t>
      </w:r>
    </w:p>
    <w:p w:rsidR="00781410" w:rsidRPr="00726528" w:rsidRDefault="00781410" w:rsidP="002C6116">
      <w:pPr>
        <w:spacing w:before="0" w:line="240" w:lineRule="atLeast"/>
        <w:rPr>
          <w:rFonts w:eastAsia="Times New Roman"/>
          <w:iCs w:val="0"/>
          <w:szCs w:val="24"/>
          <w:lang w:eastAsia="en-US"/>
        </w:rPr>
      </w:pPr>
      <w:r w:rsidRPr="00726528">
        <w:rPr>
          <w:rFonts w:eastAsia="Times New Roman"/>
          <w:iCs w:val="0"/>
          <w:szCs w:val="24"/>
          <w:lang w:eastAsia="en-US"/>
        </w:rPr>
        <w:t>За оценка на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промишлените източници са използвани данните от извършвания мониторинг на изпускащите устройства на предприятията, както и данни от годишните доклади по действащите за експлоатацията им комплексни разрешителни, публикувани на интернет страницата на Изпълнителна агенция по околна среда. </w:t>
      </w:r>
    </w:p>
    <w:p w:rsidR="002C6116" w:rsidRDefault="00781410" w:rsidP="002C6116">
      <w:pPr>
        <w:spacing w:before="0" w:line="240" w:lineRule="atLeast"/>
        <w:rPr>
          <w:rFonts w:eastAsia="Times New Roman"/>
          <w:iCs w:val="0"/>
          <w:szCs w:val="24"/>
          <w:lang w:eastAsia="en-US"/>
        </w:rPr>
      </w:pPr>
      <w:r w:rsidRPr="00726528">
        <w:rPr>
          <w:rFonts w:eastAsia="Times New Roman"/>
          <w:iCs w:val="0"/>
          <w:szCs w:val="24"/>
          <w:lang w:eastAsia="en-US"/>
        </w:rPr>
        <w:t>Следващата таблица представя данните за организираните източници на емисии от трите посочени основни промишлени предприятия в община Димитровград за 2016 г.</w:t>
      </w:r>
    </w:p>
    <w:p w:rsidR="002C6116" w:rsidRDefault="002C6116">
      <w:pPr>
        <w:spacing w:before="0" w:after="0"/>
        <w:jc w:val="left"/>
        <w:rPr>
          <w:rFonts w:eastAsia="Times New Roman"/>
          <w:iCs w:val="0"/>
          <w:szCs w:val="24"/>
          <w:lang w:eastAsia="en-US"/>
        </w:rPr>
      </w:pPr>
      <w:r>
        <w:rPr>
          <w:rFonts w:eastAsia="Times New Roman"/>
          <w:iCs w:val="0"/>
          <w:szCs w:val="24"/>
          <w:lang w:eastAsia="en-US"/>
        </w:rPr>
        <w:br w:type="page"/>
      </w:r>
    </w:p>
    <w:p w:rsidR="00781410" w:rsidRPr="002C6116" w:rsidRDefault="002C6116" w:rsidP="002C6116">
      <w:pPr>
        <w:pStyle w:val="Caption"/>
        <w:rPr>
          <w:rFonts w:eastAsia="Times New Roman"/>
          <w:iCs w:val="0"/>
          <w:color w:val="auto"/>
          <w:sz w:val="24"/>
          <w:szCs w:val="24"/>
          <w:lang w:eastAsia="en-US"/>
        </w:rPr>
      </w:pPr>
      <w:bookmarkStart w:id="74" w:name="_Toc522112204"/>
      <w:r w:rsidRPr="002C6116">
        <w:rPr>
          <w:color w:val="auto"/>
          <w:sz w:val="24"/>
          <w:szCs w:val="24"/>
        </w:rPr>
        <w:t xml:space="preserve">Таблица </w:t>
      </w:r>
      <w:r w:rsidRPr="002C6116">
        <w:rPr>
          <w:color w:val="auto"/>
          <w:sz w:val="24"/>
          <w:szCs w:val="24"/>
        </w:rPr>
        <w:fldChar w:fldCharType="begin"/>
      </w:r>
      <w:r w:rsidRPr="002C6116">
        <w:rPr>
          <w:color w:val="auto"/>
          <w:sz w:val="24"/>
          <w:szCs w:val="24"/>
        </w:rPr>
        <w:instrText xml:space="preserve"> SEQ Таблица \* ARABIC </w:instrText>
      </w:r>
      <w:r w:rsidRPr="002C6116">
        <w:rPr>
          <w:color w:val="auto"/>
          <w:sz w:val="24"/>
          <w:szCs w:val="24"/>
        </w:rPr>
        <w:fldChar w:fldCharType="separate"/>
      </w:r>
      <w:r w:rsidR="00B17DBC">
        <w:rPr>
          <w:noProof/>
          <w:color w:val="auto"/>
          <w:sz w:val="24"/>
          <w:szCs w:val="24"/>
        </w:rPr>
        <w:t>5</w:t>
      </w:r>
      <w:r w:rsidRPr="002C6116">
        <w:rPr>
          <w:color w:val="auto"/>
          <w:sz w:val="24"/>
          <w:szCs w:val="24"/>
        </w:rPr>
        <w:fldChar w:fldCharType="end"/>
      </w:r>
      <w:r w:rsidRPr="002C6116">
        <w:rPr>
          <w:color w:val="auto"/>
          <w:sz w:val="24"/>
          <w:szCs w:val="24"/>
        </w:rPr>
        <w:t xml:space="preserve">. </w:t>
      </w:r>
      <w:r w:rsidR="00781410" w:rsidRPr="002C6116">
        <w:rPr>
          <w:rFonts w:eastAsia="Times New Roman"/>
          <w:iCs w:val="0"/>
          <w:color w:val="auto"/>
          <w:sz w:val="24"/>
          <w:szCs w:val="24"/>
          <w:lang w:eastAsia="nl-NL"/>
        </w:rPr>
        <w:t>Организирани източници на емисии на ФПЧ</w:t>
      </w:r>
      <w:r w:rsidR="00781410" w:rsidRPr="002C6116">
        <w:rPr>
          <w:rFonts w:eastAsia="Times New Roman"/>
          <w:iCs w:val="0"/>
          <w:color w:val="auto"/>
          <w:sz w:val="24"/>
          <w:szCs w:val="24"/>
          <w:vertAlign w:val="subscript"/>
          <w:lang w:eastAsia="nl-NL"/>
        </w:rPr>
        <w:t>10</w:t>
      </w:r>
      <w:r w:rsidR="00781410" w:rsidRPr="002C6116">
        <w:rPr>
          <w:rFonts w:eastAsia="Times New Roman"/>
          <w:iCs w:val="0"/>
          <w:color w:val="auto"/>
          <w:sz w:val="24"/>
          <w:szCs w:val="24"/>
          <w:lang w:eastAsia="nl-NL"/>
        </w:rPr>
        <w:t xml:space="preserve"> от промишлеността за 2016 г.</w:t>
      </w:r>
      <w:bookmarkEnd w:id="74"/>
    </w:p>
    <w:p w:rsidR="00781410" w:rsidRPr="00726528" w:rsidRDefault="00781410" w:rsidP="00781410">
      <w:pPr>
        <w:spacing w:before="0"/>
        <w:jc w:val="center"/>
        <w:rPr>
          <w:rFonts w:eastAsia="Times New Roman"/>
          <w:iCs w:val="0"/>
          <w:szCs w:val="24"/>
          <w:lang w:eastAsia="en-US"/>
        </w:rPr>
      </w:pPr>
      <w:r w:rsidRPr="00726528">
        <w:rPr>
          <w:rFonts w:eastAsia="Times New Roman"/>
          <w:iCs w:val="0"/>
          <w:noProof/>
          <w:szCs w:val="24"/>
        </w:rPr>
        <w:drawing>
          <wp:inline distT="0" distB="0" distL="0" distR="0" wp14:anchorId="616E7E2B" wp14:editId="66EB2ABF">
            <wp:extent cx="5509260" cy="59854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1637" cy="5998905"/>
                    </a:xfrm>
                    <a:prstGeom prst="rect">
                      <a:avLst/>
                    </a:prstGeom>
                    <a:noFill/>
                    <a:ln>
                      <a:noFill/>
                    </a:ln>
                  </pic:spPr>
                </pic:pic>
              </a:graphicData>
            </a:graphic>
          </wp:inline>
        </w:drawing>
      </w:r>
    </w:p>
    <w:p w:rsidR="00781410" w:rsidRPr="00726528" w:rsidRDefault="00781410" w:rsidP="00781410">
      <w:pPr>
        <w:spacing w:before="0"/>
        <w:ind w:firstLine="720"/>
        <w:rPr>
          <w:rFonts w:eastAsia="Times New Roman"/>
          <w:i/>
          <w:iCs w:val="0"/>
          <w:szCs w:val="24"/>
          <w:lang w:eastAsia="en-US"/>
        </w:rPr>
      </w:pPr>
      <w:r w:rsidRPr="00726528">
        <w:rPr>
          <w:rFonts w:eastAsia="Times New Roman"/>
          <w:i/>
          <w:iCs w:val="0"/>
          <w:szCs w:val="24"/>
          <w:lang w:eastAsia="en-US"/>
        </w:rPr>
        <w:t xml:space="preserve">Източник: РИОСВ Хасково </w:t>
      </w:r>
    </w:p>
    <w:p w:rsidR="00A94619" w:rsidRDefault="00781410" w:rsidP="00A94619">
      <w:pPr>
        <w:spacing w:before="0" w:after="0" w:line="240" w:lineRule="atLeast"/>
        <w:rPr>
          <w:rFonts w:eastAsia="Times New Roman"/>
          <w:iCs w:val="0"/>
          <w:szCs w:val="24"/>
          <w:lang w:eastAsia="en-US"/>
        </w:rPr>
      </w:pPr>
      <w:r w:rsidRPr="00726528">
        <w:rPr>
          <w:rFonts w:eastAsia="Times New Roman"/>
          <w:iCs w:val="0"/>
          <w:szCs w:val="24"/>
          <w:lang w:eastAsia="en-US"/>
        </w:rPr>
        <w:t>Въз основа на представените данни са изчислени следните годишни емисии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посочените по-горе промишлени</w:t>
      </w:r>
      <w:r w:rsidR="00A94619">
        <w:rPr>
          <w:rFonts w:eastAsia="Times New Roman"/>
          <w:iCs w:val="0"/>
          <w:szCs w:val="24"/>
          <w:lang w:eastAsia="en-US"/>
        </w:rPr>
        <w:t xml:space="preserve"> </w:t>
      </w:r>
      <w:r w:rsidRPr="00726528">
        <w:rPr>
          <w:rFonts w:eastAsia="Times New Roman"/>
          <w:iCs w:val="0"/>
          <w:szCs w:val="24"/>
          <w:lang w:eastAsia="en-US"/>
        </w:rPr>
        <w:t>източници:</w:t>
      </w:r>
    </w:p>
    <w:p w:rsidR="00781410" w:rsidRPr="00A94619" w:rsidRDefault="00A94619" w:rsidP="00A94619">
      <w:pPr>
        <w:pStyle w:val="Caption"/>
        <w:spacing w:after="0"/>
        <w:rPr>
          <w:rFonts w:eastAsia="Times New Roman"/>
          <w:iCs w:val="0"/>
          <w:color w:val="auto"/>
          <w:sz w:val="24"/>
          <w:szCs w:val="24"/>
          <w:lang w:eastAsia="en-US"/>
        </w:rPr>
      </w:pPr>
      <w:bookmarkStart w:id="75" w:name="_Toc522112205"/>
      <w:r w:rsidRPr="00A94619">
        <w:rPr>
          <w:color w:val="auto"/>
          <w:sz w:val="24"/>
          <w:szCs w:val="24"/>
        </w:rPr>
        <w:t xml:space="preserve">Таблица </w:t>
      </w:r>
      <w:r w:rsidRPr="00A94619">
        <w:rPr>
          <w:color w:val="auto"/>
          <w:sz w:val="24"/>
          <w:szCs w:val="24"/>
        </w:rPr>
        <w:fldChar w:fldCharType="begin"/>
      </w:r>
      <w:r w:rsidRPr="00A94619">
        <w:rPr>
          <w:color w:val="auto"/>
          <w:sz w:val="24"/>
          <w:szCs w:val="24"/>
        </w:rPr>
        <w:instrText xml:space="preserve"> SEQ Таблица \* ARABIC </w:instrText>
      </w:r>
      <w:r w:rsidRPr="00A94619">
        <w:rPr>
          <w:color w:val="auto"/>
          <w:sz w:val="24"/>
          <w:szCs w:val="24"/>
        </w:rPr>
        <w:fldChar w:fldCharType="separate"/>
      </w:r>
      <w:r w:rsidR="00B17DBC">
        <w:rPr>
          <w:noProof/>
          <w:color w:val="auto"/>
          <w:sz w:val="24"/>
          <w:szCs w:val="24"/>
        </w:rPr>
        <w:t>6</w:t>
      </w:r>
      <w:r w:rsidRPr="00A94619">
        <w:rPr>
          <w:color w:val="auto"/>
          <w:sz w:val="24"/>
          <w:szCs w:val="24"/>
        </w:rPr>
        <w:fldChar w:fldCharType="end"/>
      </w:r>
      <w:r w:rsidRPr="00A94619">
        <w:rPr>
          <w:color w:val="auto"/>
          <w:sz w:val="24"/>
          <w:szCs w:val="24"/>
        </w:rPr>
        <w:t xml:space="preserve">. </w:t>
      </w:r>
      <w:r w:rsidR="00781410" w:rsidRPr="00A94619">
        <w:rPr>
          <w:rFonts w:eastAsia="Times New Roman"/>
          <w:iCs w:val="0"/>
          <w:color w:val="auto"/>
          <w:sz w:val="24"/>
          <w:szCs w:val="24"/>
          <w:lang w:eastAsia="nl-NL"/>
        </w:rPr>
        <w:t>Общи годишни емисии на ФПЧ</w:t>
      </w:r>
      <w:r w:rsidR="00781410" w:rsidRPr="00A94619">
        <w:rPr>
          <w:rFonts w:eastAsia="Times New Roman"/>
          <w:iCs w:val="0"/>
          <w:color w:val="auto"/>
          <w:sz w:val="24"/>
          <w:szCs w:val="24"/>
          <w:vertAlign w:val="subscript"/>
          <w:lang w:eastAsia="nl-NL"/>
        </w:rPr>
        <w:t>10</w:t>
      </w:r>
      <w:r w:rsidR="00781410" w:rsidRPr="00A94619">
        <w:rPr>
          <w:rFonts w:eastAsia="Times New Roman"/>
          <w:iCs w:val="0"/>
          <w:color w:val="auto"/>
          <w:sz w:val="24"/>
          <w:szCs w:val="24"/>
          <w:lang w:eastAsia="nl-NL"/>
        </w:rPr>
        <w:t xml:space="preserve"> (т/г) от промишлеността за 2016 г.</w:t>
      </w:r>
      <w:bookmarkEnd w:id="75"/>
    </w:p>
    <w:tbl>
      <w:tblPr>
        <w:tblStyle w:val="TableGrid3"/>
        <w:tblW w:w="0" w:type="auto"/>
        <w:tblLook w:val="04A0" w:firstRow="1" w:lastRow="0" w:firstColumn="1" w:lastColumn="0" w:noHBand="0" w:noVBand="1"/>
      </w:tblPr>
      <w:tblGrid>
        <w:gridCol w:w="2405"/>
        <w:gridCol w:w="2977"/>
      </w:tblGrid>
      <w:tr w:rsidR="00781410" w:rsidRPr="00726528" w:rsidTr="00FF3F3B">
        <w:trPr>
          <w:trHeight w:val="299"/>
        </w:trPr>
        <w:tc>
          <w:tcPr>
            <w:tcW w:w="2405"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Предприятие</w:t>
            </w:r>
          </w:p>
        </w:tc>
        <w:tc>
          <w:tcPr>
            <w:tcW w:w="2977"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Оценено количество ФПЧ</w:t>
            </w:r>
            <w:r w:rsidRPr="00726528">
              <w:rPr>
                <w:rFonts w:ascii="Times New Roman" w:hAnsi="Times New Roman"/>
                <w:b/>
                <w:i/>
                <w:sz w:val="22"/>
                <w:szCs w:val="22"/>
                <w:vertAlign w:val="subscript"/>
                <w:lang w:val="bg-BG"/>
              </w:rPr>
              <w:t xml:space="preserve">10 </w:t>
            </w:r>
            <w:r w:rsidRPr="00726528">
              <w:rPr>
                <w:rFonts w:ascii="Times New Roman" w:hAnsi="Times New Roman"/>
                <w:b/>
                <w:i/>
                <w:sz w:val="22"/>
                <w:szCs w:val="22"/>
                <w:lang w:val="bg-BG"/>
              </w:rPr>
              <w:t>(т/г)</w:t>
            </w:r>
          </w:p>
        </w:tc>
      </w:tr>
      <w:tr w:rsidR="00781410" w:rsidRPr="00726528" w:rsidTr="00FF3F3B">
        <w:trPr>
          <w:trHeight w:val="325"/>
        </w:trPr>
        <w:tc>
          <w:tcPr>
            <w:tcW w:w="240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„Неохим“ АД</w:t>
            </w:r>
          </w:p>
        </w:tc>
        <w:tc>
          <w:tcPr>
            <w:tcW w:w="297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8.8</w:t>
            </w:r>
          </w:p>
        </w:tc>
      </w:tr>
      <w:tr w:rsidR="00781410" w:rsidRPr="00726528" w:rsidTr="00FF3F3B">
        <w:trPr>
          <w:trHeight w:val="349"/>
        </w:trPr>
        <w:tc>
          <w:tcPr>
            <w:tcW w:w="240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„ТЕЦ Марица 3“ АД</w:t>
            </w:r>
          </w:p>
        </w:tc>
        <w:tc>
          <w:tcPr>
            <w:tcW w:w="297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11.1</w:t>
            </w:r>
          </w:p>
        </w:tc>
      </w:tr>
      <w:tr w:rsidR="00781410" w:rsidRPr="00726528" w:rsidTr="00FF3F3B">
        <w:trPr>
          <w:trHeight w:val="325"/>
        </w:trPr>
        <w:tc>
          <w:tcPr>
            <w:tcW w:w="240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„Вулкан Цимент“ АД</w:t>
            </w:r>
          </w:p>
        </w:tc>
        <w:tc>
          <w:tcPr>
            <w:tcW w:w="297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0.8</w:t>
            </w:r>
          </w:p>
        </w:tc>
      </w:tr>
      <w:tr w:rsidR="00781410" w:rsidRPr="00726528" w:rsidTr="00FF3F3B">
        <w:trPr>
          <w:trHeight w:val="134"/>
        </w:trPr>
        <w:tc>
          <w:tcPr>
            <w:tcW w:w="2405" w:type="dxa"/>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Общо:</w:t>
            </w:r>
          </w:p>
        </w:tc>
        <w:tc>
          <w:tcPr>
            <w:tcW w:w="2977" w:type="dxa"/>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20.7</w:t>
            </w:r>
          </w:p>
        </w:tc>
      </w:tr>
    </w:tbl>
    <w:p w:rsidR="00781410" w:rsidRPr="00A94619" w:rsidRDefault="00781410" w:rsidP="00A94619">
      <w:pPr>
        <w:spacing w:before="0" w:after="0"/>
        <w:ind w:firstLine="708"/>
        <w:rPr>
          <w:rFonts w:eastAsia="Times New Roman"/>
          <w:i/>
          <w:iCs w:val="0"/>
          <w:szCs w:val="24"/>
          <w:lang w:eastAsia="en-US"/>
        </w:rPr>
      </w:pPr>
      <w:r w:rsidRPr="00726528">
        <w:rPr>
          <w:rFonts w:eastAsia="Times New Roman"/>
          <w:i/>
          <w:iCs w:val="0"/>
          <w:szCs w:val="24"/>
          <w:lang w:eastAsia="en-US"/>
        </w:rPr>
        <w:tab/>
      </w:r>
      <w:r w:rsidRPr="00726528">
        <w:rPr>
          <w:rFonts w:eastAsia="Times New Roman"/>
          <w:i/>
          <w:iCs w:val="0"/>
          <w:szCs w:val="24"/>
          <w:lang w:eastAsia="en-US"/>
        </w:rPr>
        <w:tab/>
        <w:t>Източник: Данните от таблица 1 и собствени изчисления.</w:t>
      </w:r>
    </w:p>
    <w:p w:rsidR="00A94619" w:rsidRDefault="00781410" w:rsidP="00A94619">
      <w:pPr>
        <w:spacing w:before="0" w:after="0"/>
        <w:rPr>
          <w:rFonts w:eastAsia="Times New Roman"/>
          <w:iCs w:val="0"/>
          <w:szCs w:val="24"/>
          <w:lang w:eastAsia="en-US"/>
        </w:rPr>
      </w:pPr>
      <w:r w:rsidRPr="00726528">
        <w:rPr>
          <w:rFonts w:eastAsia="Times New Roman"/>
          <w:iCs w:val="0"/>
          <w:szCs w:val="24"/>
          <w:lang w:eastAsia="en-US"/>
        </w:rPr>
        <w:t>Следва да се отбележи, че спрямо 2014</w:t>
      </w:r>
      <w:r w:rsidR="00A94619">
        <w:rPr>
          <w:rFonts w:eastAsia="Times New Roman"/>
          <w:iCs w:val="0"/>
          <w:szCs w:val="24"/>
          <w:lang w:eastAsia="en-US"/>
        </w:rPr>
        <w:t xml:space="preserve"> </w:t>
      </w:r>
      <w:r w:rsidRPr="00726528">
        <w:rPr>
          <w:rFonts w:eastAsia="Times New Roman"/>
          <w:iCs w:val="0"/>
          <w:szCs w:val="24"/>
          <w:lang w:eastAsia="en-US"/>
        </w:rPr>
        <w:t>г. емисиите от тези промишлени източници са спаднали с 30т.</w:t>
      </w:r>
      <w:bookmarkStart w:id="76" w:name="_Toc520206191"/>
    </w:p>
    <w:p w:rsidR="00A94619" w:rsidRDefault="00A94619" w:rsidP="00A94619">
      <w:pPr>
        <w:spacing w:before="0" w:after="0"/>
        <w:rPr>
          <w:rFonts w:eastAsia="Times New Roman"/>
          <w:iCs w:val="0"/>
          <w:szCs w:val="24"/>
          <w:lang w:eastAsia="en-US"/>
        </w:rPr>
      </w:pPr>
    </w:p>
    <w:p w:rsidR="00781410" w:rsidRPr="00A94619" w:rsidRDefault="00781410" w:rsidP="00A94619">
      <w:pPr>
        <w:spacing w:before="0" w:after="0"/>
        <w:rPr>
          <w:rFonts w:eastAsia="Times New Roman"/>
          <w:iCs w:val="0"/>
          <w:szCs w:val="24"/>
          <w:lang w:eastAsia="en-US"/>
        </w:rPr>
      </w:pPr>
      <w:r w:rsidRPr="00726528">
        <w:rPr>
          <w:rFonts w:eastAsia="Times New Roman"/>
          <w:b/>
          <w:bCs/>
          <w:caps/>
          <w:szCs w:val="24"/>
          <w:lang w:eastAsia="en-US"/>
        </w:rPr>
        <w:t>Битово отопление</w:t>
      </w:r>
      <w:bookmarkEnd w:id="72"/>
      <w:bookmarkEnd w:id="76"/>
    </w:p>
    <w:p w:rsidR="00781410" w:rsidRPr="00726528" w:rsidRDefault="00781410" w:rsidP="00A94619">
      <w:pPr>
        <w:spacing w:before="0" w:line="240" w:lineRule="atLeast"/>
        <w:rPr>
          <w:rFonts w:eastAsia="Times New Roman"/>
          <w:iCs w:val="0"/>
          <w:szCs w:val="24"/>
          <w:lang w:eastAsia="en-US"/>
        </w:rPr>
      </w:pPr>
      <w:r w:rsidRPr="00726528">
        <w:rPr>
          <w:rFonts w:eastAsia="Times New Roman"/>
          <w:iCs w:val="0"/>
          <w:szCs w:val="24"/>
          <w:lang w:eastAsia="en-US"/>
        </w:rPr>
        <w:t>Оценката на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битовото отопление е направена на базата на: </w:t>
      </w:r>
    </w:p>
    <w:p w:rsidR="00781410" w:rsidRPr="00A94619" w:rsidRDefault="00781410" w:rsidP="006961ED">
      <w:pPr>
        <w:pStyle w:val="ListParagraph"/>
        <w:numPr>
          <w:ilvl w:val="0"/>
          <w:numId w:val="55"/>
        </w:numPr>
        <w:spacing w:before="0" w:line="240" w:lineRule="atLeast"/>
        <w:rPr>
          <w:rFonts w:eastAsia="Times New Roman"/>
          <w:iCs w:val="0"/>
          <w:szCs w:val="24"/>
          <w:lang w:eastAsia="en-US"/>
        </w:rPr>
      </w:pPr>
      <w:r w:rsidRPr="00A94619">
        <w:rPr>
          <w:rFonts w:eastAsia="Times New Roman"/>
          <w:iCs w:val="0"/>
          <w:szCs w:val="24"/>
          <w:lang w:eastAsia="en-US"/>
        </w:rPr>
        <w:t>данни от социологическо проучване</w:t>
      </w:r>
      <w:r w:rsidRPr="00726528">
        <w:rPr>
          <w:vertAlign w:val="superscript"/>
          <w:lang w:eastAsia="en-US"/>
        </w:rPr>
        <w:footnoteReference w:id="2"/>
      </w:r>
      <w:r w:rsidRPr="00A94619">
        <w:rPr>
          <w:rFonts w:eastAsia="Times New Roman"/>
          <w:iCs w:val="0"/>
          <w:szCs w:val="24"/>
          <w:lang w:eastAsia="en-US"/>
        </w:rPr>
        <w:t xml:space="preserve"> на територията на община Димитровград, специално проведено във връзка с анализите на КАВ на Димитровград, което включва и данни относно начина на отопление в домакинствата от различни райони;</w:t>
      </w:r>
    </w:p>
    <w:p w:rsidR="00781410" w:rsidRPr="00A94619" w:rsidRDefault="00781410" w:rsidP="006961ED">
      <w:pPr>
        <w:pStyle w:val="ListParagraph"/>
        <w:numPr>
          <w:ilvl w:val="0"/>
          <w:numId w:val="55"/>
        </w:numPr>
        <w:spacing w:before="0" w:line="240" w:lineRule="atLeast"/>
        <w:rPr>
          <w:rFonts w:eastAsia="Times New Roman"/>
          <w:iCs w:val="0"/>
          <w:szCs w:val="24"/>
          <w:lang w:eastAsia="en-US"/>
        </w:rPr>
      </w:pPr>
      <w:r w:rsidRPr="00A94619">
        <w:rPr>
          <w:rFonts w:eastAsia="Times New Roman"/>
          <w:iCs w:val="0"/>
          <w:szCs w:val="24"/>
          <w:lang w:eastAsia="en-US"/>
        </w:rPr>
        <w:t xml:space="preserve">допълнителна съпоставка с данни на Националния статистически институт (НСИ) за разхода на горива и други енергоизточници. </w:t>
      </w:r>
    </w:p>
    <w:p w:rsidR="00781410" w:rsidRPr="00726528" w:rsidRDefault="00781410" w:rsidP="00A94619">
      <w:pPr>
        <w:spacing w:before="0" w:line="240" w:lineRule="atLeast"/>
        <w:rPr>
          <w:rFonts w:eastAsia="Times New Roman"/>
          <w:iCs w:val="0"/>
          <w:szCs w:val="24"/>
          <w:lang w:eastAsia="en-US"/>
        </w:rPr>
      </w:pPr>
      <w:r w:rsidRPr="00726528">
        <w:rPr>
          <w:rFonts w:eastAsia="Times New Roman"/>
          <w:iCs w:val="0"/>
          <w:szCs w:val="24"/>
          <w:lang w:eastAsia="en-US"/>
        </w:rPr>
        <w:t>Поради невъзможността всички комини на домашни печки и камини да се дефинират като самостоятелни точкови източници, за целите на моделирането е прието те да се групират и да се представят като площни източници. Това групиране е проведено при следните допускания:</w:t>
      </w:r>
    </w:p>
    <w:p w:rsidR="00781410" w:rsidRPr="00A94619" w:rsidRDefault="00781410" w:rsidP="00A94619">
      <w:pPr>
        <w:rPr>
          <w:b/>
          <w:i/>
          <w:lang w:eastAsia="en-US"/>
        </w:rPr>
      </w:pPr>
      <w:bookmarkStart w:id="77" w:name="_Toc452120475"/>
      <w:bookmarkStart w:id="78" w:name="_Toc520206192"/>
      <w:r w:rsidRPr="00A94619">
        <w:rPr>
          <w:b/>
          <w:i/>
          <w:lang w:eastAsia="en-US"/>
        </w:rPr>
        <w:t>Райониране на града</w:t>
      </w:r>
      <w:bookmarkEnd w:id="77"/>
      <w:bookmarkEnd w:id="78"/>
    </w:p>
    <w:p w:rsidR="00781410" w:rsidRPr="00726528" w:rsidRDefault="00781410" w:rsidP="00A94619">
      <w:pPr>
        <w:spacing w:before="0"/>
        <w:rPr>
          <w:rFonts w:eastAsia="Times New Roman"/>
          <w:iCs w:val="0"/>
          <w:szCs w:val="24"/>
          <w:lang w:eastAsia="en-US"/>
        </w:rPr>
      </w:pPr>
      <w:r w:rsidRPr="00726528">
        <w:rPr>
          <w:rFonts w:eastAsia="Times New Roman"/>
          <w:iCs w:val="0"/>
          <w:szCs w:val="24"/>
          <w:lang w:eastAsia="en-US"/>
        </w:rPr>
        <w:t>Градът е разделен условно на 10 зони, което е съобразено при провеждането и на социологическо проучване:</w:t>
      </w:r>
    </w:p>
    <w:p w:rsidR="00781410" w:rsidRPr="00726528" w:rsidRDefault="00781410" w:rsidP="00781410">
      <w:pPr>
        <w:spacing w:before="60" w:after="60"/>
        <w:ind w:left="1094" w:hanging="357"/>
        <w:rPr>
          <w:rFonts w:eastAsia="Times New Roman"/>
          <w:iCs w:val="0"/>
          <w:szCs w:val="24"/>
          <w:lang w:eastAsia="en-US"/>
        </w:rPr>
      </w:pPr>
      <w:bookmarkStart w:id="79" w:name="_Hlk514391642"/>
      <w:r w:rsidRPr="00726528">
        <w:rPr>
          <w:rFonts w:eastAsia="Times New Roman"/>
          <w:iCs w:val="0"/>
          <w:szCs w:val="24"/>
          <w:lang w:eastAsia="en-US"/>
        </w:rPr>
        <w:t xml:space="preserve">Зона </w:t>
      </w:r>
      <w:bookmarkEnd w:id="79"/>
      <w:r w:rsidRPr="00726528">
        <w:rPr>
          <w:rFonts w:eastAsia="Times New Roman"/>
          <w:iCs w:val="0"/>
          <w:szCs w:val="24"/>
          <w:lang w:eastAsia="en-US"/>
        </w:rPr>
        <w:t>1 - кв. "Христо Ботев";</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2 - кв. "Дружба";</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3 - кв.  "Раковски";</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4 - кв. "Димитър Благоев";</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5 - кв. "Славянски";</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6 - кв. "Васил Левски";</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7 - кв. "Каменец";</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8 - кв. "Изток" (1 и 2);</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9 - кв. "Черноконево";</w:t>
      </w:r>
    </w:p>
    <w:p w:rsidR="00781410" w:rsidRPr="00726528" w:rsidRDefault="00781410" w:rsidP="00781410">
      <w:pPr>
        <w:spacing w:before="60" w:after="60"/>
        <w:ind w:left="1094" w:hanging="357"/>
        <w:rPr>
          <w:rFonts w:eastAsia="Times New Roman"/>
          <w:iCs w:val="0"/>
          <w:szCs w:val="24"/>
          <w:lang w:eastAsia="en-US"/>
        </w:rPr>
      </w:pPr>
      <w:r w:rsidRPr="00726528">
        <w:rPr>
          <w:rFonts w:eastAsia="Times New Roman"/>
          <w:iCs w:val="0"/>
          <w:szCs w:val="24"/>
          <w:lang w:eastAsia="en-US"/>
        </w:rPr>
        <w:t>Зона 10 - кв. "Вулкан" и "Марийно".</w:t>
      </w:r>
    </w:p>
    <w:p w:rsidR="00A94619" w:rsidRDefault="00781410" w:rsidP="00A94619">
      <w:pPr>
        <w:spacing w:before="0"/>
        <w:rPr>
          <w:rFonts w:eastAsia="Times New Roman"/>
          <w:iCs w:val="0"/>
          <w:szCs w:val="24"/>
          <w:lang w:eastAsia="en-US"/>
        </w:rPr>
      </w:pPr>
      <w:r w:rsidRPr="00726528">
        <w:rPr>
          <w:rFonts w:eastAsia="Times New Roman"/>
          <w:iCs w:val="0"/>
          <w:szCs w:val="24"/>
          <w:lang w:eastAsia="en-US"/>
        </w:rPr>
        <w:t>Разпределението на зоните е илюстрирано на фигурата по-долу.</w:t>
      </w:r>
      <w:bookmarkStart w:id="80" w:name="_Toc437850258"/>
    </w:p>
    <w:p w:rsidR="00A94619" w:rsidRDefault="00A94619">
      <w:pPr>
        <w:spacing w:before="0" w:after="0"/>
        <w:jc w:val="left"/>
        <w:rPr>
          <w:rFonts w:eastAsia="Times New Roman"/>
          <w:iCs w:val="0"/>
          <w:szCs w:val="24"/>
          <w:lang w:eastAsia="en-US"/>
        </w:rPr>
      </w:pPr>
      <w:r>
        <w:rPr>
          <w:rFonts w:eastAsia="Times New Roman"/>
          <w:iCs w:val="0"/>
          <w:szCs w:val="24"/>
          <w:lang w:eastAsia="en-US"/>
        </w:rPr>
        <w:br w:type="page"/>
      </w:r>
    </w:p>
    <w:p w:rsidR="00781410" w:rsidRPr="00A94619" w:rsidRDefault="00A94619" w:rsidP="00A94619">
      <w:pPr>
        <w:pStyle w:val="Caption"/>
        <w:rPr>
          <w:rFonts w:eastAsia="Times New Roman"/>
          <w:iCs w:val="0"/>
          <w:color w:val="auto"/>
          <w:sz w:val="24"/>
          <w:szCs w:val="24"/>
          <w:lang w:eastAsia="en-US"/>
        </w:rPr>
      </w:pPr>
      <w:bookmarkStart w:id="81" w:name="_Toc522111967"/>
      <w:r w:rsidRPr="00A94619">
        <w:rPr>
          <w:color w:val="auto"/>
          <w:sz w:val="24"/>
          <w:szCs w:val="24"/>
        </w:rPr>
        <w:t xml:space="preserve">Фигура </w:t>
      </w:r>
      <w:r w:rsidRPr="00A94619">
        <w:rPr>
          <w:color w:val="auto"/>
          <w:sz w:val="24"/>
          <w:szCs w:val="24"/>
        </w:rPr>
        <w:fldChar w:fldCharType="begin"/>
      </w:r>
      <w:r w:rsidRPr="00A94619">
        <w:rPr>
          <w:color w:val="auto"/>
          <w:sz w:val="24"/>
          <w:szCs w:val="24"/>
        </w:rPr>
        <w:instrText xml:space="preserve"> SEQ Фигура \* ARABIC </w:instrText>
      </w:r>
      <w:r w:rsidRPr="00A94619">
        <w:rPr>
          <w:color w:val="auto"/>
          <w:sz w:val="24"/>
          <w:szCs w:val="24"/>
        </w:rPr>
        <w:fldChar w:fldCharType="separate"/>
      </w:r>
      <w:r w:rsidR="00B17DBC">
        <w:rPr>
          <w:noProof/>
          <w:color w:val="auto"/>
          <w:sz w:val="24"/>
          <w:szCs w:val="24"/>
        </w:rPr>
        <w:t>6</w:t>
      </w:r>
      <w:r w:rsidRPr="00A94619">
        <w:rPr>
          <w:color w:val="auto"/>
          <w:sz w:val="24"/>
          <w:szCs w:val="24"/>
        </w:rPr>
        <w:fldChar w:fldCharType="end"/>
      </w:r>
      <w:r w:rsidRPr="00A94619">
        <w:rPr>
          <w:color w:val="auto"/>
          <w:sz w:val="24"/>
          <w:szCs w:val="24"/>
        </w:rPr>
        <w:t xml:space="preserve">. </w:t>
      </w:r>
      <w:r w:rsidR="00781410" w:rsidRPr="00A94619">
        <w:rPr>
          <w:rFonts w:eastAsia="Times New Roman"/>
          <w:iCs w:val="0"/>
          <w:color w:val="auto"/>
          <w:sz w:val="24"/>
          <w:szCs w:val="24"/>
          <w:lang w:eastAsia="nl-NL"/>
        </w:rPr>
        <w:t>Разделяне на град Димитровград на зони с оглед определяне на емисиите от битовото отопление</w:t>
      </w:r>
      <w:bookmarkEnd w:id="80"/>
      <w:bookmarkEnd w:id="81"/>
    </w:p>
    <w:p w:rsidR="00781410" w:rsidRPr="00726528" w:rsidRDefault="00781410" w:rsidP="00781410">
      <w:pPr>
        <w:spacing w:before="0"/>
        <w:jc w:val="center"/>
        <w:rPr>
          <w:rFonts w:eastAsia="Times New Roman"/>
          <w:iCs w:val="0"/>
          <w:szCs w:val="24"/>
          <w:lang w:eastAsia="en-GB"/>
        </w:rPr>
      </w:pPr>
      <w:r w:rsidRPr="00726528">
        <w:rPr>
          <w:rFonts w:eastAsia="Times New Roman"/>
          <w:iCs w:val="0"/>
          <w:noProof/>
          <w:szCs w:val="24"/>
        </w:rPr>
        <w:drawing>
          <wp:inline distT="0" distB="0" distL="0" distR="0" wp14:anchorId="66D3D1ED" wp14:editId="67296A8E">
            <wp:extent cx="5490210" cy="2669540"/>
            <wp:effectExtent l="0" t="0" r="0" b="0"/>
            <wp:docPr id="10" name="Picture 10"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имитровград.jpg"/>
                    <pic:cNvPicPr/>
                  </pic:nvPicPr>
                  <pic:blipFill>
                    <a:blip r:embed="rId39">
                      <a:extLst>
                        <a:ext uri="{28A0092B-C50C-407E-A947-70E740481C1C}">
                          <a14:useLocalDpi xmlns:a14="http://schemas.microsoft.com/office/drawing/2010/main" val="0"/>
                        </a:ext>
                      </a:extLst>
                    </a:blip>
                    <a:stretch>
                      <a:fillRect/>
                    </a:stretch>
                  </pic:blipFill>
                  <pic:spPr>
                    <a:xfrm>
                      <a:off x="0" y="0"/>
                      <a:ext cx="5490210" cy="2669540"/>
                    </a:xfrm>
                    <a:prstGeom prst="rect">
                      <a:avLst/>
                    </a:prstGeom>
                  </pic:spPr>
                </pic:pic>
              </a:graphicData>
            </a:graphic>
          </wp:inline>
        </w:drawing>
      </w:r>
    </w:p>
    <w:p w:rsidR="00781410" w:rsidRPr="00726528" w:rsidRDefault="00781410" w:rsidP="00781410">
      <w:pPr>
        <w:spacing w:before="0"/>
        <w:ind w:firstLine="720"/>
        <w:rPr>
          <w:rFonts w:eastAsia="Times New Roman"/>
          <w:iCs w:val="0"/>
          <w:szCs w:val="24"/>
          <w:lang w:eastAsia="en-GB"/>
        </w:rPr>
      </w:pPr>
    </w:p>
    <w:p w:rsidR="00781410" w:rsidRPr="00726528" w:rsidRDefault="00781410" w:rsidP="00781410">
      <w:pPr>
        <w:spacing w:before="0"/>
        <w:ind w:firstLine="720"/>
        <w:rPr>
          <w:rFonts w:eastAsia="Times New Roman"/>
          <w:iCs w:val="0"/>
          <w:szCs w:val="24"/>
          <w:lang w:eastAsia="en-GB"/>
        </w:rPr>
      </w:pPr>
    </w:p>
    <w:p w:rsidR="00781410" w:rsidRPr="00FF2F7F" w:rsidRDefault="00781410" w:rsidP="00EC1D87">
      <w:pPr>
        <w:keepNext/>
        <w:numPr>
          <w:ilvl w:val="2"/>
          <w:numId w:val="0"/>
        </w:numPr>
        <w:tabs>
          <w:tab w:val="num" w:pos="2552"/>
        </w:tabs>
        <w:spacing w:before="240"/>
        <w:ind w:left="851" w:hanging="851"/>
        <w:rPr>
          <w:rFonts w:eastAsia="Times New Roman"/>
          <w:b/>
          <w:bCs/>
          <w:i/>
          <w:iCs w:val="0"/>
          <w:szCs w:val="24"/>
          <w:lang w:eastAsia="en-US"/>
        </w:rPr>
      </w:pPr>
      <w:bookmarkStart w:id="82" w:name="_Toc452120476"/>
      <w:bookmarkStart w:id="83" w:name="_Toc520206193"/>
      <w:r w:rsidRPr="00FF2F7F">
        <w:rPr>
          <w:rFonts w:eastAsia="Times New Roman"/>
          <w:b/>
          <w:bCs/>
          <w:i/>
          <w:iCs w:val="0"/>
          <w:szCs w:val="24"/>
          <w:lang w:eastAsia="en-US"/>
        </w:rPr>
        <w:t xml:space="preserve">Разпределение на домакинствата </w:t>
      </w:r>
      <w:bookmarkEnd w:id="82"/>
      <w:r w:rsidRPr="00FF2F7F">
        <w:rPr>
          <w:rFonts w:eastAsia="Times New Roman"/>
          <w:b/>
          <w:bCs/>
          <w:i/>
          <w:iCs w:val="0"/>
          <w:szCs w:val="24"/>
          <w:lang w:eastAsia="en-US"/>
        </w:rPr>
        <w:t>съобразно начина отопление</w:t>
      </w:r>
      <w:bookmarkEnd w:id="83"/>
    </w:p>
    <w:p w:rsidR="00FF2F7F" w:rsidRDefault="00781410" w:rsidP="00FF2F7F">
      <w:pPr>
        <w:spacing w:before="0"/>
        <w:rPr>
          <w:rFonts w:eastAsia="Times New Roman"/>
          <w:iCs w:val="0"/>
          <w:szCs w:val="24"/>
          <w:lang w:eastAsia="en-US"/>
        </w:rPr>
      </w:pPr>
      <w:r w:rsidRPr="00726528">
        <w:rPr>
          <w:rFonts w:eastAsia="Times New Roman"/>
          <w:iCs w:val="0"/>
          <w:szCs w:val="24"/>
          <w:lang w:eastAsia="en-US"/>
        </w:rPr>
        <w:t>На таблицата и фигурата по-долу е представено процентното разпределение на домакинствата по начин на отопление според социологическото проучване от 2018 г. и сп</w:t>
      </w:r>
      <w:r w:rsidR="009E2B6A">
        <w:rPr>
          <w:rFonts w:eastAsia="Times New Roman"/>
          <w:iCs w:val="0"/>
          <w:szCs w:val="24"/>
          <w:lang w:eastAsia="en-US"/>
        </w:rPr>
        <w:t>о</w:t>
      </w:r>
      <w:r w:rsidRPr="00726528">
        <w:rPr>
          <w:rFonts w:eastAsia="Times New Roman"/>
          <w:iCs w:val="0"/>
          <w:szCs w:val="24"/>
          <w:lang w:eastAsia="en-US"/>
        </w:rPr>
        <w:t>р</w:t>
      </w:r>
      <w:r w:rsidR="009E2B6A">
        <w:rPr>
          <w:rFonts w:eastAsia="Times New Roman"/>
          <w:iCs w:val="0"/>
          <w:szCs w:val="24"/>
          <w:lang w:eastAsia="en-US"/>
        </w:rPr>
        <w:t>е</w:t>
      </w:r>
      <w:r w:rsidRPr="00726528">
        <w:rPr>
          <w:rFonts w:eastAsia="Times New Roman"/>
          <w:iCs w:val="0"/>
          <w:szCs w:val="24"/>
          <w:lang w:eastAsia="en-US"/>
        </w:rPr>
        <w:t>д преброяването на населението от НСИ през 2011 г.</w:t>
      </w:r>
    </w:p>
    <w:p w:rsidR="00781410" w:rsidRPr="00FF2F7F" w:rsidRDefault="00FF2F7F" w:rsidP="00FF2F7F">
      <w:pPr>
        <w:pStyle w:val="Caption"/>
        <w:rPr>
          <w:rFonts w:eastAsia="Times New Roman"/>
          <w:iCs w:val="0"/>
          <w:color w:val="auto"/>
          <w:sz w:val="24"/>
          <w:szCs w:val="24"/>
          <w:lang w:eastAsia="en-US"/>
        </w:rPr>
      </w:pPr>
      <w:bookmarkStart w:id="84" w:name="_Toc522112206"/>
      <w:r w:rsidRPr="00FF2F7F">
        <w:rPr>
          <w:color w:val="auto"/>
          <w:sz w:val="24"/>
          <w:szCs w:val="24"/>
        </w:rPr>
        <w:t xml:space="preserve">Таблица </w:t>
      </w:r>
      <w:r w:rsidRPr="00FF2F7F">
        <w:rPr>
          <w:color w:val="auto"/>
          <w:sz w:val="24"/>
          <w:szCs w:val="24"/>
        </w:rPr>
        <w:fldChar w:fldCharType="begin"/>
      </w:r>
      <w:r w:rsidRPr="00FF2F7F">
        <w:rPr>
          <w:color w:val="auto"/>
          <w:sz w:val="24"/>
          <w:szCs w:val="24"/>
        </w:rPr>
        <w:instrText xml:space="preserve"> SEQ Таблица \* ARABIC </w:instrText>
      </w:r>
      <w:r w:rsidRPr="00FF2F7F">
        <w:rPr>
          <w:color w:val="auto"/>
          <w:sz w:val="24"/>
          <w:szCs w:val="24"/>
        </w:rPr>
        <w:fldChar w:fldCharType="separate"/>
      </w:r>
      <w:r w:rsidR="00B17DBC">
        <w:rPr>
          <w:noProof/>
          <w:color w:val="auto"/>
          <w:sz w:val="24"/>
          <w:szCs w:val="24"/>
        </w:rPr>
        <w:t>7</w:t>
      </w:r>
      <w:r w:rsidRPr="00FF2F7F">
        <w:rPr>
          <w:color w:val="auto"/>
          <w:sz w:val="24"/>
          <w:szCs w:val="24"/>
        </w:rPr>
        <w:fldChar w:fldCharType="end"/>
      </w:r>
      <w:r w:rsidRPr="00FF2F7F">
        <w:rPr>
          <w:color w:val="auto"/>
          <w:sz w:val="24"/>
          <w:szCs w:val="24"/>
        </w:rPr>
        <w:t xml:space="preserve">. </w:t>
      </w:r>
      <w:r w:rsidR="00781410" w:rsidRPr="00FF2F7F">
        <w:rPr>
          <w:rFonts w:eastAsia="Times New Roman"/>
          <w:iCs w:val="0"/>
          <w:color w:val="auto"/>
          <w:sz w:val="24"/>
          <w:szCs w:val="24"/>
          <w:lang w:eastAsia="nl-NL"/>
        </w:rPr>
        <w:t>Използван начин на отопление според социологическото проучване (СП) от 2018 г. и преброяването на населението от НСИ от 2011 г.</w:t>
      </w:r>
      <w:bookmarkEnd w:id="84"/>
    </w:p>
    <w:tbl>
      <w:tblPr>
        <w:tblStyle w:val="TableGrid3"/>
        <w:tblW w:w="8128" w:type="dxa"/>
        <w:tblLayout w:type="fixed"/>
        <w:tblLook w:val="04A0" w:firstRow="1" w:lastRow="0" w:firstColumn="1" w:lastColumn="0" w:noHBand="0" w:noVBand="1"/>
      </w:tblPr>
      <w:tblGrid>
        <w:gridCol w:w="3114"/>
        <w:gridCol w:w="2507"/>
        <w:gridCol w:w="2507"/>
      </w:tblGrid>
      <w:tr w:rsidR="00781410" w:rsidRPr="00726528" w:rsidTr="00FF3F3B">
        <w:trPr>
          <w:trHeight w:val="291"/>
        </w:trPr>
        <w:tc>
          <w:tcPr>
            <w:tcW w:w="3114" w:type="dxa"/>
            <w:shd w:val="clear" w:color="auto" w:fill="D9D9D9" w:themeFill="background1" w:themeFillShade="D9"/>
            <w:noWrap/>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Начин на отопление</w:t>
            </w:r>
          </w:p>
        </w:tc>
        <w:tc>
          <w:tcPr>
            <w:tcW w:w="2507" w:type="dxa"/>
            <w:shd w:val="clear" w:color="auto" w:fill="D9D9D9" w:themeFill="background1" w:themeFillShade="D9"/>
            <w:noWrap/>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СП-2018</w:t>
            </w:r>
          </w:p>
        </w:tc>
        <w:tc>
          <w:tcPr>
            <w:tcW w:w="2507"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Преброяване-2011</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Газификацията в града</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5.40%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0.70%</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Въглища</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9.20%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18.79%</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Дърва</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20.80%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9.19%</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Дизелово гориво</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0.20%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0.14%</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Електричество</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59.60%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69.81%</w:t>
            </w:r>
          </w:p>
        </w:tc>
      </w:tr>
      <w:tr w:rsidR="00781410" w:rsidRPr="00726528" w:rsidTr="00FF3F3B">
        <w:trPr>
          <w:trHeight w:val="291"/>
        </w:trPr>
        <w:tc>
          <w:tcPr>
            <w:tcW w:w="3114"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Пелети</w:t>
            </w:r>
          </w:p>
        </w:tc>
        <w:tc>
          <w:tcPr>
            <w:tcW w:w="2507" w:type="dxa"/>
            <w:noWrap/>
            <w:hideMark/>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3.60%</w:t>
            </w:r>
          </w:p>
        </w:tc>
        <w:tc>
          <w:tcPr>
            <w:tcW w:w="2507"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1.37%</w:t>
            </w:r>
          </w:p>
        </w:tc>
      </w:tr>
    </w:tbl>
    <w:p w:rsidR="008D0A69" w:rsidRDefault="008D0A69" w:rsidP="008D0A69">
      <w:pPr>
        <w:pStyle w:val="Caption"/>
      </w:pPr>
    </w:p>
    <w:p w:rsidR="008D0A69" w:rsidRDefault="008D0A69">
      <w:pPr>
        <w:spacing w:before="0" w:after="0"/>
        <w:jc w:val="left"/>
        <w:rPr>
          <w:b/>
          <w:bCs/>
          <w:color w:val="4F81BD" w:themeColor="accent1"/>
          <w:sz w:val="18"/>
          <w:szCs w:val="18"/>
        </w:rPr>
      </w:pPr>
      <w:r>
        <w:br w:type="page"/>
      </w:r>
    </w:p>
    <w:p w:rsidR="00781410" w:rsidRPr="008E13E9" w:rsidRDefault="008D0A69" w:rsidP="008D0A69">
      <w:pPr>
        <w:pStyle w:val="Caption"/>
        <w:rPr>
          <w:rFonts w:eastAsia="Times New Roman"/>
          <w:iCs w:val="0"/>
          <w:color w:val="auto"/>
          <w:sz w:val="24"/>
          <w:szCs w:val="24"/>
          <w:lang w:eastAsia="nl-NL"/>
        </w:rPr>
      </w:pPr>
      <w:bookmarkStart w:id="85" w:name="_Toc522111968"/>
      <w:r w:rsidRPr="008E13E9">
        <w:rPr>
          <w:color w:val="auto"/>
          <w:sz w:val="24"/>
          <w:szCs w:val="24"/>
        </w:rPr>
        <w:t xml:space="preserve">Фигура </w:t>
      </w:r>
      <w:r w:rsidRPr="008E13E9">
        <w:rPr>
          <w:color w:val="auto"/>
          <w:sz w:val="24"/>
          <w:szCs w:val="24"/>
        </w:rPr>
        <w:fldChar w:fldCharType="begin"/>
      </w:r>
      <w:r w:rsidRPr="008E13E9">
        <w:rPr>
          <w:color w:val="auto"/>
          <w:sz w:val="24"/>
          <w:szCs w:val="24"/>
        </w:rPr>
        <w:instrText xml:space="preserve"> SEQ Фигура \* ARABIC </w:instrText>
      </w:r>
      <w:r w:rsidRPr="008E13E9">
        <w:rPr>
          <w:color w:val="auto"/>
          <w:sz w:val="24"/>
          <w:szCs w:val="24"/>
        </w:rPr>
        <w:fldChar w:fldCharType="separate"/>
      </w:r>
      <w:r w:rsidR="00B17DBC">
        <w:rPr>
          <w:noProof/>
          <w:color w:val="auto"/>
          <w:sz w:val="24"/>
          <w:szCs w:val="24"/>
        </w:rPr>
        <w:t>7</w:t>
      </w:r>
      <w:r w:rsidRPr="008E13E9">
        <w:rPr>
          <w:color w:val="auto"/>
          <w:sz w:val="24"/>
          <w:szCs w:val="24"/>
        </w:rPr>
        <w:fldChar w:fldCharType="end"/>
      </w:r>
      <w:r w:rsidRPr="008E13E9">
        <w:rPr>
          <w:color w:val="auto"/>
          <w:sz w:val="24"/>
          <w:szCs w:val="24"/>
        </w:rPr>
        <w:t xml:space="preserve">. </w:t>
      </w:r>
      <w:r w:rsidR="00781410" w:rsidRPr="008E13E9">
        <w:rPr>
          <w:rFonts w:eastAsia="Times New Roman"/>
          <w:iCs w:val="0"/>
          <w:color w:val="auto"/>
          <w:sz w:val="24"/>
          <w:szCs w:val="24"/>
          <w:lang w:eastAsia="nl-NL"/>
        </w:rPr>
        <w:t>Използван начин на отопление според социологическото проучване от 2018 г. и преброяването от 2011 г.</w:t>
      </w:r>
      <w:bookmarkEnd w:id="85"/>
    </w:p>
    <w:p w:rsidR="00781410" w:rsidRPr="00726528" w:rsidRDefault="00781410" w:rsidP="00781410">
      <w:pPr>
        <w:keepNext/>
        <w:suppressAutoHyphens/>
        <w:spacing w:before="360"/>
        <w:jc w:val="center"/>
        <w:rPr>
          <w:rFonts w:eastAsia="Times New Roman"/>
          <w:b/>
          <w:iCs w:val="0"/>
          <w:szCs w:val="24"/>
          <w:lang w:eastAsia="nl-NL"/>
        </w:rPr>
      </w:pPr>
      <w:r w:rsidRPr="00726528">
        <w:rPr>
          <w:rFonts w:eastAsia="Times New Roman"/>
          <w:b/>
          <w:iCs w:val="0"/>
          <w:noProof/>
          <w:szCs w:val="24"/>
        </w:rPr>
        <w:drawing>
          <wp:inline distT="0" distB="0" distL="0" distR="0" wp14:anchorId="3AE9B449" wp14:editId="32B6212C">
            <wp:extent cx="6212205" cy="3462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2205" cy="3462655"/>
                    </a:xfrm>
                    <a:prstGeom prst="rect">
                      <a:avLst/>
                    </a:prstGeom>
                    <a:noFill/>
                  </pic:spPr>
                </pic:pic>
              </a:graphicData>
            </a:graphic>
          </wp:inline>
        </w:drawing>
      </w:r>
    </w:p>
    <w:p w:rsidR="00781410" w:rsidRPr="00726528" w:rsidRDefault="00781410" w:rsidP="00781410">
      <w:pPr>
        <w:spacing w:before="0"/>
        <w:ind w:firstLine="720"/>
        <w:rPr>
          <w:rFonts w:eastAsia="Times New Roman"/>
          <w:iCs w:val="0"/>
          <w:szCs w:val="24"/>
          <w:lang w:eastAsia="en-US"/>
        </w:rPr>
      </w:pPr>
      <w:r w:rsidRPr="00726528">
        <w:rPr>
          <w:rFonts w:eastAsia="Times New Roman"/>
          <w:iCs w:val="0"/>
          <w:color w:val="0070C0"/>
          <w:szCs w:val="24"/>
          <w:lang w:eastAsia="en-US"/>
        </w:rPr>
        <w:t xml:space="preserve">О  - </w:t>
      </w:r>
      <w:r w:rsidRPr="00726528">
        <w:rPr>
          <w:rFonts w:eastAsia="Times New Roman"/>
          <w:iCs w:val="0"/>
          <w:szCs w:val="24"/>
          <w:lang w:eastAsia="en-US"/>
        </w:rPr>
        <w:t>данни от социологическото проучване 2018</w:t>
      </w:r>
      <w:r w:rsidR="00327D43">
        <w:rPr>
          <w:rFonts w:eastAsia="Times New Roman"/>
          <w:iCs w:val="0"/>
          <w:szCs w:val="24"/>
          <w:lang w:eastAsia="en-US"/>
        </w:rPr>
        <w:t xml:space="preserve"> </w:t>
      </w:r>
      <w:r w:rsidRPr="00726528">
        <w:rPr>
          <w:rFonts w:eastAsia="Times New Roman"/>
          <w:iCs w:val="0"/>
          <w:szCs w:val="24"/>
          <w:lang w:eastAsia="en-US"/>
        </w:rPr>
        <w:t>г.</w:t>
      </w:r>
    </w:p>
    <w:p w:rsidR="00781410" w:rsidRPr="00726528" w:rsidRDefault="00781410" w:rsidP="00781410">
      <w:pPr>
        <w:spacing w:before="0"/>
        <w:ind w:firstLine="720"/>
        <w:rPr>
          <w:rFonts w:eastAsia="Times New Roman"/>
          <w:iCs w:val="0"/>
          <w:color w:val="FF0000"/>
          <w:szCs w:val="24"/>
          <w:lang w:eastAsia="en-US"/>
        </w:rPr>
      </w:pPr>
      <w:r w:rsidRPr="00726528">
        <w:rPr>
          <w:rFonts w:eastAsia="Times New Roman"/>
          <w:iCs w:val="0"/>
          <w:color w:val="FF0000"/>
          <w:szCs w:val="24"/>
          <w:lang w:eastAsia="en-US"/>
        </w:rPr>
        <w:t xml:space="preserve">О – </w:t>
      </w:r>
      <w:r w:rsidRPr="00726528">
        <w:rPr>
          <w:rFonts w:eastAsia="Times New Roman"/>
          <w:iCs w:val="0"/>
          <w:szCs w:val="24"/>
          <w:lang w:eastAsia="en-US"/>
        </w:rPr>
        <w:t>данни от преброяване на населението 2011</w:t>
      </w:r>
      <w:r w:rsidR="00327D43">
        <w:rPr>
          <w:rFonts w:eastAsia="Times New Roman"/>
          <w:iCs w:val="0"/>
          <w:szCs w:val="24"/>
          <w:lang w:eastAsia="en-US"/>
        </w:rPr>
        <w:t xml:space="preserve"> </w:t>
      </w:r>
      <w:r w:rsidRPr="00726528">
        <w:rPr>
          <w:rFonts w:eastAsia="Times New Roman"/>
          <w:iCs w:val="0"/>
          <w:szCs w:val="24"/>
          <w:lang w:eastAsia="en-US"/>
        </w:rPr>
        <w:t>г.(НСИ)</w:t>
      </w:r>
    </w:p>
    <w:p w:rsidR="00781410" w:rsidRPr="00726528" w:rsidRDefault="00781410" w:rsidP="00781410">
      <w:pPr>
        <w:spacing w:before="0"/>
        <w:ind w:firstLine="720"/>
        <w:rPr>
          <w:rFonts w:eastAsia="Times New Roman"/>
          <w:iCs w:val="0"/>
          <w:szCs w:val="24"/>
          <w:lang w:eastAsia="en-US"/>
        </w:rPr>
      </w:pPr>
    </w:p>
    <w:p w:rsidR="00781410" w:rsidRPr="00726528" w:rsidRDefault="00781410" w:rsidP="00375491">
      <w:pPr>
        <w:spacing w:before="0" w:line="240" w:lineRule="atLeast"/>
        <w:rPr>
          <w:rFonts w:eastAsia="Times New Roman"/>
          <w:iCs w:val="0"/>
          <w:szCs w:val="24"/>
          <w:lang w:eastAsia="en-US"/>
        </w:rPr>
      </w:pPr>
      <w:r w:rsidRPr="00726528">
        <w:rPr>
          <w:rFonts w:eastAsia="Times New Roman"/>
          <w:iCs w:val="0"/>
          <w:szCs w:val="24"/>
          <w:lang w:eastAsia="en-US"/>
        </w:rPr>
        <w:t>От представените резултати се вижда, че:</w:t>
      </w:r>
    </w:p>
    <w:p w:rsidR="00781410" w:rsidRPr="00327D43" w:rsidRDefault="00781410" w:rsidP="006961ED">
      <w:pPr>
        <w:pStyle w:val="ListParagraph"/>
        <w:numPr>
          <w:ilvl w:val="0"/>
          <w:numId w:val="56"/>
        </w:numPr>
        <w:spacing w:before="0" w:line="240" w:lineRule="atLeast"/>
        <w:rPr>
          <w:rFonts w:eastAsia="Times New Roman"/>
          <w:iCs w:val="0"/>
          <w:szCs w:val="24"/>
          <w:lang w:eastAsia="en-US"/>
        </w:rPr>
      </w:pPr>
      <w:r w:rsidRPr="00327D43">
        <w:rPr>
          <w:rFonts w:eastAsia="Times New Roman"/>
          <w:iCs w:val="0"/>
          <w:szCs w:val="24"/>
          <w:lang w:eastAsia="en-US"/>
        </w:rPr>
        <w:t>общият дял на домакинствата, ползващи дърва и въглища, остава около 30%;</w:t>
      </w:r>
    </w:p>
    <w:p w:rsidR="00781410" w:rsidRPr="00327D43" w:rsidRDefault="00781410" w:rsidP="006961ED">
      <w:pPr>
        <w:pStyle w:val="ListParagraph"/>
        <w:numPr>
          <w:ilvl w:val="0"/>
          <w:numId w:val="56"/>
        </w:numPr>
        <w:spacing w:before="0" w:line="240" w:lineRule="atLeast"/>
        <w:rPr>
          <w:rFonts w:eastAsia="Times New Roman"/>
          <w:iCs w:val="0"/>
          <w:szCs w:val="24"/>
          <w:lang w:eastAsia="en-US"/>
        </w:rPr>
      </w:pPr>
      <w:r w:rsidRPr="00327D43">
        <w:rPr>
          <w:rFonts w:eastAsia="Times New Roman"/>
          <w:iCs w:val="0"/>
          <w:szCs w:val="24"/>
          <w:lang w:eastAsia="en-US"/>
        </w:rPr>
        <w:t>делът на използването но електричество за отопление на домакинствата  намалява за сметка на увеличения дял на газификацията и употребата на пелети.</w:t>
      </w:r>
    </w:p>
    <w:p w:rsidR="00781410" w:rsidRPr="00726528" w:rsidRDefault="00781410" w:rsidP="00375491">
      <w:pPr>
        <w:spacing w:before="0" w:line="240" w:lineRule="atLeast"/>
        <w:rPr>
          <w:rFonts w:eastAsia="Times New Roman"/>
          <w:iCs w:val="0"/>
          <w:szCs w:val="24"/>
          <w:lang w:eastAsia="en-US"/>
        </w:rPr>
      </w:pPr>
      <w:r w:rsidRPr="00726528">
        <w:rPr>
          <w:rFonts w:eastAsia="Times New Roman"/>
          <w:iCs w:val="0"/>
          <w:szCs w:val="24"/>
          <w:lang w:eastAsia="en-US"/>
        </w:rPr>
        <w:t xml:space="preserve">За нуждите на настоящата оценка са използвани данните от социологическото проучване, които са по-актуални и имат допълнителното предимство да отчитат разпределението по райони на Димитровград. </w:t>
      </w:r>
    </w:p>
    <w:p w:rsidR="00781410" w:rsidRPr="00726528" w:rsidRDefault="00781410" w:rsidP="00375491">
      <w:pPr>
        <w:spacing w:before="0" w:line="240" w:lineRule="atLeast"/>
        <w:ind w:firstLine="720"/>
        <w:rPr>
          <w:rFonts w:eastAsia="Times New Roman"/>
          <w:iCs w:val="0"/>
          <w:szCs w:val="24"/>
          <w:lang w:eastAsia="en-US"/>
        </w:rPr>
      </w:pPr>
      <w:bookmarkStart w:id="86" w:name="_Toc437511012"/>
    </w:p>
    <w:p w:rsidR="00781410" w:rsidRPr="008D0A69" w:rsidRDefault="00781410" w:rsidP="00EC1D87">
      <w:pPr>
        <w:keepNext/>
        <w:numPr>
          <w:ilvl w:val="2"/>
          <w:numId w:val="0"/>
        </w:numPr>
        <w:tabs>
          <w:tab w:val="num" w:pos="2552"/>
        </w:tabs>
        <w:spacing w:before="240"/>
        <w:ind w:left="851" w:hanging="851"/>
        <w:rPr>
          <w:rFonts w:eastAsia="Times New Roman"/>
          <w:b/>
          <w:bCs/>
          <w:i/>
          <w:iCs w:val="0"/>
          <w:szCs w:val="24"/>
          <w:lang w:eastAsia="en-US"/>
        </w:rPr>
      </w:pPr>
      <w:bookmarkStart w:id="87" w:name="_Toc520206194"/>
      <w:r w:rsidRPr="008D0A69">
        <w:rPr>
          <w:rFonts w:eastAsia="Times New Roman"/>
          <w:b/>
          <w:bCs/>
          <w:i/>
          <w:iCs w:val="0"/>
          <w:szCs w:val="24"/>
          <w:lang w:eastAsia="en-US"/>
        </w:rPr>
        <w:t>Оценка на потреблението на твърди горива за отопление от домакинствата.</w:t>
      </w:r>
      <w:bookmarkEnd w:id="87"/>
    </w:p>
    <w:p w:rsidR="00781410" w:rsidRPr="00726528" w:rsidRDefault="00781410" w:rsidP="00EC1D87">
      <w:pPr>
        <w:spacing w:before="0"/>
        <w:rPr>
          <w:rFonts w:eastAsia="Times New Roman"/>
          <w:iCs w:val="0"/>
          <w:szCs w:val="24"/>
          <w:lang w:eastAsia="en-US"/>
        </w:rPr>
      </w:pPr>
      <w:r w:rsidRPr="00726528">
        <w:rPr>
          <w:rFonts w:eastAsia="Times New Roman"/>
          <w:iCs w:val="0"/>
          <w:szCs w:val="24"/>
          <w:lang w:eastAsia="en-US"/>
        </w:rPr>
        <w:t xml:space="preserve">За да се оценят годишните емисии на вредни вещества от битовото отопление на населените места е необходимо да се разполага с възможно най-точни данни: годишният разход на горива по видове (дърва, въглища, брикети, нафта, газ и т.н.). С такава точна информация не разполага нито една община в България, тъй като няма изградена единна система за инвентаризация на горивата, ползвани от населението за отопление и други битови нужди. </w:t>
      </w:r>
    </w:p>
    <w:p w:rsidR="00781410" w:rsidRPr="00726528" w:rsidRDefault="00781410" w:rsidP="00EC1D87">
      <w:pPr>
        <w:spacing w:before="0"/>
        <w:rPr>
          <w:rFonts w:eastAsia="Times New Roman"/>
          <w:iCs w:val="0"/>
          <w:szCs w:val="24"/>
          <w:lang w:eastAsia="en-US"/>
        </w:rPr>
      </w:pPr>
      <w:r w:rsidRPr="00726528">
        <w:rPr>
          <w:rFonts w:eastAsia="Times New Roman"/>
          <w:iCs w:val="0"/>
          <w:szCs w:val="24"/>
          <w:lang w:eastAsia="en-US"/>
        </w:rPr>
        <w:t xml:space="preserve">Като най-достоверна достъпна информация са използвани данните от оценките на потреблението </w:t>
      </w:r>
      <w:bookmarkStart w:id="88" w:name="_Hlk514400539"/>
      <w:r w:rsidRPr="00726528">
        <w:rPr>
          <w:rFonts w:eastAsia="Times New Roman"/>
          <w:iCs w:val="0"/>
          <w:szCs w:val="24"/>
          <w:lang w:eastAsia="en-US"/>
        </w:rPr>
        <w:t>на дърва и въглища</w:t>
      </w:r>
      <w:bookmarkEnd w:id="88"/>
      <w:r w:rsidRPr="00726528">
        <w:rPr>
          <w:rFonts w:eastAsia="Times New Roman"/>
          <w:iCs w:val="0"/>
          <w:szCs w:val="24"/>
          <w:lang w:eastAsia="en-US"/>
        </w:rPr>
        <w:t xml:space="preserve">, изготвени въз основа на данните от  социологическото проучване за гр. Димитровград, проведено през пролетта на 2018 г. За изчисленията по квартали е използвана информацията за броя на жителите по квартали </w:t>
      </w:r>
      <w:r w:rsidR="000A1AD1">
        <w:rPr>
          <w:rFonts w:eastAsia="Times New Roman"/>
          <w:iCs w:val="0"/>
          <w:szCs w:val="24"/>
          <w:lang w:eastAsia="en-US"/>
        </w:rPr>
        <w:t>на град Димитровград, налична в</w:t>
      </w:r>
      <w:r w:rsidRPr="00726528">
        <w:rPr>
          <w:rFonts w:eastAsia="Times New Roman"/>
          <w:iCs w:val="0"/>
          <w:szCs w:val="24"/>
          <w:lang w:eastAsia="en-US"/>
        </w:rPr>
        <w:t xml:space="preserve"> община Димитровград – общо 45 916 жители. При среден брой на членовете на 1 домакинство 2,5 души (по данни на НСИ за област Хасково), домакинствата в града са 18 369 бр. </w:t>
      </w:r>
    </w:p>
    <w:p w:rsidR="00781410" w:rsidRPr="00726528" w:rsidRDefault="00781410" w:rsidP="00EC1D87">
      <w:pPr>
        <w:spacing w:before="0"/>
        <w:rPr>
          <w:rFonts w:eastAsia="Times New Roman"/>
          <w:iCs w:val="0"/>
          <w:szCs w:val="24"/>
          <w:lang w:eastAsia="en-US"/>
        </w:rPr>
      </w:pPr>
      <w:r w:rsidRPr="00726528">
        <w:rPr>
          <w:rFonts w:eastAsia="Times New Roman"/>
          <w:iCs w:val="0"/>
          <w:szCs w:val="24"/>
          <w:lang w:eastAsia="en-US"/>
        </w:rPr>
        <w:t>При приложената методология в настоящото обследване, оцененото средногодишно потребление за 2016</w:t>
      </w:r>
      <w:r w:rsidR="000A1AD1">
        <w:rPr>
          <w:rFonts w:eastAsia="Times New Roman"/>
          <w:iCs w:val="0"/>
          <w:szCs w:val="24"/>
          <w:lang w:eastAsia="en-US"/>
        </w:rPr>
        <w:t xml:space="preserve"> </w:t>
      </w:r>
      <w:r w:rsidRPr="00726528">
        <w:rPr>
          <w:rFonts w:eastAsia="Times New Roman"/>
          <w:iCs w:val="0"/>
          <w:szCs w:val="24"/>
          <w:lang w:eastAsia="en-US"/>
        </w:rPr>
        <w:t xml:space="preserve">г. е представено в колони 2 и 3 на таблицата по-долу. </w:t>
      </w:r>
    </w:p>
    <w:p w:rsidR="00781410" w:rsidRPr="00726528" w:rsidRDefault="00781410" w:rsidP="00EC1D87">
      <w:pPr>
        <w:spacing w:before="0"/>
        <w:rPr>
          <w:rFonts w:eastAsia="Times New Roman"/>
          <w:iCs w:val="0"/>
          <w:szCs w:val="24"/>
          <w:lang w:eastAsia="en-US"/>
        </w:rPr>
      </w:pPr>
      <w:r w:rsidRPr="00726528">
        <w:rPr>
          <w:rFonts w:eastAsia="Times New Roman"/>
          <w:iCs w:val="0"/>
          <w:szCs w:val="24"/>
          <w:lang w:eastAsia="en-US"/>
        </w:rPr>
        <w:t xml:space="preserve">Тъй като данните за дървата са </w:t>
      </w:r>
      <w:bookmarkStart w:id="89" w:name="_Hlk514400078"/>
      <w:r w:rsidRPr="00726528">
        <w:rPr>
          <w:rFonts w:eastAsia="Times New Roman"/>
          <w:iCs w:val="0"/>
          <w:szCs w:val="24"/>
          <w:lang w:eastAsia="en-US"/>
        </w:rPr>
        <w:t>в кубични метри</w:t>
      </w:r>
      <w:bookmarkEnd w:id="89"/>
      <w:r w:rsidRPr="00726528">
        <w:rPr>
          <w:rFonts w:eastAsia="Times New Roman"/>
          <w:iCs w:val="0"/>
          <w:szCs w:val="24"/>
          <w:lang w:eastAsia="en-US"/>
        </w:rPr>
        <w:t>, а за оценка на емисиите се използват тегловни единици, то те са преизчислени по формулата:</w:t>
      </w:r>
    </w:p>
    <w:p w:rsidR="00781410" w:rsidRPr="00726528" w:rsidRDefault="00781410" w:rsidP="00EC1D87">
      <w:pPr>
        <w:spacing w:before="0"/>
        <w:ind w:firstLine="720"/>
        <w:rPr>
          <w:rFonts w:eastAsia="Times New Roman"/>
          <w:b/>
          <w:iCs w:val="0"/>
          <w:szCs w:val="24"/>
          <w:lang w:eastAsia="en-US"/>
        </w:rPr>
      </w:pPr>
      <w:r w:rsidRPr="00726528">
        <w:rPr>
          <w:rFonts w:eastAsia="Times New Roman"/>
          <w:b/>
          <w:iCs w:val="0"/>
          <w:szCs w:val="24"/>
          <w:lang w:eastAsia="en-US"/>
        </w:rPr>
        <w:t>ДМт = ДМкм * 0.42 * 1.19 ,</w:t>
      </w:r>
    </w:p>
    <w:p w:rsidR="00781410" w:rsidRPr="00726528" w:rsidRDefault="00781410" w:rsidP="00EC1D87">
      <w:pPr>
        <w:spacing w:before="0"/>
        <w:ind w:firstLine="720"/>
        <w:rPr>
          <w:rFonts w:eastAsia="Times New Roman"/>
          <w:iCs w:val="0"/>
          <w:szCs w:val="24"/>
          <w:lang w:eastAsia="en-US"/>
        </w:rPr>
      </w:pPr>
      <w:r w:rsidRPr="00726528">
        <w:rPr>
          <w:rFonts w:eastAsia="Times New Roman"/>
          <w:iCs w:val="0"/>
          <w:szCs w:val="24"/>
          <w:lang w:eastAsia="en-US"/>
        </w:rPr>
        <w:t>където:</w:t>
      </w:r>
    </w:p>
    <w:p w:rsidR="00781410" w:rsidRPr="00726528" w:rsidRDefault="00781410" w:rsidP="00EC1D87">
      <w:pPr>
        <w:spacing w:before="0"/>
        <w:ind w:firstLine="720"/>
        <w:rPr>
          <w:rFonts w:eastAsia="Times New Roman"/>
          <w:b/>
          <w:iCs w:val="0"/>
          <w:szCs w:val="24"/>
          <w:lang w:eastAsia="en-US"/>
        </w:rPr>
      </w:pPr>
      <w:r w:rsidRPr="00726528">
        <w:rPr>
          <w:rFonts w:eastAsia="Times New Roman"/>
          <w:b/>
          <w:iCs w:val="0"/>
          <w:szCs w:val="24"/>
          <w:lang w:eastAsia="en-US"/>
        </w:rPr>
        <w:t xml:space="preserve">ДМт – </w:t>
      </w:r>
      <w:r w:rsidRPr="00726528">
        <w:rPr>
          <w:rFonts w:eastAsia="Times New Roman"/>
          <w:iCs w:val="0"/>
          <w:szCs w:val="24"/>
          <w:lang w:eastAsia="en-US"/>
        </w:rPr>
        <w:t>количество дървен материал в тонове;</w:t>
      </w:r>
    </w:p>
    <w:p w:rsidR="00781410" w:rsidRPr="00726528" w:rsidRDefault="00781410" w:rsidP="00EC1D87">
      <w:pPr>
        <w:spacing w:before="0"/>
        <w:ind w:firstLine="720"/>
        <w:rPr>
          <w:rFonts w:eastAsia="Times New Roman"/>
          <w:b/>
          <w:iCs w:val="0"/>
          <w:szCs w:val="24"/>
          <w:lang w:eastAsia="en-US"/>
        </w:rPr>
      </w:pPr>
      <w:r w:rsidRPr="00726528">
        <w:rPr>
          <w:rFonts w:eastAsia="Times New Roman"/>
          <w:b/>
          <w:iCs w:val="0"/>
          <w:szCs w:val="24"/>
          <w:lang w:eastAsia="en-US"/>
        </w:rPr>
        <w:t xml:space="preserve">ДМкм - </w:t>
      </w:r>
      <w:r w:rsidRPr="00726528">
        <w:rPr>
          <w:rFonts w:eastAsia="Times New Roman"/>
          <w:iCs w:val="0"/>
          <w:szCs w:val="24"/>
          <w:lang w:eastAsia="en-US"/>
        </w:rPr>
        <w:t>количество дървен материал в кубични метри;</w:t>
      </w:r>
    </w:p>
    <w:p w:rsidR="00781410" w:rsidRPr="00726528" w:rsidRDefault="00781410" w:rsidP="00EC1D87">
      <w:pPr>
        <w:spacing w:before="0"/>
        <w:ind w:firstLine="720"/>
        <w:rPr>
          <w:rFonts w:eastAsia="Times New Roman"/>
          <w:b/>
          <w:iCs w:val="0"/>
          <w:szCs w:val="24"/>
          <w:lang w:eastAsia="en-US"/>
        </w:rPr>
      </w:pPr>
      <w:r w:rsidRPr="00726528">
        <w:rPr>
          <w:rFonts w:eastAsia="Times New Roman"/>
          <w:b/>
          <w:iCs w:val="0"/>
          <w:szCs w:val="24"/>
          <w:lang w:eastAsia="en-US"/>
        </w:rPr>
        <w:t xml:space="preserve">0.42 – </w:t>
      </w:r>
      <w:r w:rsidRPr="00726528">
        <w:rPr>
          <w:rFonts w:eastAsia="Times New Roman"/>
          <w:iCs w:val="0"/>
          <w:szCs w:val="24"/>
          <w:lang w:eastAsia="en-US"/>
        </w:rPr>
        <w:t>средна плътност на различни видове дървен материал;</w:t>
      </w:r>
    </w:p>
    <w:p w:rsidR="00781410" w:rsidRPr="00726528" w:rsidRDefault="00781410" w:rsidP="00EC1D87">
      <w:pPr>
        <w:spacing w:before="0"/>
        <w:ind w:firstLine="720"/>
        <w:rPr>
          <w:rFonts w:eastAsia="Times New Roman"/>
          <w:iCs w:val="0"/>
          <w:szCs w:val="24"/>
          <w:lang w:eastAsia="en-US"/>
        </w:rPr>
      </w:pPr>
      <w:r w:rsidRPr="00726528">
        <w:rPr>
          <w:rFonts w:eastAsia="Times New Roman"/>
          <w:b/>
          <w:iCs w:val="0"/>
          <w:szCs w:val="24"/>
          <w:lang w:eastAsia="en-US"/>
        </w:rPr>
        <w:t xml:space="preserve">1.19 – </w:t>
      </w:r>
      <w:r w:rsidRPr="00726528">
        <w:rPr>
          <w:rFonts w:eastAsia="Times New Roman"/>
          <w:iCs w:val="0"/>
          <w:szCs w:val="24"/>
          <w:lang w:eastAsia="en-US"/>
        </w:rPr>
        <w:t>корекция, отчитаща приноса на пелетите и дизеловото гориво, за които не е правена оценка, както и отоплението на обществените сгради.</w:t>
      </w:r>
    </w:p>
    <w:p w:rsidR="00781410" w:rsidRPr="00726528" w:rsidRDefault="00781410" w:rsidP="00EC1D87">
      <w:pPr>
        <w:spacing w:before="0"/>
        <w:rPr>
          <w:rFonts w:eastAsia="Times New Roman"/>
          <w:iCs w:val="0"/>
          <w:szCs w:val="24"/>
          <w:lang w:eastAsia="en-US"/>
        </w:rPr>
      </w:pPr>
      <w:r w:rsidRPr="00726528">
        <w:rPr>
          <w:rFonts w:eastAsia="Times New Roman"/>
          <w:iCs w:val="0"/>
          <w:szCs w:val="24"/>
          <w:lang w:eastAsia="en-US"/>
        </w:rPr>
        <w:t>Преизчислените резултати са представени в колона 4.</w:t>
      </w:r>
    </w:p>
    <w:p w:rsidR="00781410" w:rsidRPr="000A1AD1" w:rsidRDefault="000A1AD1" w:rsidP="00EC1D87">
      <w:pPr>
        <w:pStyle w:val="Caption"/>
        <w:rPr>
          <w:rFonts w:eastAsia="Times New Roman"/>
          <w:iCs w:val="0"/>
          <w:color w:val="auto"/>
          <w:sz w:val="24"/>
          <w:szCs w:val="24"/>
          <w:lang w:eastAsia="nl-NL"/>
        </w:rPr>
      </w:pPr>
      <w:bookmarkStart w:id="90" w:name="_Toc522112207"/>
      <w:bookmarkEnd w:id="86"/>
      <w:r w:rsidRPr="000A1AD1">
        <w:rPr>
          <w:color w:val="auto"/>
          <w:sz w:val="24"/>
          <w:szCs w:val="24"/>
        </w:rPr>
        <w:t xml:space="preserve">Таблица </w:t>
      </w:r>
      <w:r w:rsidRPr="000A1AD1">
        <w:rPr>
          <w:color w:val="auto"/>
          <w:sz w:val="24"/>
          <w:szCs w:val="24"/>
        </w:rPr>
        <w:fldChar w:fldCharType="begin"/>
      </w:r>
      <w:r w:rsidRPr="000A1AD1">
        <w:rPr>
          <w:color w:val="auto"/>
          <w:sz w:val="24"/>
          <w:szCs w:val="24"/>
        </w:rPr>
        <w:instrText xml:space="preserve"> SEQ Таблица \* ARABIC </w:instrText>
      </w:r>
      <w:r w:rsidRPr="000A1AD1">
        <w:rPr>
          <w:color w:val="auto"/>
          <w:sz w:val="24"/>
          <w:szCs w:val="24"/>
        </w:rPr>
        <w:fldChar w:fldCharType="separate"/>
      </w:r>
      <w:r w:rsidR="00B17DBC">
        <w:rPr>
          <w:noProof/>
          <w:color w:val="auto"/>
          <w:sz w:val="24"/>
          <w:szCs w:val="24"/>
        </w:rPr>
        <w:t>8</w:t>
      </w:r>
      <w:r w:rsidRPr="000A1AD1">
        <w:rPr>
          <w:color w:val="auto"/>
          <w:sz w:val="24"/>
          <w:szCs w:val="24"/>
        </w:rPr>
        <w:fldChar w:fldCharType="end"/>
      </w:r>
      <w:r w:rsidRPr="000A1AD1">
        <w:rPr>
          <w:color w:val="auto"/>
          <w:sz w:val="24"/>
          <w:szCs w:val="24"/>
        </w:rPr>
        <w:t xml:space="preserve">. </w:t>
      </w:r>
      <w:r w:rsidR="00781410" w:rsidRPr="000A1AD1">
        <w:rPr>
          <w:rFonts w:eastAsia="Times New Roman"/>
          <w:iCs w:val="0"/>
          <w:color w:val="auto"/>
          <w:sz w:val="24"/>
          <w:szCs w:val="24"/>
          <w:lang w:eastAsia="nl-NL"/>
        </w:rPr>
        <w:t>Оценка на потреблението на дърва и въглища по райони</w:t>
      </w:r>
      <w:bookmarkEnd w:id="90"/>
    </w:p>
    <w:tbl>
      <w:tblPr>
        <w:tblStyle w:val="TableGrid3"/>
        <w:tblW w:w="7811" w:type="dxa"/>
        <w:tblLook w:val="04A0" w:firstRow="1" w:lastRow="0" w:firstColumn="1" w:lastColumn="0" w:noHBand="0" w:noVBand="1"/>
      </w:tblPr>
      <w:tblGrid>
        <w:gridCol w:w="2689"/>
        <w:gridCol w:w="1707"/>
        <w:gridCol w:w="1707"/>
        <w:gridCol w:w="1708"/>
      </w:tblGrid>
      <w:tr w:rsidR="00781410" w:rsidRPr="00726528" w:rsidTr="00FF3F3B">
        <w:trPr>
          <w:trHeight w:val="229"/>
        </w:trPr>
        <w:tc>
          <w:tcPr>
            <w:tcW w:w="2689" w:type="dxa"/>
            <w:shd w:val="clear" w:color="auto" w:fill="D9D9D9" w:themeFill="background1" w:themeFillShade="D9"/>
            <w:noWrap/>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1</w:t>
            </w:r>
          </w:p>
        </w:tc>
        <w:tc>
          <w:tcPr>
            <w:tcW w:w="1707"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2</w:t>
            </w:r>
          </w:p>
        </w:tc>
        <w:tc>
          <w:tcPr>
            <w:tcW w:w="1707"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3</w:t>
            </w:r>
          </w:p>
        </w:tc>
        <w:tc>
          <w:tcPr>
            <w:tcW w:w="1708"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4</w:t>
            </w:r>
          </w:p>
        </w:tc>
      </w:tr>
      <w:tr w:rsidR="00781410" w:rsidRPr="00726528" w:rsidTr="00FF3F3B">
        <w:trPr>
          <w:trHeight w:val="277"/>
        </w:trPr>
        <w:tc>
          <w:tcPr>
            <w:tcW w:w="2689" w:type="dxa"/>
            <w:shd w:val="clear" w:color="auto" w:fill="D9D9D9" w:themeFill="background1" w:themeFillShade="D9"/>
            <w:noWrap/>
            <w:hideMark/>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Квартал</w:t>
            </w:r>
          </w:p>
        </w:tc>
        <w:tc>
          <w:tcPr>
            <w:tcW w:w="1707"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дърва, куб.м</w:t>
            </w:r>
          </w:p>
        </w:tc>
        <w:tc>
          <w:tcPr>
            <w:tcW w:w="1707"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въглища, тона</w:t>
            </w:r>
          </w:p>
        </w:tc>
        <w:tc>
          <w:tcPr>
            <w:tcW w:w="1708" w:type="dxa"/>
            <w:shd w:val="clear" w:color="auto" w:fill="D9D9D9" w:themeFill="background1" w:themeFillShade="D9"/>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дърва, тона</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Христо Ботев</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4452.4</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1,149.8</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2,225.3</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Дружба</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3749.6</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963.5</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1,874.1</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Раковски</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3525.7</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909.8</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1,762.1</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Димитър Благоев</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3214.4</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822.6</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1,606.6</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Славянски</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1900.5</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489.5</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949.9</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Васил Левски</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1746.2</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451.3</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872.8</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Каменец</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1695.9</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439.4</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847.6</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Изток 1 и 2</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1665.1</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432.2</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832.2</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Черноконево</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1518.5</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386.8</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758.9</w:t>
            </w:r>
          </w:p>
        </w:tc>
      </w:tr>
      <w:tr w:rsidR="00781410" w:rsidRPr="00726528" w:rsidTr="00FF3F3B">
        <w:trPr>
          <w:trHeight w:val="289"/>
        </w:trPr>
        <w:tc>
          <w:tcPr>
            <w:tcW w:w="2689" w:type="dxa"/>
            <w:noWrap/>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Вулкан и Марийно</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1433.1</w:t>
            </w:r>
          </w:p>
        </w:tc>
        <w:tc>
          <w:tcPr>
            <w:tcW w:w="1707"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371.3</w:t>
            </w:r>
          </w:p>
        </w:tc>
        <w:tc>
          <w:tcPr>
            <w:tcW w:w="1708" w:type="dxa"/>
          </w:tcPr>
          <w:p w:rsidR="00781410" w:rsidRPr="00726528" w:rsidRDefault="00781410" w:rsidP="00EC1D87">
            <w:pPr>
              <w:spacing w:before="60" w:after="0"/>
              <w:jc w:val="left"/>
              <w:rPr>
                <w:rFonts w:ascii="Times New Roman" w:hAnsi="Times New Roman"/>
                <w:sz w:val="22"/>
                <w:szCs w:val="22"/>
                <w:lang w:val="bg-BG"/>
              </w:rPr>
            </w:pPr>
            <w:r w:rsidRPr="00726528">
              <w:rPr>
                <w:rFonts w:ascii="Times New Roman" w:hAnsi="Times New Roman"/>
                <w:sz w:val="22"/>
                <w:szCs w:val="22"/>
                <w:lang w:val="bg-BG"/>
              </w:rPr>
              <w:t>716.3</w:t>
            </w:r>
          </w:p>
        </w:tc>
      </w:tr>
      <w:tr w:rsidR="00781410" w:rsidRPr="00726528" w:rsidTr="00FF3F3B">
        <w:trPr>
          <w:trHeight w:val="302"/>
        </w:trPr>
        <w:tc>
          <w:tcPr>
            <w:tcW w:w="2689" w:type="dxa"/>
            <w:noWrap/>
            <w:hideMark/>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 xml:space="preserve">Общо  град  Димитровград </w:t>
            </w:r>
          </w:p>
        </w:tc>
        <w:tc>
          <w:tcPr>
            <w:tcW w:w="1707" w:type="dxa"/>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24901.4</w:t>
            </w:r>
          </w:p>
        </w:tc>
        <w:tc>
          <w:tcPr>
            <w:tcW w:w="1707" w:type="dxa"/>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6,416.2</w:t>
            </w:r>
          </w:p>
        </w:tc>
        <w:tc>
          <w:tcPr>
            <w:tcW w:w="1708" w:type="dxa"/>
          </w:tcPr>
          <w:p w:rsidR="00781410" w:rsidRPr="00726528" w:rsidRDefault="00781410" w:rsidP="00EC1D87">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12,445.7</w:t>
            </w:r>
          </w:p>
        </w:tc>
      </w:tr>
    </w:tbl>
    <w:p w:rsidR="00781410" w:rsidRPr="00726528" w:rsidRDefault="00781410" w:rsidP="00EC1D87">
      <w:pPr>
        <w:spacing w:before="0"/>
        <w:ind w:firstLine="720"/>
        <w:rPr>
          <w:rFonts w:eastAsia="Times New Roman"/>
          <w:iCs w:val="0"/>
          <w:sz w:val="22"/>
          <w:szCs w:val="22"/>
          <w:lang w:eastAsia="en-US"/>
        </w:rPr>
      </w:pPr>
      <w:r w:rsidRPr="00726528">
        <w:rPr>
          <w:rFonts w:eastAsia="Times New Roman"/>
          <w:iCs w:val="0"/>
          <w:sz w:val="22"/>
          <w:szCs w:val="22"/>
          <w:lang w:eastAsia="en-US"/>
        </w:rPr>
        <w:t xml:space="preserve"> </w:t>
      </w:r>
    </w:p>
    <w:p w:rsidR="00781410" w:rsidRPr="00726528" w:rsidRDefault="00781410" w:rsidP="00EC1D87">
      <w:pPr>
        <w:spacing w:before="0" w:line="240" w:lineRule="atLeast"/>
        <w:rPr>
          <w:rFonts w:eastAsia="Times New Roman"/>
          <w:iCs w:val="0"/>
          <w:szCs w:val="24"/>
          <w:lang w:eastAsia="en-US"/>
        </w:rPr>
      </w:pPr>
      <w:r w:rsidRPr="00726528">
        <w:rPr>
          <w:rFonts w:eastAsia="Times New Roman"/>
          <w:iCs w:val="0"/>
          <w:szCs w:val="24"/>
          <w:lang w:eastAsia="en-US"/>
        </w:rPr>
        <w:t xml:space="preserve">За целите на дисперсионното моделиране са ползвани данните от горната таблица, поради единствено посочените в таблицата налични данни за броя жители (домакинства) по квартали на Димитровград, което се изисква методически за </w:t>
      </w:r>
      <w:r w:rsidR="000A1AD1" w:rsidRPr="00726528">
        <w:rPr>
          <w:rFonts w:eastAsia="Times New Roman"/>
          <w:iCs w:val="0"/>
          <w:szCs w:val="24"/>
          <w:lang w:eastAsia="en-US"/>
        </w:rPr>
        <w:t>ц</w:t>
      </w:r>
      <w:r w:rsidRPr="00726528">
        <w:rPr>
          <w:rFonts w:eastAsia="Times New Roman"/>
          <w:iCs w:val="0"/>
          <w:szCs w:val="24"/>
          <w:lang w:eastAsia="en-US"/>
        </w:rPr>
        <w:t>елите на дисперсионното моделиране.</w:t>
      </w:r>
    </w:p>
    <w:p w:rsidR="00781410" w:rsidRPr="00726528" w:rsidRDefault="00781410" w:rsidP="00EC1D87">
      <w:pPr>
        <w:spacing w:before="0" w:line="240" w:lineRule="atLeast"/>
        <w:rPr>
          <w:rFonts w:eastAsia="Times New Roman"/>
          <w:iCs w:val="0"/>
          <w:szCs w:val="24"/>
          <w:lang w:eastAsia="en-US"/>
        </w:rPr>
      </w:pPr>
      <w:r w:rsidRPr="00726528">
        <w:rPr>
          <w:rFonts w:eastAsia="Times New Roman"/>
          <w:iCs w:val="0"/>
          <w:szCs w:val="24"/>
          <w:lang w:eastAsia="en-US"/>
        </w:rPr>
        <w:t>В края на петгодишния анализиран период домакинствата са с 1107 по-малко от началото на периода и при запазване на относителния дял на домакинствата, които се отопляват на твърдо гориво (30%), следва извода, че в последната година от периода 332 домакинства по-малко се отопляват на дърва и въглища спрямо 2013г.</w:t>
      </w:r>
    </w:p>
    <w:p w:rsidR="00781410" w:rsidRPr="008D0A69" w:rsidRDefault="00781410" w:rsidP="00EC1D87">
      <w:pPr>
        <w:keepNext/>
        <w:numPr>
          <w:ilvl w:val="2"/>
          <w:numId w:val="0"/>
        </w:numPr>
        <w:tabs>
          <w:tab w:val="num" w:pos="2552"/>
        </w:tabs>
        <w:spacing w:before="240"/>
        <w:ind w:left="851" w:hanging="851"/>
        <w:rPr>
          <w:rFonts w:eastAsia="Times New Roman"/>
          <w:b/>
          <w:bCs/>
          <w:i/>
          <w:iCs w:val="0"/>
          <w:szCs w:val="24"/>
          <w:lang w:eastAsia="en-US"/>
        </w:rPr>
      </w:pPr>
      <w:bookmarkStart w:id="91" w:name="_Toc452120477"/>
      <w:bookmarkStart w:id="92" w:name="_Toc520206195"/>
      <w:r w:rsidRPr="008D0A69">
        <w:rPr>
          <w:rFonts w:eastAsia="Times New Roman"/>
          <w:b/>
          <w:bCs/>
          <w:i/>
          <w:iCs w:val="0"/>
          <w:szCs w:val="24"/>
          <w:lang w:eastAsia="en-US"/>
        </w:rPr>
        <w:t>Определяне на емисионните фактори</w:t>
      </w:r>
      <w:bookmarkEnd w:id="91"/>
      <w:bookmarkEnd w:id="92"/>
    </w:p>
    <w:p w:rsidR="00781410" w:rsidRPr="00726528" w:rsidRDefault="00781410" w:rsidP="00EC1D87">
      <w:pPr>
        <w:spacing w:before="0" w:line="240" w:lineRule="atLeast"/>
        <w:rPr>
          <w:rFonts w:eastAsia="Times New Roman"/>
          <w:iCs w:val="0"/>
          <w:szCs w:val="24"/>
          <w:lang w:eastAsia="en-US"/>
        </w:rPr>
      </w:pPr>
      <w:r w:rsidRPr="00726528">
        <w:rPr>
          <w:rFonts w:eastAsia="Times New Roman"/>
          <w:iCs w:val="0"/>
          <w:szCs w:val="24"/>
          <w:lang w:eastAsia="en-US"/>
        </w:rPr>
        <w:t>За изчисляването на емисиите от битово отопление се използват балансови методи с използването на емисионни фактори. Източници на емисионни фактори обикновено са методиките на: МОСВ, Конвенциите към ООН, Европейската агенция по околна среда (EEA) и Агенцията по околна среда на САЩ (US EPA).</w:t>
      </w:r>
    </w:p>
    <w:p w:rsidR="00781410" w:rsidRPr="00726528" w:rsidRDefault="00781410" w:rsidP="00EC1D87">
      <w:pPr>
        <w:spacing w:before="0" w:line="240" w:lineRule="atLeast"/>
        <w:rPr>
          <w:rFonts w:eastAsia="Times New Roman"/>
          <w:iCs w:val="0"/>
          <w:szCs w:val="24"/>
          <w:lang w:eastAsia="en-US"/>
        </w:rPr>
      </w:pPr>
      <w:r w:rsidRPr="00726528">
        <w:rPr>
          <w:rFonts w:eastAsia="Times New Roman"/>
          <w:iCs w:val="0"/>
          <w:szCs w:val="24"/>
          <w:lang w:eastAsia="en-US"/>
        </w:rPr>
        <w:t>За извеждане на съответните фактори за нуждите на настоящото проучване са използвани:</w:t>
      </w:r>
    </w:p>
    <w:p w:rsidR="00781410" w:rsidRPr="00726528" w:rsidRDefault="00781410" w:rsidP="00EC1D87">
      <w:pPr>
        <w:spacing w:before="0" w:line="240" w:lineRule="atLeast"/>
        <w:ind w:left="1094" w:hanging="357"/>
        <w:rPr>
          <w:rFonts w:eastAsia="Times New Roman"/>
          <w:iCs w:val="0"/>
          <w:szCs w:val="24"/>
          <w:lang w:eastAsia="en-US"/>
        </w:rPr>
      </w:pPr>
      <w:r w:rsidRPr="00726528">
        <w:rPr>
          <w:rFonts w:eastAsia="Times New Roman"/>
          <w:iCs w:val="0"/>
          <w:szCs w:val="24"/>
          <w:lang w:eastAsia="en-US"/>
        </w:rPr>
        <w:t>EMEP</w:t>
      </w:r>
      <w:r w:rsidRPr="00726528">
        <w:rPr>
          <w:rFonts w:eastAsia="Times New Roman"/>
          <w:iCs w:val="0"/>
          <w:szCs w:val="24"/>
          <w:vertAlign w:val="superscript"/>
          <w:lang w:eastAsia="en-US"/>
        </w:rPr>
        <w:footnoteReference w:id="3"/>
      </w:r>
      <w:r w:rsidRPr="00726528">
        <w:rPr>
          <w:rFonts w:eastAsia="Times New Roman"/>
          <w:iCs w:val="0"/>
          <w:szCs w:val="24"/>
          <w:lang w:eastAsia="en-US"/>
        </w:rPr>
        <w:t>/EEA emission inventory guidebook 2013 (Small combustion) -  3.2.2.1 Residential combustion (1.A.4.b)</w:t>
      </w:r>
    </w:p>
    <w:p w:rsidR="00781410" w:rsidRPr="00726528" w:rsidRDefault="00781410" w:rsidP="00EC1D87">
      <w:pPr>
        <w:tabs>
          <w:tab w:val="num" w:pos="737"/>
        </w:tabs>
        <w:spacing w:before="0" w:line="240" w:lineRule="atLeast"/>
        <w:ind w:left="1474" w:hanging="397"/>
        <w:rPr>
          <w:rFonts w:eastAsia="Times New Roman"/>
          <w:iCs w:val="0"/>
          <w:szCs w:val="24"/>
          <w:lang w:eastAsia="en-US"/>
        </w:rPr>
      </w:pPr>
      <w:r w:rsidRPr="00726528">
        <w:rPr>
          <w:rFonts w:eastAsia="Times New Roman"/>
          <w:iCs w:val="0"/>
          <w:szCs w:val="24"/>
          <w:lang w:eastAsia="en-US"/>
        </w:rPr>
        <w:t>Table 3-3 Tier 1 emission factors for NFR source category 1.A.4.b, using hard coal and brown coal;</w:t>
      </w:r>
    </w:p>
    <w:p w:rsidR="00781410" w:rsidRPr="00726528" w:rsidRDefault="00781410" w:rsidP="00EC1D87">
      <w:pPr>
        <w:tabs>
          <w:tab w:val="num" w:pos="737"/>
        </w:tabs>
        <w:spacing w:before="0" w:line="240" w:lineRule="atLeast"/>
        <w:ind w:left="1474" w:hanging="397"/>
        <w:rPr>
          <w:rFonts w:eastAsia="Times New Roman"/>
          <w:iCs w:val="0"/>
          <w:szCs w:val="24"/>
          <w:lang w:eastAsia="en-US"/>
        </w:rPr>
      </w:pPr>
      <w:r w:rsidRPr="00726528">
        <w:rPr>
          <w:rFonts w:eastAsia="Times New Roman"/>
          <w:iCs w:val="0"/>
          <w:szCs w:val="24"/>
          <w:lang w:eastAsia="en-US"/>
        </w:rPr>
        <w:t>Table 3-6 Tier 1 emission factors for NFR source category 1.A.4.b, using biomass 4)</w:t>
      </w:r>
    </w:p>
    <w:p w:rsidR="00781410" w:rsidRPr="00726528" w:rsidRDefault="00781410" w:rsidP="00EC1D87">
      <w:pPr>
        <w:spacing w:before="0" w:line="240" w:lineRule="atLeast"/>
        <w:rPr>
          <w:rFonts w:eastAsia="Times New Roman"/>
          <w:iCs w:val="0"/>
          <w:szCs w:val="24"/>
        </w:rPr>
      </w:pPr>
      <w:r w:rsidRPr="00726528">
        <w:rPr>
          <w:rFonts w:eastAsia="Times New Roman"/>
          <w:iCs w:val="0"/>
          <w:szCs w:val="24"/>
        </w:rPr>
        <w:t>Методология в помощ на заявленията за финансиране по Приоритетна ос 5 на ОПОС 2014-2020.</w:t>
      </w:r>
    </w:p>
    <w:p w:rsidR="00781410" w:rsidRPr="00726528" w:rsidRDefault="00781410" w:rsidP="00EC1D87">
      <w:pPr>
        <w:spacing w:before="0" w:line="240" w:lineRule="atLeast"/>
        <w:rPr>
          <w:rFonts w:eastAsia="Times New Roman"/>
          <w:iCs w:val="0"/>
          <w:szCs w:val="24"/>
        </w:rPr>
      </w:pPr>
      <w:r w:rsidRPr="00726528">
        <w:rPr>
          <w:rFonts w:eastAsia="Times New Roman"/>
          <w:iCs w:val="0"/>
          <w:szCs w:val="24"/>
        </w:rPr>
        <w:t>На база на посочените източници и експертна преценка са определени следните фактори:</w:t>
      </w:r>
    </w:p>
    <w:p w:rsidR="00781410" w:rsidRPr="00726528" w:rsidRDefault="00781410" w:rsidP="00EC1D87">
      <w:pPr>
        <w:spacing w:before="60" w:after="60"/>
        <w:ind w:left="1094" w:hanging="357"/>
        <w:rPr>
          <w:rFonts w:eastAsia="Times New Roman"/>
          <w:iCs w:val="0"/>
          <w:szCs w:val="24"/>
        </w:rPr>
      </w:pPr>
      <w:bookmarkStart w:id="93" w:name="_Toc452120478"/>
      <w:r w:rsidRPr="00726528">
        <w:rPr>
          <w:rFonts w:eastAsia="Times New Roman"/>
          <w:iCs w:val="0"/>
          <w:szCs w:val="24"/>
        </w:rPr>
        <w:t>ЕФ въглища - 11.5 kg/t;</w:t>
      </w:r>
    </w:p>
    <w:p w:rsidR="00781410" w:rsidRPr="00726528" w:rsidRDefault="00781410" w:rsidP="00EC1D87">
      <w:pPr>
        <w:spacing w:before="60" w:after="60"/>
        <w:ind w:left="1094" w:hanging="357"/>
        <w:rPr>
          <w:rFonts w:eastAsia="Times New Roman"/>
          <w:iCs w:val="0"/>
          <w:szCs w:val="24"/>
        </w:rPr>
      </w:pPr>
      <w:r w:rsidRPr="00726528">
        <w:rPr>
          <w:rFonts w:eastAsia="Times New Roman"/>
          <w:iCs w:val="0"/>
          <w:szCs w:val="24"/>
        </w:rPr>
        <w:t>ЕФ дърва - 15.0 kg/t.</w:t>
      </w:r>
    </w:p>
    <w:p w:rsidR="00781410" w:rsidRPr="00726528" w:rsidRDefault="00781410" w:rsidP="00EC1D87">
      <w:pPr>
        <w:keepNext/>
        <w:numPr>
          <w:ilvl w:val="2"/>
          <w:numId w:val="0"/>
        </w:numPr>
        <w:tabs>
          <w:tab w:val="num" w:pos="2552"/>
        </w:tabs>
        <w:spacing w:before="240"/>
        <w:ind w:left="851" w:hanging="851"/>
        <w:rPr>
          <w:rFonts w:eastAsia="Times New Roman"/>
          <w:b/>
          <w:bCs/>
          <w:iCs w:val="0"/>
          <w:szCs w:val="24"/>
          <w:lang w:eastAsia="en-US"/>
        </w:rPr>
      </w:pPr>
      <w:bookmarkStart w:id="94" w:name="_Toc520206196"/>
      <w:r w:rsidRPr="00726528">
        <w:rPr>
          <w:rFonts w:eastAsia="Times New Roman"/>
          <w:b/>
          <w:bCs/>
          <w:iCs w:val="0"/>
          <w:szCs w:val="24"/>
          <w:lang w:eastAsia="en-US"/>
        </w:rPr>
        <w:t>Други допускания</w:t>
      </w:r>
      <w:bookmarkEnd w:id="93"/>
      <w:bookmarkEnd w:id="94"/>
    </w:p>
    <w:p w:rsidR="00781410" w:rsidRPr="00E57C5F" w:rsidRDefault="00781410" w:rsidP="00EC1D87">
      <w:pPr>
        <w:pStyle w:val="ListParagraph"/>
        <w:numPr>
          <w:ilvl w:val="0"/>
          <w:numId w:val="57"/>
        </w:numPr>
        <w:spacing w:before="60" w:after="60"/>
        <w:rPr>
          <w:rFonts w:eastAsia="Times New Roman"/>
          <w:iCs w:val="0"/>
          <w:szCs w:val="24"/>
          <w:lang w:eastAsia="en-US"/>
        </w:rPr>
      </w:pPr>
      <w:r w:rsidRPr="00E57C5F">
        <w:rPr>
          <w:rFonts w:eastAsia="Times New Roman"/>
          <w:iCs w:val="0"/>
          <w:szCs w:val="24"/>
          <w:lang w:eastAsia="en-US"/>
        </w:rPr>
        <w:t xml:space="preserve">Годишният разход на горива за отопление на домакинствата се формира от жилищата, които не ползват електричество или газ, така за всеки жилищен район той е пропорционален на броя на въпросните домакинства съгласно социологическото проучване; </w:t>
      </w:r>
    </w:p>
    <w:p w:rsidR="00781410" w:rsidRPr="00E57C5F" w:rsidRDefault="00781410" w:rsidP="00EC1D87">
      <w:pPr>
        <w:pStyle w:val="ListParagraph"/>
        <w:numPr>
          <w:ilvl w:val="0"/>
          <w:numId w:val="57"/>
        </w:numPr>
        <w:spacing w:before="60" w:after="60"/>
        <w:ind w:left="714" w:hanging="357"/>
        <w:rPr>
          <w:rFonts w:eastAsia="Times New Roman"/>
          <w:iCs w:val="0"/>
          <w:szCs w:val="24"/>
          <w:lang w:eastAsia="en-US"/>
        </w:rPr>
      </w:pPr>
      <w:r w:rsidRPr="00E57C5F">
        <w:rPr>
          <w:rFonts w:eastAsia="Times New Roman"/>
          <w:iCs w:val="0"/>
          <w:szCs w:val="24"/>
          <w:lang w:eastAsia="en-US"/>
        </w:rPr>
        <w:t>Отоплителният сезон започва от 1 октомври и завършва на 31 март;</w:t>
      </w:r>
    </w:p>
    <w:p w:rsidR="00781410" w:rsidRPr="00E57C5F" w:rsidRDefault="00781410" w:rsidP="00EC1D87">
      <w:pPr>
        <w:pStyle w:val="ListParagraph"/>
        <w:numPr>
          <w:ilvl w:val="0"/>
          <w:numId w:val="57"/>
        </w:numPr>
        <w:spacing w:before="60" w:after="60"/>
        <w:ind w:left="714" w:hanging="357"/>
        <w:rPr>
          <w:rFonts w:eastAsia="Times New Roman"/>
          <w:iCs w:val="0"/>
          <w:szCs w:val="24"/>
          <w:lang w:eastAsia="en-US"/>
        </w:rPr>
      </w:pPr>
      <w:r w:rsidRPr="00E57C5F">
        <w:rPr>
          <w:rFonts w:eastAsia="Times New Roman"/>
          <w:iCs w:val="0"/>
          <w:szCs w:val="24"/>
          <w:lang w:eastAsia="en-US"/>
        </w:rPr>
        <w:t>Домашните отоплителни печки работят 24 часа;</w:t>
      </w:r>
    </w:p>
    <w:p w:rsidR="00781410" w:rsidRPr="00E57C5F" w:rsidRDefault="00781410" w:rsidP="00EC1D87">
      <w:pPr>
        <w:pStyle w:val="ListParagraph"/>
        <w:numPr>
          <w:ilvl w:val="0"/>
          <w:numId w:val="57"/>
        </w:numPr>
        <w:spacing w:before="60" w:after="60"/>
        <w:ind w:left="714" w:hanging="357"/>
        <w:rPr>
          <w:rFonts w:eastAsia="Times New Roman"/>
          <w:iCs w:val="0"/>
          <w:szCs w:val="24"/>
          <w:lang w:eastAsia="en-US"/>
        </w:rPr>
      </w:pPr>
      <w:r w:rsidRPr="00E57C5F">
        <w:rPr>
          <w:rFonts w:eastAsia="Times New Roman"/>
          <w:iCs w:val="0"/>
          <w:szCs w:val="24"/>
          <w:lang w:eastAsia="en-US"/>
        </w:rPr>
        <w:t>Всеки жилищен комплекс и квартал се дефинира като площен източник и неговите граници съвпадат реалните граници на комплекса или квартала;</w:t>
      </w:r>
    </w:p>
    <w:p w:rsidR="00781410" w:rsidRPr="00E57C5F" w:rsidRDefault="00781410" w:rsidP="00EC1D87">
      <w:pPr>
        <w:pStyle w:val="ListParagraph"/>
        <w:numPr>
          <w:ilvl w:val="0"/>
          <w:numId w:val="57"/>
        </w:numPr>
        <w:spacing w:before="60" w:after="60"/>
        <w:ind w:left="714" w:hanging="357"/>
        <w:rPr>
          <w:rFonts w:eastAsia="Times New Roman"/>
          <w:iCs w:val="0"/>
          <w:szCs w:val="24"/>
          <w:lang w:eastAsia="en-US"/>
        </w:rPr>
      </w:pPr>
      <w:r w:rsidRPr="00E57C5F">
        <w:rPr>
          <w:rFonts w:eastAsia="Times New Roman"/>
          <w:iCs w:val="0"/>
          <w:szCs w:val="24"/>
          <w:lang w:eastAsia="en-US"/>
        </w:rPr>
        <w:t>Височината на излъчване съвпада с височината на средната етажност на жилищния район за ниското строителство, а за високото поради липса на комини по покривите е взета половината от средната етажност.</w:t>
      </w:r>
    </w:p>
    <w:p w:rsidR="00781410" w:rsidRPr="00726528" w:rsidRDefault="00781410" w:rsidP="00EC1D87">
      <w:pPr>
        <w:keepNext/>
        <w:numPr>
          <w:ilvl w:val="2"/>
          <w:numId w:val="0"/>
        </w:numPr>
        <w:tabs>
          <w:tab w:val="num" w:pos="2552"/>
        </w:tabs>
        <w:spacing w:before="240"/>
        <w:ind w:left="851" w:hanging="851"/>
        <w:rPr>
          <w:rFonts w:eastAsia="Times New Roman"/>
          <w:b/>
          <w:bCs/>
          <w:iCs w:val="0"/>
          <w:szCs w:val="24"/>
          <w:lang w:eastAsia="en-US"/>
        </w:rPr>
      </w:pPr>
      <w:bookmarkStart w:id="95" w:name="_Toc452120479"/>
      <w:bookmarkStart w:id="96" w:name="_Toc520206197"/>
      <w:r w:rsidRPr="00726528">
        <w:rPr>
          <w:rFonts w:eastAsia="Times New Roman"/>
          <w:b/>
          <w:bCs/>
          <w:iCs w:val="0"/>
          <w:szCs w:val="24"/>
          <w:lang w:eastAsia="en-US"/>
        </w:rPr>
        <w:t>Определяне на общите емисии по райони</w:t>
      </w:r>
      <w:bookmarkEnd w:id="95"/>
      <w:bookmarkEnd w:id="96"/>
    </w:p>
    <w:p w:rsidR="00781410" w:rsidRPr="00E57C5F" w:rsidRDefault="00781410" w:rsidP="006961ED">
      <w:pPr>
        <w:pStyle w:val="ListParagraph"/>
        <w:numPr>
          <w:ilvl w:val="0"/>
          <w:numId w:val="58"/>
        </w:numPr>
        <w:spacing w:before="0"/>
        <w:rPr>
          <w:rFonts w:eastAsia="Times New Roman"/>
          <w:iCs w:val="0"/>
          <w:szCs w:val="24"/>
          <w:lang w:eastAsia="en-US"/>
        </w:rPr>
      </w:pPr>
      <w:r w:rsidRPr="00E57C5F">
        <w:rPr>
          <w:rFonts w:eastAsia="Times New Roman"/>
          <w:iCs w:val="0"/>
          <w:szCs w:val="24"/>
          <w:lang w:eastAsia="en-US"/>
        </w:rPr>
        <w:t xml:space="preserve">Емисиите в </w:t>
      </w:r>
      <w:r w:rsidR="002458D3">
        <w:rPr>
          <w:rFonts w:eastAsia="Times New Roman"/>
          <w:iCs w:val="0"/>
          <w:szCs w:val="24"/>
          <w:highlight w:val="yellow"/>
          <w:lang w:eastAsia="en-US"/>
        </w:rPr>
        <w:fldChar w:fldCharType="begin"/>
      </w:r>
      <w:r w:rsidR="002458D3">
        <w:rPr>
          <w:rFonts w:eastAsia="Times New Roman"/>
          <w:iCs w:val="0"/>
          <w:szCs w:val="24"/>
          <w:lang w:eastAsia="en-US"/>
        </w:rPr>
        <w:instrText xml:space="preserve"> REF _Ref520453872 \h </w:instrText>
      </w:r>
      <w:r w:rsidR="002458D3">
        <w:rPr>
          <w:rFonts w:eastAsia="Times New Roman"/>
          <w:iCs w:val="0"/>
          <w:szCs w:val="24"/>
          <w:highlight w:val="yellow"/>
          <w:lang w:eastAsia="en-US"/>
        </w:rPr>
      </w:r>
      <w:r w:rsidR="002458D3">
        <w:rPr>
          <w:rFonts w:eastAsia="Times New Roman"/>
          <w:iCs w:val="0"/>
          <w:szCs w:val="24"/>
          <w:highlight w:val="yellow"/>
          <w:lang w:eastAsia="en-US"/>
        </w:rPr>
        <w:fldChar w:fldCharType="separate"/>
      </w:r>
      <w:r w:rsidR="00B17DBC" w:rsidRPr="003E404C">
        <w:rPr>
          <w:szCs w:val="24"/>
        </w:rPr>
        <w:t xml:space="preserve">Приложение </w:t>
      </w:r>
      <w:r w:rsidR="00B17DBC">
        <w:rPr>
          <w:noProof/>
          <w:szCs w:val="24"/>
        </w:rPr>
        <w:t>5</w:t>
      </w:r>
      <w:r w:rsidR="002458D3">
        <w:rPr>
          <w:rFonts w:eastAsia="Times New Roman"/>
          <w:iCs w:val="0"/>
          <w:szCs w:val="24"/>
          <w:highlight w:val="yellow"/>
          <w:lang w:eastAsia="en-US"/>
        </w:rPr>
        <w:fldChar w:fldCharType="end"/>
      </w:r>
      <w:r w:rsidR="002458D3">
        <w:rPr>
          <w:rFonts w:eastAsia="Times New Roman"/>
          <w:iCs w:val="0"/>
          <w:szCs w:val="24"/>
          <w:lang w:eastAsia="en-US"/>
        </w:rPr>
        <w:t xml:space="preserve">, </w:t>
      </w:r>
      <w:r w:rsidR="002458D3">
        <w:rPr>
          <w:rFonts w:eastAsia="Times New Roman"/>
          <w:iCs w:val="0"/>
          <w:szCs w:val="24"/>
          <w:highlight w:val="yellow"/>
          <w:lang w:eastAsia="en-US"/>
        </w:rPr>
        <w:fldChar w:fldCharType="begin"/>
      </w:r>
      <w:r w:rsidR="002458D3">
        <w:rPr>
          <w:rFonts w:eastAsia="Times New Roman"/>
          <w:iCs w:val="0"/>
          <w:szCs w:val="24"/>
          <w:lang w:eastAsia="en-US"/>
        </w:rPr>
        <w:instrText xml:space="preserve"> REF _Ref520453896 \h </w:instrText>
      </w:r>
      <w:r w:rsidR="002458D3">
        <w:rPr>
          <w:rFonts w:eastAsia="Times New Roman"/>
          <w:iCs w:val="0"/>
          <w:szCs w:val="24"/>
          <w:highlight w:val="yellow"/>
          <w:lang w:eastAsia="en-US"/>
        </w:rPr>
      </w:r>
      <w:r w:rsidR="002458D3">
        <w:rPr>
          <w:rFonts w:eastAsia="Times New Roman"/>
          <w:iCs w:val="0"/>
          <w:szCs w:val="24"/>
          <w:highlight w:val="yellow"/>
          <w:lang w:eastAsia="en-US"/>
        </w:rPr>
        <w:fldChar w:fldCharType="separate"/>
      </w:r>
      <w:r w:rsidR="00B17DBC" w:rsidRPr="003E404C">
        <w:rPr>
          <w:szCs w:val="24"/>
        </w:rPr>
        <w:t>Таблица 5.</w:t>
      </w:r>
      <w:r w:rsidR="00B17DBC">
        <w:rPr>
          <w:noProof/>
          <w:szCs w:val="24"/>
        </w:rPr>
        <w:t>1</w:t>
      </w:r>
      <w:r w:rsidR="00B17DBC" w:rsidRPr="003E404C">
        <w:rPr>
          <w:szCs w:val="24"/>
        </w:rPr>
        <w:t xml:space="preserve">. </w:t>
      </w:r>
      <w:r w:rsidR="00B17DBC" w:rsidRPr="003E404C">
        <w:rPr>
          <w:rFonts w:eastAsia="Times New Roman"/>
          <w:iCs w:val="0"/>
          <w:szCs w:val="24"/>
          <w:lang w:eastAsia="nl-NL"/>
        </w:rPr>
        <w:t>Определяне на общите емисии по райони – януари 2016</w:t>
      </w:r>
      <w:r w:rsidR="002458D3">
        <w:rPr>
          <w:rFonts w:eastAsia="Times New Roman"/>
          <w:iCs w:val="0"/>
          <w:szCs w:val="24"/>
          <w:highlight w:val="yellow"/>
          <w:lang w:eastAsia="en-US"/>
        </w:rPr>
        <w:fldChar w:fldCharType="end"/>
      </w:r>
      <w:r w:rsidR="002458D3">
        <w:rPr>
          <w:rFonts w:eastAsia="Times New Roman"/>
          <w:iCs w:val="0"/>
          <w:szCs w:val="24"/>
          <w:lang w:eastAsia="en-US"/>
        </w:rPr>
        <w:t xml:space="preserve">, </w:t>
      </w:r>
      <w:r w:rsidRPr="00E57C5F">
        <w:rPr>
          <w:rFonts w:eastAsia="Times New Roman"/>
          <w:iCs w:val="0"/>
          <w:szCs w:val="24"/>
          <w:lang w:eastAsia="en-US"/>
        </w:rPr>
        <w:t>са изчислени по-следния начин:</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lang w:eastAsia="en-US"/>
        </w:rPr>
        <w:t>Стандартните годишни емисии по райони (колона 2) са изчислени при използване данните за употреба на горива от таблица 1.4, умножени с емисионните фактори по т.1.3.4;</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lang w:eastAsia="en-US"/>
        </w:rPr>
        <w:t>Стандартните месечни емисии по райони (колона 3) са изчислени от съответните данни в колона 2, които се умножават по броя на дните за месеца (31 за януари) и се делят на 183 (общ брой на дните за отоплителния сезон);</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rPr>
        <w:t xml:space="preserve">Фактически, обаче, интензивносттта на ползване на горива ще зависи от средната температура. За по-голяма достоверност на моделирането са въведени месечни коефициенти (фигура 1.4 и таблица 1.5), зависещи от средномесечната температура. Коефициент 1 е приет при средномесечна температура, равна на средната температура за отоплителния период – 5 </w:t>
      </w:r>
      <w:r w:rsidRPr="00E57C5F">
        <w:rPr>
          <w:rFonts w:eastAsia="Times New Roman"/>
          <w:iCs w:val="0"/>
          <w:szCs w:val="24"/>
          <w:vertAlign w:val="superscript"/>
        </w:rPr>
        <w:t>о</w:t>
      </w:r>
      <w:r w:rsidRPr="00E57C5F">
        <w:rPr>
          <w:rFonts w:eastAsia="Times New Roman"/>
          <w:iCs w:val="0"/>
          <w:szCs w:val="24"/>
        </w:rPr>
        <w:t xml:space="preserve">С. При по-висока температура коефициентът намалява, достигайки стойност 0 при 15 </w:t>
      </w:r>
      <w:r w:rsidRPr="00E57C5F">
        <w:rPr>
          <w:rFonts w:eastAsia="Times New Roman"/>
          <w:iCs w:val="0"/>
          <w:szCs w:val="24"/>
          <w:vertAlign w:val="superscript"/>
        </w:rPr>
        <w:t>о</w:t>
      </w:r>
      <w:r w:rsidRPr="00E57C5F">
        <w:rPr>
          <w:rFonts w:eastAsia="Times New Roman"/>
          <w:iCs w:val="0"/>
          <w:szCs w:val="24"/>
        </w:rPr>
        <w:t xml:space="preserve">С, а при по-ниска расте със същия темп. Чрез умножение на данните от </w:t>
      </w:r>
      <w:r w:rsidRPr="00E57C5F">
        <w:rPr>
          <w:rFonts w:eastAsia="Times New Roman"/>
          <w:iCs w:val="0"/>
          <w:szCs w:val="24"/>
          <w:lang w:eastAsia="en-US"/>
        </w:rPr>
        <w:t>колона 3 с тези коефициенти се получават изчислените емисии  за месеца в (колона 4);</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lang w:eastAsia="en-US"/>
        </w:rPr>
        <w:t>Площта на различните райони (колона 5) се получава при въвеждането на границите им в модела</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lang w:eastAsia="en-US"/>
        </w:rPr>
        <w:t>Площната емисия се изчислява при разделяне на колони 4 и 5 и допълнителна корекция за превръщане в g/m</w:t>
      </w:r>
      <w:r w:rsidRPr="00E57C5F">
        <w:rPr>
          <w:rFonts w:eastAsia="Times New Roman"/>
          <w:iCs w:val="0"/>
          <w:szCs w:val="24"/>
          <w:vertAlign w:val="superscript"/>
          <w:lang w:eastAsia="en-US"/>
        </w:rPr>
        <w:t>2</w:t>
      </w:r>
      <w:r w:rsidRPr="00E57C5F">
        <w:rPr>
          <w:rFonts w:eastAsia="Times New Roman"/>
          <w:iCs w:val="0"/>
          <w:szCs w:val="24"/>
          <w:lang w:eastAsia="en-US"/>
        </w:rPr>
        <w:t>/s;</w:t>
      </w:r>
    </w:p>
    <w:p w:rsidR="00781410" w:rsidRPr="00E57C5F" w:rsidRDefault="00781410" w:rsidP="006961ED">
      <w:pPr>
        <w:pStyle w:val="ListParagraph"/>
        <w:numPr>
          <w:ilvl w:val="0"/>
          <w:numId w:val="58"/>
        </w:numPr>
        <w:spacing w:before="60" w:after="60"/>
        <w:rPr>
          <w:rFonts w:eastAsia="Times New Roman"/>
          <w:iCs w:val="0"/>
          <w:szCs w:val="24"/>
          <w:lang w:eastAsia="en-US"/>
        </w:rPr>
      </w:pPr>
      <w:r w:rsidRPr="00E57C5F">
        <w:rPr>
          <w:rFonts w:eastAsia="Times New Roman"/>
          <w:iCs w:val="0"/>
          <w:szCs w:val="24"/>
          <w:lang w:eastAsia="en-US"/>
        </w:rPr>
        <w:t>За останалите месеци се прилага същият подход -</w:t>
      </w:r>
      <w:r w:rsidR="00A92B45">
        <w:rPr>
          <w:rFonts w:eastAsia="Times New Roman"/>
          <w:iCs w:val="0"/>
          <w:szCs w:val="24"/>
          <w:lang w:eastAsia="en-US"/>
        </w:rPr>
        <w:t xml:space="preserve"> </w:t>
      </w:r>
      <w:r w:rsidR="00A92B45">
        <w:rPr>
          <w:rFonts w:eastAsia="Times New Roman"/>
          <w:iCs w:val="0"/>
          <w:szCs w:val="24"/>
          <w:lang w:eastAsia="en-US"/>
        </w:rPr>
        <w:fldChar w:fldCharType="begin"/>
      </w:r>
      <w:r w:rsidR="00A92B45">
        <w:rPr>
          <w:rFonts w:eastAsia="Times New Roman"/>
          <w:iCs w:val="0"/>
          <w:szCs w:val="24"/>
          <w:lang w:eastAsia="en-US"/>
        </w:rPr>
        <w:instrText xml:space="preserve"> REF _Ref520453951 \h </w:instrText>
      </w:r>
      <w:r w:rsidR="00A92B45">
        <w:rPr>
          <w:rFonts w:eastAsia="Times New Roman"/>
          <w:iCs w:val="0"/>
          <w:szCs w:val="24"/>
          <w:lang w:eastAsia="en-US"/>
        </w:rPr>
      </w:r>
      <w:r w:rsidR="00A92B45">
        <w:rPr>
          <w:rFonts w:eastAsia="Times New Roman"/>
          <w:iCs w:val="0"/>
          <w:szCs w:val="24"/>
          <w:lang w:eastAsia="en-US"/>
        </w:rPr>
        <w:fldChar w:fldCharType="separate"/>
      </w:r>
      <w:r w:rsidR="00B17DBC" w:rsidRPr="003E404C">
        <w:rPr>
          <w:szCs w:val="24"/>
        </w:rPr>
        <w:t>Таблица 5.</w:t>
      </w:r>
      <w:r w:rsidR="00B17DBC">
        <w:rPr>
          <w:noProof/>
          <w:szCs w:val="24"/>
        </w:rPr>
        <w:t>2</w:t>
      </w:r>
      <w:r w:rsidR="00A92B45">
        <w:rPr>
          <w:rFonts w:eastAsia="Times New Roman"/>
          <w:iCs w:val="0"/>
          <w:szCs w:val="24"/>
          <w:lang w:eastAsia="en-US"/>
        </w:rPr>
        <w:fldChar w:fldCharType="end"/>
      </w:r>
      <w:r w:rsidR="00A92B45">
        <w:rPr>
          <w:rFonts w:eastAsia="Times New Roman"/>
          <w:iCs w:val="0"/>
          <w:szCs w:val="24"/>
          <w:lang w:eastAsia="en-US"/>
        </w:rPr>
        <w:t xml:space="preserve"> - </w:t>
      </w:r>
      <w:r w:rsidR="00A92B45">
        <w:rPr>
          <w:rFonts w:eastAsia="Times New Roman"/>
          <w:iCs w:val="0"/>
          <w:szCs w:val="24"/>
          <w:lang w:eastAsia="en-US"/>
        </w:rPr>
        <w:fldChar w:fldCharType="begin"/>
      </w:r>
      <w:r w:rsidR="00A92B45">
        <w:rPr>
          <w:rFonts w:eastAsia="Times New Roman"/>
          <w:iCs w:val="0"/>
          <w:szCs w:val="24"/>
          <w:lang w:eastAsia="en-US"/>
        </w:rPr>
        <w:instrText xml:space="preserve"> REF _Ref520453962 \h </w:instrText>
      </w:r>
      <w:r w:rsidR="00A92B45">
        <w:rPr>
          <w:rFonts w:eastAsia="Times New Roman"/>
          <w:iCs w:val="0"/>
          <w:szCs w:val="24"/>
          <w:lang w:eastAsia="en-US"/>
        </w:rPr>
      </w:r>
      <w:r w:rsidR="00A92B45">
        <w:rPr>
          <w:rFonts w:eastAsia="Times New Roman"/>
          <w:iCs w:val="0"/>
          <w:szCs w:val="24"/>
          <w:lang w:eastAsia="en-US"/>
        </w:rPr>
        <w:fldChar w:fldCharType="separate"/>
      </w:r>
      <w:r w:rsidR="00B17DBC" w:rsidRPr="003E404C">
        <w:rPr>
          <w:szCs w:val="24"/>
        </w:rPr>
        <w:t>Таблица 5.</w:t>
      </w:r>
      <w:r w:rsidR="00B17DBC">
        <w:rPr>
          <w:noProof/>
          <w:szCs w:val="24"/>
        </w:rPr>
        <w:t>6</w:t>
      </w:r>
      <w:r w:rsidR="00A92B45">
        <w:rPr>
          <w:rFonts w:eastAsia="Times New Roman"/>
          <w:iCs w:val="0"/>
          <w:szCs w:val="24"/>
          <w:lang w:eastAsia="en-US"/>
        </w:rPr>
        <w:fldChar w:fldCharType="end"/>
      </w:r>
      <w:r w:rsidRPr="00E57C5F">
        <w:rPr>
          <w:rFonts w:eastAsia="Times New Roman"/>
          <w:iCs w:val="0"/>
          <w:szCs w:val="24"/>
          <w:lang w:eastAsia="en-US"/>
        </w:rPr>
        <w:t xml:space="preserve">, представени в </w:t>
      </w:r>
      <w:r w:rsidR="00A92B45">
        <w:rPr>
          <w:rFonts w:eastAsia="Times New Roman"/>
          <w:iCs w:val="0"/>
          <w:szCs w:val="24"/>
          <w:lang w:eastAsia="en-US"/>
        </w:rPr>
        <w:fldChar w:fldCharType="begin"/>
      </w:r>
      <w:r w:rsidR="00A92B45">
        <w:rPr>
          <w:rFonts w:eastAsia="Times New Roman"/>
          <w:iCs w:val="0"/>
          <w:szCs w:val="24"/>
          <w:lang w:eastAsia="en-US"/>
        </w:rPr>
        <w:instrText xml:space="preserve"> REF _Ref520453628 \h </w:instrText>
      </w:r>
      <w:r w:rsidR="00A92B45">
        <w:rPr>
          <w:rFonts w:eastAsia="Times New Roman"/>
          <w:iCs w:val="0"/>
          <w:szCs w:val="24"/>
          <w:lang w:eastAsia="en-US"/>
        </w:rPr>
      </w:r>
      <w:r w:rsidR="00B17DBC">
        <w:rPr>
          <w:rFonts w:eastAsia="Times New Roman"/>
          <w:iCs w:val="0"/>
          <w:szCs w:val="24"/>
          <w:lang w:eastAsia="en-US"/>
        </w:rPr>
        <w:fldChar w:fldCharType="separate"/>
      </w:r>
      <w:r w:rsidR="00B17DBC" w:rsidRPr="005018E3">
        <w:rPr>
          <w:szCs w:val="24"/>
        </w:rPr>
        <w:t xml:space="preserve">Приложение </w:t>
      </w:r>
      <w:r w:rsidR="00B17DBC">
        <w:rPr>
          <w:noProof/>
          <w:szCs w:val="24"/>
        </w:rPr>
        <w:t>1</w:t>
      </w:r>
      <w:r w:rsidR="00A92B45">
        <w:rPr>
          <w:rFonts w:eastAsia="Times New Roman"/>
          <w:iCs w:val="0"/>
          <w:szCs w:val="24"/>
          <w:lang w:eastAsia="en-US"/>
        </w:rPr>
        <w:fldChar w:fldCharType="end"/>
      </w:r>
      <w:r w:rsidR="00A92B45">
        <w:rPr>
          <w:rFonts w:eastAsia="Times New Roman"/>
          <w:iCs w:val="0"/>
          <w:szCs w:val="24"/>
          <w:lang w:eastAsia="en-US"/>
        </w:rPr>
        <w:fldChar w:fldCharType="begin"/>
      </w:r>
      <w:r w:rsidR="00A92B45">
        <w:rPr>
          <w:rFonts w:eastAsia="Times New Roman"/>
          <w:iCs w:val="0"/>
          <w:szCs w:val="24"/>
          <w:lang w:eastAsia="en-US"/>
        </w:rPr>
        <w:instrText xml:space="preserve"> REF _Ref520453872 \h </w:instrText>
      </w:r>
      <w:r w:rsidR="00A92B45">
        <w:rPr>
          <w:rFonts w:eastAsia="Times New Roman"/>
          <w:iCs w:val="0"/>
          <w:szCs w:val="24"/>
          <w:lang w:eastAsia="en-US"/>
        </w:rPr>
      </w:r>
      <w:r w:rsidR="00A92B45">
        <w:rPr>
          <w:rFonts w:eastAsia="Times New Roman"/>
          <w:iCs w:val="0"/>
          <w:szCs w:val="24"/>
          <w:lang w:eastAsia="en-US"/>
        </w:rPr>
        <w:fldChar w:fldCharType="separate"/>
      </w:r>
      <w:r w:rsidR="00B17DBC" w:rsidRPr="003E404C">
        <w:rPr>
          <w:szCs w:val="24"/>
        </w:rPr>
        <w:t xml:space="preserve">Приложение </w:t>
      </w:r>
      <w:r w:rsidR="00B17DBC">
        <w:rPr>
          <w:noProof/>
          <w:szCs w:val="24"/>
        </w:rPr>
        <w:t>5</w:t>
      </w:r>
      <w:r w:rsidR="00A92B45">
        <w:rPr>
          <w:rFonts w:eastAsia="Times New Roman"/>
          <w:iCs w:val="0"/>
          <w:szCs w:val="24"/>
          <w:lang w:eastAsia="en-US"/>
        </w:rPr>
        <w:fldChar w:fldCharType="end"/>
      </w:r>
      <w:r w:rsidR="00A92B45">
        <w:rPr>
          <w:rFonts w:eastAsia="Times New Roman"/>
          <w:iCs w:val="0"/>
          <w:szCs w:val="24"/>
          <w:lang w:eastAsia="en-US"/>
        </w:rPr>
        <w:t>.</w:t>
      </w:r>
    </w:p>
    <w:p w:rsidR="00781410" w:rsidRPr="003F741E" w:rsidRDefault="003F741E" w:rsidP="003F741E">
      <w:pPr>
        <w:pStyle w:val="Caption"/>
        <w:rPr>
          <w:rFonts w:eastAsia="Times New Roman"/>
          <w:iCs w:val="0"/>
          <w:color w:val="auto"/>
          <w:sz w:val="24"/>
          <w:szCs w:val="24"/>
          <w:lang w:eastAsia="nl-NL"/>
        </w:rPr>
      </w:pPr>
      <w:bookmarkStart w:id="97" w:name="_Toc437850259"/>
      <w:bookmarkStart w:id="98" w:name="_Toc522111969"/>
      <w:r w:rsidRPr="003F741E">
        <w:rPr>
          <w:color w:val="auto"/>
          <w:sz w:val="24"/>
          <w:szCs w:val="24"/>
        </w:rPr>
        <w:t xml:space="preserve">Фигура </w:t>
      </w:r>
      <w:r w:rsidRPr="003F741E">
        <w:rPr>
          <w:color w:val="auto"/>
          <w:sz w:val="24"/>
          <w:szCs w:val="24"/>
        </w:rPr>
        <w:fldChar w:fldCharType="begin"/>
      </w:r>
      <w:r w:rsidRPr="003F741E">
        <w:rPr>
          <w:color w:val="auto"/>
          <w:sz w:val="24"/>
          <w:szCs w:val="24"/>
        </w:rPr>
        <w:instrText xml:space="preserve"> SEQ Фигура \* ARABIC </w:instrText>
      </w:r>
      <w:r w:rsidRPr="003F741E">
        <w:rPr>
          <w:color w:val="auto"/>
          <w:sz w:val="24"/>
          <w:szCs w:val="24"/>
        </w:rPr>
        <w:fldChar w:fldCharType="separate"/>
      </w:r>
      <w:r w:rsidR="00B17DBC">
        <w:rPr>
          <w:noProof/>
          <w:color w:val="auto"/>
          <w:sz w:val="24"/>
          <w:szCs w:val="24"/>
        </w:rPr>
        <w:t>8</w:t>
      </w:r>
      <w:r w:rsidRPr="003F741E">
        <w:rPr>
          <w:color w:val="auto"/>
          <w:sz w:val="24"/>
          <w:szCs w:val="24"/>
        </w:rPr>
        <w:fldChar w:fldCharType="end"/>
      </w:r>
      <w:r w:rsidRPr="003F741E">
        <w:rPr>
          <w:color w:val="auto"/>
          <w:sz w:val="24"/>
          <w:szCs w:val="24"/>
        </w:rPr>
        <w:t xml:space="preserve">. </w:t>
      </w:r>
      <w:r w:rsidR="00781410" w:rsidRPr="003F741E">
        <w:rPr>
          <w:rFonts w:eastAsia="Times New Roman"/>
          <w:iCs w:val="0"/>
          <w:color w:val="auto"/>
          <w:sz w:val="24"/>
          <w:szCs w:val="24"/>
          <w:lang w:eastAsia="nl-NL"/>
        </w:rPr>
        <w:t>Месечни коефициенти на емисиите в зависимост от средномесечната температура през отоплителния период.</w:t>
      </w:r>
      <w:bookmarkEnd w:id="97"/>
      <w:bookmarkEnd w:id="98"/>
    </w:p>
    <w:p w:rsidR="00781410" w:rsidRPr="00726528" w:rsidRDefault="00781410" w:rsidP="00781410">
      <w:pPr>
        <w:spacing w:before="0"/>
        <w:jc w:val="center"/>
        <w:rPr>
          <w:rFonts w:eastAsia="Times New Roman"/>
          <w:iCs w:val="0"/>
          <w:szCs w:val="24"/>
        </w:rPr>
      </w:pPr>
      <w:r w:rsidRPr="00726528">
        <w:rPr>
          <w:rFonts w:eastAsia="Times New Roman"/>
          <w:iCs w:val="0"/>
          <w:noProof/>
          <w:szCs w:val="24"/>
        </w:rPr>
        <w:drawing>
          <wp:inline distT="0" distB="0" distL="0" distR="0" wp14:anchorId="51FD4183" wp14:editId="7BC717E7">
            <wp:extent cx="5825444" cy="2682240"/>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8249" cy="2683532"/>
                    </a:xfrm>
                    <a:prstGeom prst="rect">
                      <a:avLst/>
                    </a:prstGeom>
                    <a:noFill/>
                  </pic:spPr>
                </pic:pic>
              </a:graphicData>
            </a:graphic>
          </wp:inline>
        </w:drawing>
      </w:r>
    </w:p>
    <w:p w:rsidR="00781410" w:rsidRPr="00726528" w:rsidRDefault="00781410" w:rsidP="00781410">
      <w:pPr>
        <w:spacing w:before="0"/>
        <w:ind w:firstLine="720"/>
        <w:rPr>
          <w:rFonts w:eastAsia="Times New Roman"/>
          <w:iCs w:val="0"/>
          <w:szCs w:val="24"/>
        </w:rPr>
      </w:pPr>
    </w:p>
    <w:p w:rsidR="00781410" w:rsidRPr="00726528" w:rsidRDefault="00781410" w:rsidP="003F741E">
      <w:pPr>
        <w:spacing w:before="0"/>
        <w:rPr>
          <w:rFonts w:eastAsia="Times New Roman"/>
          <w:iCs w:val="0"/>
          <w:szCs w:val="24"/>
        </w:rPr>
      </w:pPr>
      <w:r w:rsidRPr="00726528">
        <w:rPr>
          <w:rFonts w:eastAsia="Times New Roman"/>
          <w:iCs w:val="0"/>
          <w:szCs w:val="24"/>
        </w:rPr>
        <w:t>Използваните коефициенти за моделирането са в таблицата по-долу.</w:t>
      </w:r>
    </w:p>
    <w:p w:rsidR="00781410" w:rsidRPr="003F741E" w:rsidRDefault="003F741E" w:rsidP="003F741E">
      <w:pPr>
        <w:pStyle w:val="Caption"/>
        <w:rPr>
          <w:rFonts w:eastAsia="Times New Roman"/>
          <w:iCs w:val="0"/>
          <w:color w:val="auto"/>
          <w:sz w:val="24"/>
          <w:szCs w:val="24"/>
        </w:rPr>
      </w:pPr>
      <w:bookmarkStart w:id="99" w:name="_Toc437511015"/>
      <w:bookmarkStart w:id="100" w:name="_Toc522112208"/>
      <w:r w:rsidRPr="003F741E">
        <w:rPr>
          <w:color w:val="auto"/>
          <w:sz w:val="24"/>
          <w:szCs w:val="24"/>
        </w:rPr>
        <w:t xml:space="preserve">Таблица </w:t>
      </w:r>
      <w:r w:rsidRPr="003F741E">
        <w:rPr>
          <w:color w:val="auto"/>
          <w:sz w:val="24"/>
          <w:szCs w:val="24"/>
        </w:rPr>
        <w:fldChar w:fldCharType="begin"/>
      </w:r>
      <w:r w:rsidRPr="003F741E">
        <w:rPr>
          <w:color w:val="auto"/>
          <w:sz w:val="24"/>
          <w:szCs w:val="24"/>
        </w:rPr>
        <w:instrText xml:space="preserve"> SEQ Таблица \* ARABIC </w:instrText>
      </w:r>
      <w:r w:rsidRPr="003F741E">
        <w:rPr>
          <w:color w:val="auto"/>
          <w:sz w:val="24"/>
          <w:szCs w:val="24"/>
        </w:rPr>
        <w:fldChar w:fldCharType="separate"/>
      </w:r>
      <w:r w:rsidR="00B17DBC">
        <w:rPr>
          <w:noProof/>
          <w:color w:val="auto"/>
          <w:sz w:val="24"/>
          <w:szCs w:val="24"/>
        </w:rPr>
        <w:t>9</w:t>
      </w:r>
      <w:r w:rsidRPr="003F741E">
        <w:rPr>
          <w:color w:val="auto"/>
          <w:sz w:val="24"/>
          <w:szCs w:val="24"/>
        </w:rPr>
        <w:fldChar w:fldCharType="end"/>
      </w:r>
      <w:r w:rsidRPr="003F741E">
        <w:rPr>
          <w:color w:val="auto"/>
          <w:sz w:val="24"/>
          <w:szCs w:val="24"/>
        </w:rPr>
        <w:t xml:space="preserve">. </w:t>
      </w:r>
      <w:r w:rsidR="00781410" w:rsidRPr="003F741E">
        <w:rPr>
          <w:rFonts w:eastAsia="Times New Roman"/>
          <w:iCs w:val="0"/>
          <w:color w:val="auto"/>
          <w:sz w:val="24"/>
          <w:szCs w:val="24"/>
          <w:lang w:eastAsia="nl-NL"/>
        </w:rPr>
        <w:t>Месечни коефициенти на емисиите през отоплителния период използвани при дисперсионното моделиране на емисиите</w:t>
      </w:r>
      <w:bookmarkEnd w:id="99"/>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255"/>
        <w:gridCol w:w="1255"/>
        <w:gridCol w:w="1255"/>
        <w:gridCol w:w="1290"/>
        <w:gridCol w:w="1255"/>
        <w:gridCol w:w="1256"/>
      </w:tblGrid>
      <w:tr w:rsidR="00781410" w:rsidRPr="00726528" w:rsidTr="00FF3F3B">
        <w:trPr>
          <w:tblHeader/>
          <w:jc w:val="center"/>
        </w:trPr>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p>
        </w:tc>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януари</w:t>
            </w:r>
          </w:p>
        </w:tc>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февруари</w:t>
            </w:r>
          </w:p>
        </w:tc>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март</w:t>
            </w:r>
          </w:p>
        </w:tc>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октомври</w:t>
            </w:r>
          </w:p>
        </w:tc>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ноември</w:t>
            </w:r>
          </w:p>
        </w:tc>
        <w:tc>
          <w:tcPr>
            <w:tcW w:w="1256"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декември</w:t>
            </w:r>
          </w:p>
        </w:tc>
      </w:tr>
      <w:tr w:rsidR="00781410" w:rsidRPr="00726528" w:rsidTr="00FF3F3B">
        <w:trPr>
          <w:tblHeader/>
          <w:jc w:val="center"/>
        </w:trPr>
        <w:tc>
          <w:tcPr>
            <w:tcW w:w="1255" w:type="dxa"/>
            <w:shd w:val="clear" w:color="auto" w:fill="D9D9D9" w:themeFill="background1" w:themeFillShade="D9"/>
          </w:tcPr>
          <w:p w:rsidR="00781410" w:rsidRPr="00726528" w:rsidRDefault="00781410" w:rsidP="00FF3F3B">
            <w:pPr>
              <w:spacing w:before="0" w:after="0"/>
              <w:jc w:val="left"/>
              <w:rPr>
                <w:rFonts w:eastAsia="Times New Roman"/>
                <w:b/>
                <w:i/>
                <w:iCs w:val="0"/>
                <w:szCs w:val="24"/>
                <w:lang w:eastAsia="en-US"/>
              </w:rPr>
            </w:pPr>
            <w:r w:rsidRPr="00726528">
              <w:rPr>
                <w:rFonts w:eastAsia="Times New Roman"/>
                <w:b/>
                <w:i/>
                <w:iCs w:val="0"/>
                <w:szCs w:val="24"/>
                <w:lang w:eastAsia="en-US"/>
              </w:rPr>
              <w:t>2016 г.</w:t>
            </w:r>
          </w:p>
        </w:tc>
        <w:tc>
          <w:tcPr>
            <w:tcW w:w="1255"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1.42</w:t>
            </w:r>
          </w:p>
        </w:tc>
        <w:tc>
          <w:tcPr>
            <w:tcW w:w="1255"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1.35</w:t>
            </w:r>
          </w:p>
        </w:tc>
        <w:tc>
          <w:tcPr>
            <w:tcW w:w="1255"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0.50</w:t>
            </w:r>
          </w:p>
        </w:tc>
        <w:tc>
          <w:tcPr>
            <w:tcW w:w="1255"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0.38</w:t>
            </w:r>
          </w:p>
        </w:tc>
        <w:tc>
          <w:tcPr>
            <w:tcW w:w="1255"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0.96</w:t>
            </w:r>
          </w:p>
        </w:tc>
        <w:tc>
          <w:tcPr>
            <w:tcW w:w="1256" w:type="dxa"/>
          </w:tcPr>
          <w:p w:rsidR="00781410" w:rsidRPr="00726528" w:rsidRDefault="00781410" w:rsidP="00FF3F3B">
            <w:pPr>
              <w:spacing w:before="0" w:after="0"/>
              <w:jc w:val="left"/>
              <w:rPr>
                <w:rFonts w:eastAsia="Times New Roman"/>
                <w:iCs w:val="0"/>
                <w:szCs w:val="24"/>
                <w:lang w:eastAsia="en-US"/>
              </w:rPr>
            </w:pPr>
            <w:r w:rsidRPr="00726528">
              <w:rPr>
                <w:rFonts w:eastAsia="Times New Roman"/>
                <w:iCs w:val="0"/>
                <w:szCs w:val="24"/>
                <w:lang w:eastAsia="en-US"/>
              </w:rPr>
              <w:t>1.67</w:t>
            </w:r>
          </w:p>
        </w:tc>
      </w:tr>
    </w:tbl>
    <w:p w:rsidR="00781410" w:rsidRPr="00726528" w:rsidRDefault="00781410" w:rsidP="00781410">
      <w:pPr>
        <w:keepNext/>
        <w:suppressAutoHyphens/>
        <w:spacing w:before="360"/>
        <w:jc w:val="center"/>
        <w:rPr>
          <w:rFonts w:eastAsia="Times New Roman"/>
          <w:b/>
          <w:iCs w:val="0"/>
          <w:szCs w:val="24"/>
          <w:lang w:eastAsia="nl-NL"/>
        </w:rPr>
      </w:pPr>
      <w:bookmarkStart w:id="101" w:name="_Toc437511014"/>
    </w:p>
    <w:p w:rsidR="00781410" w:rsidRPr="00726528" w:rsidRDefault="00781410" w:rsidP="00781410">
      <w:pPr>
        <w:spacing w:before="0" w:after="160" w:line="259" w:lineRule="auto"/>
        <w:jc w:val="left"/>
        <w:rPr>
          <w:rFonts w:eastAsia="Times New Roman"/>
          <w:b/>
          <w:iCs w:val="0"/>
          <w:szCs w:val="24"/>
          <w:lang w:eastAsia="nl-NL"/>
        </w:rPr>
      </w:pPr>
      <w:r w:rsidRPr="00726528">
        <w:rPr>
          <w:rFonts w:eastAsia="Times New Roman"/>
          <w:iCs w:val="0"/>
          <w:szCs w:val="24"/>
          <w:lang w:eastAsia="en-US"/>
        </w:rPr>
        <w:br w:type="page"/>
      </w:r>
    </w:p>
    <w:p w:rsidR="00781410" w:rsidRPr="008B743D" w:rsidRDefault="008B743D" w:rsidP="00B20345">
      <w:pPr>
        <w:pStyle w:val="2"/>
        <w:ind w:left="0" w:firstLine="0"/>
        <w:jc w:val="both"/>
        <w:rPr>
          <w:color w:val="002060"/>
          <w:sz w:val="24"/>
          <w:szCs w:val="24"/>
          <w:u w:val="double"/>
          <w:lang w:bidi="bg-BG"/>
        </w:rPr>
      </w:pPr>
      <w:bookmarkStart w:id="102" w:name="_Toc452120481"/>
      <w:bookmarkStart w:id="103" w:name="_Toc520206198"/>
      <w:bookmarkStart w:id="104" w:name="_Toc522111920"/>
      <w:bookmarkEnd w:id="101"/>
      <w:r w:rsidRPr="008B743D">
        <w:rPr>
          <w:color w:val="002060"/>
          <w:sz w:val="24"/>
          <w:szCs w:val="24"/>
          <w:u w:val="double"/>
          <w:lang w:bidi="bg-BG"/>
        </w:rPr>
        <w:t>АВТОТРАНСПОРТ</w:t>
      </w:r>
      <w:bookmarkEnd w:id="102"/>
      <w:bookmarkEnd w:id="103"/>
      <w:bookmarkEnd w:id="104"/>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Транспортът има принос в замърсяването на въздуха с прах, оловни аерозоли, въглеродни оксиди, въглероден диоксид и в по-малка степен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и ПАВ.</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 xml:space="preserve"> По отношение на запрашаемостта на града и съдържанието на фини прахови частици във въздуха съществено допринасят износените улични настилки, които увеличават уноса на прах, недостатъчното прилагане на комунални дейности и недостига на средства за развитие на модерно и ефективно комунално стопанство.</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транспорт зависят най-вече от типа на превозните средства, които се използват (съотношението леки коли/тежкотоварни и автобуси), вида на </w:t>
      </w:r>
      <w:r w:rsidR="008B743D" w:rsidRPr="00726528">
        <w:rPr>
          <w:rFonts w:eastAsia="Times New Roman"/>
          <w:iCs w:val="0"/>
          <w:szCs w:val="24"/>
          <w:lang w:eastAsia="en-US"/>
        </w:rPr>
        <w:t>използваното</w:t>
      </w:r>
      <w:r w:rsidRPr="00726528">
        <w:rPr>
          <w:rFonts w:eastAsia="Times New Roman"/>
          <w:iCs w:val="0"/>
          <w:szCs w:val="24"/>
          <w:lang w:eastAsia="en-US"/>
        </w:rPr>
        <w:t xml:space="preserve"> гориво (бензин, дизел, газ), интензивността на трафика и състоянието на пътната мрежа. Емисиите се изхвърлят неравномерно, както в рамките на денонощието, така и през дните от седмицата и сезоните, но събирането на точна и надеждна информация е изключително трудно и до момента няма практика да се извършва. По тази причина решаващо влияние имат изчислените максимални емисии за един час за съответната пътна отсечка или улица в рамките на денонощието. Най-високите нива може да се предполага, че са вечер в интервала 16-20 ч., а най-ниските съответно през нощта в интервала 0-6 ч.</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Данните на община Димитровград  и ОД-МВР Хасково за регистрираните МПС на територията на общината към 31.12.2016 г. показват:</w:t>
      </w:r>
    </w:p>
    <w:p w:rsidR="00781410" w:rsidRPr="008B743D" w:rsidRDefault="008B743D" w:rsidP="008B743D">
      <w:pPr>
        <w:pStyle w:val="Caption"/>
        <w:rPr>
          <w:rFonts w:eastAsia="Times New Roman"/>
          <w:iCs w:val="0"/>
          <w:color w:val="auto"/>
          <w:sz w:val="24"/>
          <w:szCs w:val="24"/>
          <w:lang w:eastAsia="nl-NL"/>
        </w:rPr>
      </w:pPr>
      <w:bookmarkStart w:id="105" w:name="_Toc522112209"/>
      <w:r w:rsidRPr="008B743D">
        <w:rPr>
          <w:color w:val="auto"/>
          <w:sz w:val="24"/>
          <w:szCs w:val="24"/>
        </w:rPr>
        <w:t xml:space="preserve">Таблица </w:t>
      </w:r>
      <w:r w:rsidRPr="008B743D">
        <w:rPr>
          <w:color w:val="auto"/>
          <w:sz w:val="24"/>
          <w:szCs w:val="24"/>
        </w:rPr>
        <w:fldChar w:fldCharType="begin"/>
      </w:r>
      <w:r w:rsidRPr="008B743D">
        <w:rPr>
          <w:color w:val="auto"/>
          <w:sz w:val="24"/>
          <w:szCs w:val="24"/>
        </w:rPr>
        <w:instrText xml:space="preserve"> SEQ Таблица \* ARABIC </w:instrText>
      </w:r>
      <w:r w:rsidRPr="008B743D">
        <w:rPr>
          <w:color w:val="auto"/>
          <w:sz w:val="24"/>
          <w:szCs w:val="24"/>
        </w:rPr>
        <w:fldChar w:fldCharType="separate"/>
      </w:r>
      <w:r w:rsidR="00B17DBC">
        <w:rPr>
          <w:noProof/>
          <w:color w:val="auto"/>
          <w:sz w:val="24"/>
          <w:szCs w:val="24"/>
        </w:rPr>
        <w:t>10</w:t>
      </w:r>
      <w:r w:rsidRPr="008B743D">
        <w:rPr>
          <w:color w:val="auto"/>
          <w:sz w:val="24"/>
          <w:szCs w:val="24"/>
        </w:rPr>
        <w:fldChar w:fldCharType="end"/>
      </w:r>
      <w:r w:rsidRPr="008B743D">
        <w:rPr>
          <w:color w:val="auto"/>
          <w:sz w:val="24"/>
          <w:szCs w:val="24"/>
        </w:rPr>
        <w:t xml:space="preserve">. </w:t>
      </w:r>
      <w:r w:rsidR="00781410" w:rsidRPr="008B743D">
        <w:rPr>
          <w:rFonts w:eastAsia="Times New Roman"/>
          <w:iCs w:val="0"/>
          <w:color w:val="auto"/>
          <w:sz w:val="24"/>
          <w:szCs w:val="24"/>
          <w:lang w:eastAsia="nl-NL"/>
        </w:rPr>
        <w:t>Брой регистрирани МПС по видове към 31.12.2016 г.</w:t>
      </w:r>
      <w:bookmarkEnd w:id="105"/>
    </w:p>
    <w:tbl>
      <w:tblPr>
        <w:tblStyle w:val="TableGrid3"/>
        <w:tblW w:w="8753" w:type="dxa"/>
        <w:tblLayout w:type="fixed"/>
        <w:tblLook w:val="01E0" w:firstRow="1" w:lastRow="1" w:firstColumn="1" w:lastColumn="1" w:noHBand="0" w:noVBand="0"/>
      </w:tblPr>
      <w:tblGrid>
        <w:gridCol w:w="1271"/>
        <w:gridCol w:w="935"/>
        <w:gridCol w:w="935"/>
        <w:gridCol w:w="935"/>
        <w:gridCol w:w="936"/>
        <w:gridCol w:w="935"/>
        <w:gridCol w:w="852"/>
        <w:gridCol w:w="851"/>
        <w:gridCol w:w="1103"/>
      </w:tblGrid>
      <w:tr w:rsidR="00781410" w:rsidRPr="00726528" w:rsidTr="00FF3F3B">
        <w:trPr>
          <w:trHeight w:val="528"/>
        </w:trPr>
        <w:tc>
          <w:tcPr>
            <w:tcW w:w="1271"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Вид МПС</w:t>
            </w:r>
          </w:p>
        </w:tc>
        <w:tc>
          <w:tcPr>
            <w:tcW w:w="935"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Бензин</w:t>
            </w:r>
          </w:p>
        </w:tc>
        <w:tc>
          <w:tcPr>
            <w:tcW w:w="935"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Дизел</w:t>
            </w:r>
          </w:p>
        </w:tc>
        <w:tc>
          <w:tcPr>
            <w:tcW w:w="935"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Газ</w:t>
            </w:r>
          </w:p>
        </w:tc>
        <w:tc>
          <w:tcPr>
            <w:tcW w:w="936"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Бензин/ Газ</w:t>
            </w:r>
          </w:p>
          <w:p w:rsidR="00781410" w:rsidRPr="00726528" w:rsidRDefault="00781410" w:rsidP="00FF3F3B">
            <w:pPr>
              <w:spacing w:before="60" w:after="0"/>
              <w:jc w:val="left"/>
              <w:rPr>
                <w:rFonts w:ascii="Times New Roman" w:hAnsi="Times New Roman"/>
                <w:b/>
                <w:i/>
                <w:sz w:val="22"/>
                <w:szCs w:val="22"/>
                <w:lang w:val="bg-BG"/>
              </w:rPr>
            </w:pPr>
          </w:p>
        </w:tc>
        <w:tc>
          <w:tcPr>
            <w:tcW w:w="935"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Бензин/Метан</w:t>
            </w:r>
          </w:p>
        </w:tc>
        <w:tc>
          <w:tcPr>
            <w:tcW w:w="852"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Метан</w:t>
            </w:r>
          </w:p>
        </w:tc>
        <w:tc>
          <w:tcPr>
            <w:tcW w:w="851"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Няма данни</w:t>
            </w:r>
          </w:p>
        </w:tc>
        <w:tc>
          <w:tcPr>
            <w:tcW w:w="1103" w:type="dxa"/>
            <w:shd w:val="clear" w:color="auto" w:fill="D9D9D9" w:themeFill="background1" w:themeFillShade="D9"/>
          </w:tcPr>
          <w:p w:rsidR="00781410" w:rsidRPr="00726528" w:rsidRDefault="00781410" w:rsidP="00FF3F3B">
            <w:pPr>
              <w:spacing w:before="60" w:after="0"/>
              <w:jc w:val="left"/>
              <w:rPr>
                <w:rFonts w:ascii="Times New Roman" w:hAnsi="Times New Roman"/>
                <w:b/>
                <w:i/>
                <w:sz w:val="22"/>
                <w:szCs w:val="22"/>
                <w:lang w:val="bg-BG"/>
              </w:rPr>
            </w:pPr>
            <w:r w:rsidRPr="00726528">
              <w:rPr>
                <w:rFonts w:ascii="Times New Roman" w:hAnsi="Times New Roman"/>
                <w:b/>
                <w:i/>
                <w:sz w:val="22"/>
                <w:szCs w:val="22"/>
                <w:lang w:val="bg-BG"/>
              </w:rPr>
              <w:t>Електри-чество</w:t>
            </w:r>
          </w:p>
        </w:tc>
      </w:tr>
      <w:tr w:rsidR="00781410" w:rsidRPr="00726528" w:rsidTr="00FF3F3B">
        <w:trPr>
          <w:trHeight w:val="599"/>
        </w:trPr>
        <w:tc>
          <w:tcPr>
            <w:tcW w:w="127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леки автомобили</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10613</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9175</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4</w:t>
            </w:r>
          </w:p>
        </w:tc>
        <w:tc>
          <w:tcPr>
            <w:tcW w:w="936"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462</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6</w:t>
            </w:r>
          </w:p>
        </w:tc>
        <w:tc>
          <w:tcPr>
            <w:tcW w:w="852"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3</w:t>
            </w:r>
          </w:p>
        </w:tc>
        <w:tc>
          <w:tcPr>
            <w:tcW w:w="85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392</w:t>
            </w:r>
          </w:p>
        </w:tc>
        <w:tc>
          <w:tcPr>
            <w:tcW w:w="1103"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w:t>
            </w:r>
          </w:p>
        </w:tc>
      </w:tr>
      <w:tr w:rsidR="00781410" w:rsidRPr="00726528" w:rsidTr="00FF3F3B">
        <w:trPr>
          <w:trHeight w:val="498"/>
        </w:trPr>
        <w:tc>
          <w:tcPr>
            <w:tcW w:w="127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лекотоварни до 12 т.</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239</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2059</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5</w:t>
            </w:r>
          </w:p>
        </w:tc>
        <w:tc>
          <w:tcPr>
            <w:tcW w:w="936"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8</w:t>
            </w: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8</w:t>
            </w:r>
          </w:p>
        </w:tc>
        <w:tc>
          <w:tcPr>
            <w:tcW w:w="852"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3</w:t>
            </w:r>
          </w:p>
        </w:tc>
        <w:tc>
          <w:tcPr>
            <w:tcW w:w="85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32</w:t>
            </w:r>
          </w:p>
        </w:tc>
        <w:tc>
          <w:tcPr>
            <w:tcW w:w="1103" w:type="dxa"/>
          </w:tcPr>
          <w:p w:rsidR="00781410" w:rsidRPr="00726528" w:rsidRDefault="00781410" w:rsidP="00FF3F3B">
            <w:pPr>
              <w:spacing w:before="60" w:after="0"/>
              <w:jc w:val="left"/>
              <w:rPr>
                <w:rFonts w:ascii="Times New Roman" w:hAnsi="Times New Roman"/>
                <w:sz w:val="22"/>
                <w:szCs w:val="22"/>
                <w:lang w:val="bg-BG"/>
              </w:rPr>
            </w:pPr>
          </w:p>
        </w:tc>
      </w:tr>
      <w:tr w:rsidR="00781410" w:rsidRPr="00726528" w:rsidTr="00FF3F3B">
        <w:trPr>
          <w:trHeight w:val="519"/>
        </w:trPr>
        <w:tc>
          <w:tcPr>
            <w:tcW w:w="127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товарни автомобили над 12 т.</w:t>
            </w: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252</w:t>
            </w: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936" w:type="dxa"/>
          </w:tcPr>
          <w:p w:rsidR="00781410" w:rsidRPr="00726528" w:rsidRDefault="00781410" w:rsidP="00FF3F3B">
            <w:pPr>
              <w:spacing w:before="60" w:after="0"/>
              <w:jc w:val="left"/>
              <w:rPr>
                <w:rFonts w:ascii="Times New Roman" w:hAnsi="Times New Roman"/>
                <w:sz w:val="22"/>
                <w:szCs w:val="22"/>
                <w:lang w:val="bg-BG"/>
              </w:rPr>
            </w:pP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852" w:type="dxa"/>
          </w:tcPr>
          <w:p w:rsidR="00781410" w:rsidRPr="00726528" w:rsidRDefault="00781410" w:rsidP="00FF3F3B">
            <w:pPr>
              <w:spacing w:before="60" w:after="0"/>
              <w:jc w:val="left"/>
              <w:rPr>
                <w:rFonts w:ascii="Times New Roman" w:hAnsi="Times New Roman"/>
                <w:sz w:val="22"/>
                <w:szCs w:val="22"/>
                <w:lang w:val="bg-BG"/>
              </w:rPr>
            </w:pPr>
          </w:p>
        </w:tc>
        <w:tc>
          <w:tcPr>
            <w:tcW w:w="851" w:type="dxa"/>
          </w:tcPr>
          <w:p w:rsidR="00781410" w:rsidRPr="00726528" w:rsidRDefault="00781410" w:rsidP="00FF3F3B">
            <w:pPr>
              <w:spacing w:before="60" w:after="0"/>
              <w:jc w:val="left"/>
              <w:rPr>
                <w:rFonts w:ascii="Times New Roman" w:hAnsi="Times New Roman"/>
                <w:sz w:val="22"/>
                <w:szCs w:val="22"/>
                <w:lang w:val="bg-BG"/>
              </w:rPr>
            </w:pPr>
          </w:p>
        </w:tc>
        <w:tc>
          <w:tcPr>
            <w:tcW w:w="1103" w:type="dxa"/>
          </w:tcPr>
          <w:p w:rsidR="00781410" w:rsidRPr="00726528" w:rsidRDefault="00781410" w:rsidP="00FF3F3B">
            <w:pPr>
              <w:spacing w:before="60" w:after="0"/>
              <w:jc w:val="left"/>
              <w:rPr>
                <w:rFonts w:ascii="Times New Roman" w:hAnsi="Times New Roman"/>
                <w:sz w:val="22"/>
                <w:szCs w:val="22"/>
                <w:lang w:val="bg-BG"/>
              </w:rPr>
            </w:pPr>
          </w:p>
        </w:tc>
      </w:tr>
      <w:tr w:rsidR="00781410" w:rsidRPr="00726528" w:rsidTr="00FF3F3B">
        <w:trPr>
          <w:trHeight w:val="528"/>
        </w:trPr>
        <w:tc>
          <w:tcPr>
            <w:tcW w:w="1271"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автобуси</w:t>
            </w: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935"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108</w:t>
            </w: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936" w:type="dxa"/>
          </w:tcPr>
          <w:p w:rsidR="00781410" w:rsidRPr="00726528" w:rsidRDefault="00781410" w:rsidP="00FF3F3B">
            <w:pPr>
              <w:spacing w:before="60" w:after="0"/>
              <w:jc w:val="left"/>
              <w:rPr>
                <w:rFonts w:ascii="Times New Roman" w:hAnsi="Times New Roman"/>
                <w:sz w:val="22"/>
                <w:szCs w:val="22"/>
                <w:lang w:val="bg-BG"/>
              </w:rPr>
            </w:pPr>
          </w:p>
        </w:tc>
        <w:tc>
          <w:tcPr>
            <w:tcW w:w="935" w:type="dxa"/>
          </w:tcPr>
          <w:p w:rsidR="00781410" w:rsidRPr="00726528" w:rsidRDefault="00781410" w:rsidP="00FF3F3B">
            <w:pPr>
              <w:spacing w:before="60" w:after="0"/>
              <w:jc w:val="left"/>
              <w:rPr>
                <w:rFonts w:ascii="Times New Roman" w:hAnsi="Times New Roman"/>
                <w:sz w:val="22"/>
                <w:szCs w:val="22"/>
                <w:lang w:val="bg-BG"/>
              </w:rPr>
            </w:pPr>
          </w:p>
        </w:tc>
        <w:tc>
          <w:tcPr>
            <w:tcW w:w="852" w:type="dxa"/>
          </w:tcPr>
          <w:p w:rsidR="00781410" w:rsidRPr="00726528" w:rsidRDefault="00781410" w:rsidP="00FF3F3B">
            <w:pPr>
              <w:spacing w:before="60" w:after="0"/>
              <w:jc w:val="left"/>
              <w:rPr>
                <w:rFonts w:ascii="Times New Roman" w:hAnsi="Times New Roman"/>
                <w:sz w:val="22"/>
                <w:szCs w:val="22"/>
                <w:lang w:val="bg-BG"/>
              </w:rPr>
            </w:pPr>
            <w:r w:rsidRPr="00726528">
              <w:rPr>
                <w:rFonts w:ascii="Times New Roman" w:hAnsi="Times New Roman"/>
                <w:sz w:val="22"/>
                <w:szCs w:val="22"/>
                <w:lang w:val="bg-BG"/>
              </w:rPr>
              <w:t>2</w:t>
            </w:r>
          </w:p>
        </w:tc>
        <w:tc>
          <w:tcPr>
            <w:tcW w:w="851" w:type="dxa"/>
          </w:tcPr>
          <w:p w:rsidR="00781410" w:rsidRPr="00726528" w:rsidRDefault="00781410" w:rsidP="00FF3F3B">
            <w:pPr>
              <w:spacing w:before="60" w:after="0"/>
              <w:jc w:val="left"/>
              <w:rPr>
                <w:rFonts w:ascii="Times New Roman" w:hAnsi="Times New Roman"/>
                <w:sz w:val="22"/>
                <w:szCs w:val="22"/>
                <w:lang w:val="bg-BG"/>
              </w:rPr>
            </w:pPr>
          </w:p>
        </w:tc>
        <w:tc>
          <w:tcPr>
            <w:tcW w:w="1103" w:type="dxa"/>
          </w:tcPr>
          <w:p w:rsidR="00781410" w:rsidRPr="00726528" w:rsidRDefault="00781410" w:rsidP="00FF3F3B">
            <w:pPr>
              <w:spacing w:before="60" w:after="0"/>
              <w:jc w:val="left"/>
              <w:rPr>
                <w:rFonts w:ascii="Times New Roman" w:hAnsi="Times New Roman"/>
                <w:sz w:val="22"/>
                <w:szCs w:val="22"/>
                <w:lang w:val="bg-BG"/>
              </w:rPr>
            </w:pPr>
          </w:p>
        </w:tc>
      </w:tr>
    </w:tbl>
    <w:p w:rsidR="00781410" w:rsidRPr="00726528" w:rsidRDefault="00781410" w:rsidP="00781410">
      <w:pPr>
        <w:spacing w:before="0"/>
        <w:ind w:firstLine="720"/>
        <w:rPr>
          <w:rFonts w:eastAsia="Times New Roman"/>
          <w:iCs w:val="0"/>
          <w:szCs w:val="24"/>
          <w:lang w:eastAsia="en-US"/>
        </w:rPr>
      </w:pP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Справката показва, че над 85% от регистр</w:t>
      </w:r>
      <w:r w:rsidR="008B743D">
        <w:rPr>
          <w:rFonts w:eastAsia="Times New Roman"/>
          <w:iCs w:val="0"/>
          <w:szCs w:val="24"/>
          <w:lang w:eastAsia="en-US"/>
        </w:rPr>
        <w:t>ира</w:t>
      </w:r>
      <w:r w:rsidRPr="00726528">
        <w:rPr>
          <w:rFonts w:eastAsia="Times New Roman"/>
          <w:iCs w:val="0"/>
          <w:szCs w:val="24"/>
          <w:lang w:eastAsia="en-US"/>
        </w:rPr>
        <w:t>ните МПС представляват леки автомобили (лични автомобили, служебни автомобили и таксита), които съответно оказват и съществено влияние върху качеството на въздуха в община Димитровград поради това, че предвид социалната ситуация в общината и ниската покупателна способност на населението като цяло, валидна за България, над 50% от превозните средства са произведени преди 2000 г., а над 80% преди 2008 г., т.е. са на възраст над 10 г., което е свързано с ниски стандарти по отношение на околната среда на тази част от превозните средства, а тя е преобладаващата в община Димитровград и в страната като цяло.</w:t>
      </w: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От всички регистрирани автомобили над 50% използват гориво бензин, около 45% от МПС използват гориво дизел, а останалите 5% използват единствено газ или други алтернативни горива.</w:t>
      </w: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 xml:space="preserve">Емисиите на замърсителите са изчислени като са използвани емисионни фактори по глава 0701 на Актуализирана единна методика за инвентаризация на емисиите на вредни вещества във въздуха" (съгласно ЕМЕР/С0RINAIR. 2006г.), утвърдена със Заповед на министъра на околната среда и водите №РД 165/20.02.2013г. </w:t>
      </w: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 xml:space="preserve">В дисперсионния модел транспортните източници са въведени като система от линейни източници, които са точно очертани с тяхното разположение като географски координати върху предварително въведената в модела, както е показана, карта с разположението на уличната мрежа. </w:t>
      </w: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Общите емисии от движението на МПС в община Димитровград за цялата територия, като сума се изчисляват на база изразходваните горива, като е определен среден годишен пробег в рамките на гр. Димитровград от приблизително 6 000 км за регистрираните автомобили</w:t>
      </w:r>
    </w:p>
    <w:p w:rsidR="00781410" w:rsidRPr="00726528" w:rsidRDefault="00781410" w:rsidP="008B743D">
      <w:pPr>
        <w:spacing w:before="0"/>
        <w:rPr>
          <w:rFonts w:eastAsia="Times New Roman"/>
          <w:iCs w:val="0"/>
          <w:szCs w:val="24"/>
          <w:lang w:eastAsia="en-US"/>
        </w:rPr>
      </w:pPr>
      <w:r w:rsidRPr="00726528">
        <w:rPr>
          <w:rFonts w:eastAsia="Times New Roman"/>
          <w:iCs w:val="0"/>
          <w:szCs w:val="24"/>
          <w:lang w:eastAsia="en-US"/>
        </w:rPr>
        <w:t>Емисиите от движението на МПС, като общи емисии от транспорт, са определени като годишни стойности за 2016 г. в следващата таблица.</w:t>
      </w:r>
    </w:p>
    <w:p w:rsidR="00781410" w:rsidRPr="008B743D" w:rsidRDefault="008B743D" w:rsidP="008B743D">
      <w:pPr>
        <w:pStyle w:val="Caption"/>
        <w:rPr>
          <w:rFonts w:eastAsia="Times New Roman"/>
          <w:iCs w:val="0"/>
          <w:color w:val="auto"/>
          <w:sz w:val="24"/>
          <w:szCs w:val="24"/>
          <w:lang w:eastAsia="nl-NL"/>
        </w:rPr>
      </w:pPr>
      <w:bookmarkStart w:id="106" w:name="_Toc522112210"/>
      <w:r w:rsidRPr="008B743D">
        <w:rPr>
          <w:color w:val="auto"/>
          <w:sz w:val="24"/>
          <w:szCs w:val="24"/>
        </w:rPr>
        <w:t xml:space="preserve">Таблица </w:t>
      </w:r>
      <w:r w:rsidRPr="008B743D">
        <w:rPr>
          <w:color w:val="auto"/>
          <w:sz w:val="24"/>
          <w:szCs w:val="24"/>
        </w:rPr>
        <w:fldChar w:fldCharType="begin"/>
      </w:r>
      <w:r w:rsidRPr="008B743D">
        <w:rPr>
          <w:color w:val="auto"/>
          <w:sz w:val="24"/>
          <w:szCs w:val="24"/>
        </w:rPr>
        <w:instrText xml:space="preserve"> SEQ Таблица \* ARABIC </w:instrText>
      </w:r>
      <w:r w:rsidRPr="008B743D">
        <w:rPr>
          <w:color w:val="auto"/>
          <w:sz w:val="24"/>
          <w:szCs w:val="24"/>
        </w:rPr>
        <w:fldChar w:fldCharType="separate"/>
      </w:r>
      <w:r w:rsidR="00B17DBC">
        <w:rPr>
          <w:noProof/>
          <w:color w:val="auto"/>
          <w:sz w:val="24"/>
          <w:szCs w:val="24"/>
        </w:rPr>
        <w:t>11</w:t>
      </w:r>
      <w:r w:rsidRPr="008B743D">
        <w:rPr>
          <w:color w:val="auto"/>
          <w:sz w:val="24"/>
          <w:szCs w:val="24"/>
        </w:rPr>
        <w:fldChar w:fldCharType="end"/>
      </w:r>
      <w:r w:rsidRPr="008B743D">
        <w:rPr>
          <w:color w:val="auto"/>
          <w:sz w:val="24"/>
          <w:szCs w:val="24"/>
        </w:rPr>
        <w:t xml:space="preserve">. </w:t>
      </w:r>
      <w:r w:rsidR="00781410" w:rsidRPr="008B743D">
        <w:rPr>
          <w:rFonts w:eastAsia="Times New Roman"/>
          <w:iCs w:val="0"/>
          <w:color w:val="auto"/>
          <w:sz w:val="24"/>
          <w:szCs w:val="24"/>
          <w:lang w:eastAsia="nl-NL"/>
        </w:rPr>
        <w:t>Общи емисии от транспортните средства</w:t>
      </w:r>
      <w:bookmarkEnd w:id="106"/>
    </w:p>
    <w:tbl>
      <w:tblPr>
        <w:tblStyle w:val="TableGrid3"/>
        <w:tblW w:w="0" w:type="auto"/>
        <w:tblLook w:val="04A0" w:firstRow="1" w:lastRow="0" w:firstColumn="1" w:lastColumn="0" w:noHBand="0" w:noVBand="1"/>
      </w:tblPr>
      <w:tblGrid>
        <w:gridCol w:w="4545"/>
        <w:gridCol w:w="1596"/>
      </w:tblGrid>
      <w:tr w:rsidR="00781410" w:rsidRPr="00726528" w:rsidTr="00FF3F3B">
        <w:tc>
          <w:tcPr>
            <w:tcW w:w="4545" w:type="dxa"/>
          </w:tcPr>
          <w:p w:rsidR="00781410" w:rsidRPr="00726528" w:rsidRDefault="00781410" w:rsidP="00FF3F3B">
            <w:pPr>
              <w:spacing w:before="60" w:after="0"/>
              <w:jc w:val="left"/>
              <w:rPr>
                <w:rFonts w:ascii="Times New Roman" w:hAnsi="Times New Roman"/>
                <w:b/>
                <w:i/>
                <w:szCs w:val="24"/>
                <w:lang w:val="bg-BG"/>
              </w:rPr>
            </w:pPr>
            <w:r w:rsidRPr="00726528">
              <w:rPr>
                <w:rFonts w:ascii="Times New Roman" w:hAnsi="Times New Roman"/>
                <w:b/>
                <w:i/>
                <w:szCs w:val="24"/>
                <w:lang w:val="bg-BG"/>
              </w:rPr>
              <w:t>Вид МПС</w:t>
            </w:r>
          </w:p>
        </w:tc>
        <w:tc>
          <w:tcPr>
            <w:tcW w:w="1596" w:type="dxa"/>
          </w:tcPr>
          <w:p w:rsidR="00781410" w:rsidRPr="00726528" w:rsidRDefault="00781410" w:rsidP="00FF3F3B">
            <w:pPr>
              <w:spacing w:before="60" w:after="0"/>
              <w:jc w:val="left"/>
              <w:rPr>
                <w:rFonts w:ascii="Times New Roman" w:hAnsi="Times New Roman"/>
                <w:b/>
                <w:i/>
                <w:szCs w:val="24"/>
                <w:lang w:val="bg-BG"/>
              </w:rPr>
            </w:pPr>
            <w:r w:rsidRPr="00726528">
              <w:rPr>
                <w:rFonts w:ascii="Times New Roman" w:hAnsi="Times New Roman"/>
                <w:b/>
                <w:i/>
                <w:szCs w:val="24"/>
                <w:lang w:val="bg-BG"/>
              </w:rPr>
              <w:t>ФПЧ10</w:t>
            </w:r>
          </w:p>
        </w:tc>
      </w:tr>
      <w:tr w:rsidR="00781410" w:rsidRPr="00726528" w:rsidTr="00FF3F3B">
        <w:tc>
          <w:tcPr>
            <w:tcW w:w="4545"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 xml:space="preserve">Общи емисии, леки МПС, кг/г, </w:t>
            </w:r>
          </w:p>
        </w:tc>
        <w:tc>
          <w:tcPr>
            <w:tcW w:w="1596"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7 560</w:t>
            </w:r>
          </w:p>
        </w:tc>
      </w:tr>
      <w:tr w:rsidR="00781410" w:rsidRPr="00726528" w:rsidTr="00FF3F3B">
        <w:tc>
          <w:tcPr>
            <w:tcW w:w="4545"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Общи емисии, лекотоварни МПС, кг/г</w:t>
            </w:r>
          </w:p>
        </w:tc>
        <w:tc>
          <w:tcPr>
            <w:tcW w:w="1596"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1 612</w:t>
            </w:r>
          </w:p>
        </w:tc>
      </w:tr>
      <w:tr w:rsidR="00781410" w:rsidRPr="00726528" w:rsidTr="00FF3F3B">
        <w:tc>
          <w:tcPr>
            <w:tcW w:w="4545"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Общи емисии, тежкотоварни и автобуси, кг/г</w:t>
            </w:r>
          </w:p>
        </w:tc>
        <w:tc>
          <w:tcPr>
            <w:tcW w:w="1596"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4 484</w:t>
            </w:r>
          </w:p>
        </w:tc>
      </w:tr>
      <w:tr w:rsidR="00781410" w:rsidRPr="00726528" w:rsidTr="00FF3F3B">
        <w:tc>
          <w:tcPr>
            <w:tcW w:w="4545"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Общо емисии, транспортни средства, кг/г</w:t>
            </w:r>
          </w:p>
        </w:tc>
        <w:tc>
          <w:tcPr>
            <w:tcW w:w="1596" w:type="dxa"/>
          </w:tcPr>
          <w:p w:rsidR="00781410" w:rsidRPr="00726528" w:rsidRDefault="00781410" w:rsidP="00FF3F3B">
            <w:pPr>
              <w:spacing w:before="60" w:after="0"/>
              <w:jc w:val="left"/>
              <w:rPr>
                <w:rFonts w:ascii="Times New Roman" w:hAnsi="Times New Roman"/>
                <w:szCs w:val="24"/>
                <w:lang w:val="bg-BG"/>
              </w:rPr>
            </w:pPr>
            <w:r w:rsidRPr="00726528">
              <w:rPr>
                <w:rFonts w:ascii="Times New Roman" w:hAnsi="Times New Roman"/>
                <w:szCs w:val="24"/>
                <w:lang w:val="bg-BG"/>
              </w:rPr>
              <w:t>13 656</w:t>
            </w:r>
          </w:p>
        </w:tc>
      </w:tr>
    </w:tbl>
    <w:p w:rsidR="00781410" w:rsidRPr="00726528" w:rsidRDefault="00781410" w:rsidP="00781410">
      <w:pPr>
        <w:spacing w:before="0"/>
        <w:rPr>
          <w:rFonts w:eastAsia="Times New Roman"/>
          <w:iCs w:val="0"/>
          <w:szCs w:val="24"/>
          <w:lang w:eastAsia="en-US"/>
        </w:rPr>
      </w:pP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Въз основа на редица описани по-долу допускания за входни данни за изчисляване на емисиите, които са направени поради липсата на точна информация за броя на автомобилите, които преминават по дадена улица за всеки един час от денонощието, за последващото извършване на дисперсионно моделиране на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в модела е необходимо да се въведат източниците на емисии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представени под формата на линейни източници с </w:t>
      </w:r>
      <w:r w:rsidR="008B743D" w:rsidRPr="00726528">
        <w:rPr>
          <w:rFonts w:eastAsia="Times New Roman"/>
          <w:iCs w:val="0"/>
          <w:szCs w:val="24"/>
          <w:lang w:eastAsia="en-US"/>
        </w:rPr>
        <w:t>необходимите</w:t>
      </w:r>
      <w:r w:rsidRPr="00726528">
        <w:rPr>
          <w:rFonts w:eastAsia="Times New Roman"/>
          <w:iCs w:val="0"/>
          <w:szCs w:val="24"/>
          <w:lang w:eastAsia="en-US"/>
        </w:rPr>
        <w:t xml:space="preserve"> параметри за основната улична мрежа на града по отношение на натоварването с преминаващи моторни превозни средства за едно денонощие.</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 xml:space="preserve">За тази цел основно улиците в община Димитровград са разделени на два вида- главни и малки. Това разграничение е направено в съответствие с изискванията за оценка на емисиите от транспорта в атмосферния въздух. </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 xml:space="preserve">В допълнение за целите на последващото моделиране се извеждат и данни за емисиите като грама за една секунда и точни координати на пътната отсечка/ източника. Въз основа на количеството на емисиите и широчината на пътното платно моделът автоматично изчислява и въвежда отделни под-източници на емисии в рамките на ръчно зададените източници. </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Оценката на емисиите, в частност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в резултат на движението на транспортните средства по пътната мрежа зависи в голяма степен и от вида и качеството на пътните настилки. Към момента няма методика за изчисляване на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пътен унос в резултат на движението на автомобилите. По тази причина, за оценка на вторичните емисии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транспорта в резултат на уноса от пътните настилки е използвана методика на EPA, за определяне на емисиите от транспортни средства</w:t>
      </w:r>
      <w:r w:rsidRPr="00726528">
        <w:rPr>
          <w:rFonts w:eastAsia="Times New Roman"/>
          <w:iCs w:val="0"/>
          <w:szCs w:val="24"/>
          <w:vertAlign w:val="superscript"/>
          <w:lang w:eastAsia="en-US"/>
        </w:rPr>
        <w:footnoteReference w:id="4"/>
      </w:r>
      <w:r w:rsidRPr="00726528">
        <w:rPr>
          <w:rFonts w:eastAsia="Times New Roman"/>
          <w:iCs w:val="0"/>
          <w:szCs w:val="24"/>
          <w:lang w:eastAsia="en-US"/>
        </w:rPr>
        <w:t xml:space="preserve">. </w:t>
      </w:r>
    </w:p>
    <w:p w:rsidR="00781410" w:rsidRPr="00726528" w:rsidRDefault="00781410" w:rsidP="00781410">
      <w:pPr>
        <w:spacing w:before="0"/>
        <w:ind w:firstLine="720"/>
        <w:rPr>
          <w:rFonts w:eastAsia="Times New Roman"/>
          <w:iCs w:val="0"/>
          <w:szCs w:val="24"/>
          <w:lang w:eastAsia="en-US"/>
        </w:rPr>
      </w:pPr>
      <w:r w:rsidRPr="00726528">
        <w:rPr>
          <w:rFonts w:eastAsia="Times New Roman"/>
          <w:iCs w:val="0"/>
          <w:szCs w:val="24"/>
          <w:lang w:eastAsia="en-US"/>
        </w:rPr>
        <w:t>В основата на математическия модел е уравнението:</w:t>
      </w:r>
    </w:p>
    <w:p w:rsidR="00781410" w:rsidRPr="00726528" w:rsidRDefault="00781410" w:rsidP="00781410">
      <w:pPr>
        <w:spacing w:before="0"/>
        <w:ind w:firstLine="720"/>
        <w:rPr>
          <w:rFonts w:eastAsia="Times New Roman"/>
          <w:b/>
          <w:iCs w:val="0"/>
          <w:szCs w:val="24"/>
          <w:lang w:eastAsia="en-US"/>
        </w:rPr>
      </w:pPr>
      <w:r w:rsidRPr="00726528">
        <w:rPr>
          <w:rFonts w:eastAsia="Times New Roman"/>
          <w:b/>
          <w:iCs w:val="0"/>
          <w:szCs w:val="24"/>
          <w:lang w:eastAsia="en-US"/>
        </w:rPr>
        <w:t>Еf= k (sL/2)</w:t>
      </w:r>
      <w:r w:rsidRPr="00726528">
        <w:rPr>
          <w:rFonts w:eastAsia="Times New Roman"/>
          <w:b/>
          <w:iCs w:val="0"/>
          <w:szCs w:val="24"/>
          <w:vertAlign w:val="superscript"/>
          <w:lang w:eastAsia="en-US"/>
        </w:rPr>
        <w:t>0.65</w:t>
      </w:r>
      <w:r w:rsidRPr="00726528">
        <w:rPr>
          <w:rFonts w:eastAsia="Times New Roman"/>
          <w:b/>
          <w:iCs w:val="0"/>
          <w:szCs w:val="24"/>
          <w:lang w:eastAsia="en-US"/>
        </w:rPr>
        <w:t xml:space="preserve"> х (W/3)</w:t>
      </w:r>
      <w:r w:rsidRPr="00726528">
        <w:rPr>
          <w:rFonts w:eastAsia="Times New Roman"/>
          <w:b/>
          <w:iCs w:val="0"/>
          <w:szCs w:val="24"/>
          <w:vertAlign w:val="superscript"/>
          <w:lang w:eastAsia="en-US"/>
        </w:rPr>
        <w:t>1,5</w:t>
      </w:r>
      <w:r w:rsidRPr="00726528">
        <w:rPr>
          <w:rFonts w:eastAsia="Times New Roman"/>
          <w:b/>
          <w:iCs w:val="0"/>
          <w:szCs w:val="24"/>
          <w:lang w:eastAsia="en-US"/>
        </w:rPr>
        <w:t xml:space="preserve"> ,</w:t>
      </w:r>
    </w:p>
    <w:p w:rsidR="00781410" w:rsidRPr="00726528" w:rsidRDefault="00781410" w:rsidP="00781410">
      <w:pPr>
        <w:spacing w:before="0"/>
        <w:ind w:firstLine="720"/>
        <w:rPr>
          <w:rFonts w:eastAsia="Times New Roman"/>
          <w:iCs w:val="0"/>
          <w:szCs w:val="24"/>
          <w:lang w:eastAsia="en-US"/>
        </w:rPr>
      </w:pPr>
      <w:r w:rsidRPr="00726528">
        <w:rPr>
          <w:rFonts w:eastAsia="Times New Roman"/>
          <w:iCs w:val="0"/>
          <w:szCs w:val="24"/>
          <w:lang w:eastAsia="en-US"/>
        </w:rPr>
        <w:t xml:space="preserve">където: </w:t>
      </w:r>
    </w:p>
    <w:p w:rsidR="00781410" w:rsidRPr="00726528" w:rsidRDefault="00781410" w:rsidP="00781410">
      <w:pPr>
        <w:spacing w:before="0"/>
        <w:ind w:firstLine="720"/>
        <w:rPr>
          <w:rFonts w:eastAsia="Times New Roman"/>
          <w:iCs w:val="0"/>
          <w:szCs w:val="24"/>
          <w:lang w:eastAsia="en-US"/>
        </w:rPr>
      </w:pPr>
      <w:r w:rsidRPr="00726528">
        <w:rPr>
          <w:rFonts w:eastAsia="Times New Roman"/>
          <w:b/>
          <w:iCs w:val="0"/>
          <w:szCs w:val="24"/>
          <w:lang w:eastAsia="en-US"/>
        </w:rPr>
        <w:t>Ef</w:t>
      </w:r>
      <w:r w:rsidRPr="00726528">
        <w:rPr>
          <w:rFonts w:eastAsia="Times New Roman"/>
          <w:iCs w:val="0"/>
          <w:szCs w:val="24"/>
          <w:lang w:eastAsia="en-US"/>
        </w:rPr>
        <w:t xml:space="preserve">-прогнозен емисионен фактор,g/km; </w:t>
      </w:r>
    </w:p>
    <w:p w:rsidR="00781410" w:rsidRPr="00726528" w:rsidRDefault="00781410" w:rsidP="00781410">
      <w:pPr>
        <w:spacing w:before="0"/>
        <w:ind w:firstLine="720"/>
        <w:rPr>
          <w:rFonts w:eastAsia="Times New Roman"/>
          <w:iCs w:val="0"/>
          <w:szCs w:val="24"/>
          <w:lang w:eastAsia="en-US"/>
        </w:rPr>
      </w:pPr>
      <w:r w:rsidRPr="00726528">
        <w:rPr>
          <w:rFonts w:eastAsia="Times New Roman"/>
          <w:b/>
          <w:iCs w:val="0"/>
          <w:szCs w:val="24"/>
          <w:lang w:eastAsia="en-US"/>
        </w:rPr>
        <w:t>sL</w:t>
      </w:r>
      <w:r w:rsidRPr="00726528">
        <w:rPr>
          <w:rFonts w:eastAsia="Times New Roman"/>
          <w:iCs w:val="0"/>
          <w:szCs w:val="24"/>
          <w:lang w:eastAsia="en-US"/>
        </w:rPr>
        <w:t>- унос по пътната настилка,(g/m</w:t>
      </w:r>
      <w:r w:rsidRPr="00726528">
        <w:rPr>
          <w:rFonts w:eastAsia="Times New Roman"/>
          <w:iCs w:val="0"/>
          <w:szCs w:val="24"/>
          <w:vertAlign w:val="superscript"/>
          <w:lang w:eastAsia="en-US"/>
        </w:rPr>
        <w:t>2</w:t>
      </w:r>
      <w:r w:rsidRPr="00726528">
        <w:rPr>
          <w:rFonts w:eastAsia="Times New Roman"/>
          <w:iCs w:val="0"/>
          <w:szCs w:val="24"/>
          <w:lang w:eastAsia="en-US"/>
        </w:rPr>
        <w:t xml:space="preserve">); </w:t>
      </w:r>
    </w:p>
    <w:p w:rsidR="00781410" w:rsidRPr="00726528" w:rsidRDefault="00781410" w:rsidP="00781410">
      <w:pPr>
        <w:spacing w:before="0"/>
        <w:ind w:firstLine="720"/>
        <w:rPr>
          <w:rFonts w:eastAsia="Times New Roman"/>
          <w:iCs w:val="0"/>
          <w:szCs w:val="24"/>
          <w:lang w:eastAsia="en-US"/>
        </w:rPr>
      </w:pPr>
      <w:r w:rsidRPr="00726528">
        <w:rPr>
          <w:rFonts w:eastAsia="Times New Roman"/>
          <w:b/>
          <w:iCs w:val="0"/>
          <w:szCs w:val="24"/>
          <w:lang w:eastAsia="en-US"/>
        </w:rPr>
        <w:t>k</w:t>
      </w:r>
      <w:r w:rsidRPr="00726528">
        <w:rPr>
          <w:rFonts w:eastAsia="Times New Roman"/>
          <w:iCs w:val="0"/>
          <w:szCs w:val="24"/>
          <w:lang w:eastAsia="en-US"/>
        </w:rPr>
        <w:t xml:space="preserve">-основен емисионен фактор; </w:t>
      </w:r>
    </w:p>
    <w:p w:rsidR="00781410" w:rsidRPr="00726528" w:rsidRDefault="00781410" w:rsidP="00781410">
      <w:pPr>
        <w:spacing w:before="0"/>
        <w:ind w:firstLine="720"/>
        <w:rPr>
          <w:rFonts w:eastAsia="Times New Roman"/>
          <w:iCs w:val="0"/>
          <w:szCs w:val="24"/>
          <w:lang w:eastAsia="en-US"/>
        </w:rPr>
      </w:pPr>
      <w:r w:rsidRPr="00726528">
        <w:rPr>
          <w:rFonts w:eastAsia="Times New Roman"/>
          <w:b/>
          <w:iCs w:val="0"/>
          <w:szCs w:val="24"/>
          <w:lang w:eastAsia="en-US"/>
        </w:rPr>
        <w:t>W</w:t>
      </w:r>
      <w:r w:rsidRPr="00726528">
        <w:rPr>
          <w:rFonts w:eastAsia="Times New Roman"/>
          <w:iCs w:val="0"/>
          <w:szCs w:val="24"/>
          <w:lang w:eastAsia="en-US"/>
        </w:rPr>
        <w:t>-средна маса на моторните превозни средства, които пътуват по пътя, (t).</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Горното уравнение е разработено на базата на изследвания, доказващи че при движението си автомобилите суспендират в атмосферата частици с широк дисперсионен състав.</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Прието е, че частиците, които се задържат по-дълго време в атмосферата, са с размер до 30 микрона. Фракциите с по-малки размери са значително по-малко. Може да се допусне, че относителният дял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е около 20% от общото количество прах. </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Предвид факта, че състоянието на уличното платно не може да бъде стандартно определено ЕРА допуска моделите за оценка на емисиите от прах да се правят при равновесни условия, при които количеството на постъпващите върху пътната настилка отлагания са равни на всички суспендирани в атмосферния въздух и така се елиминират условията, при които процесът на отлагане е нарушен: лед, сняг, дъжд и др.</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Вторичният унос върху пътното платно зависи от много фактори между които са средната скорост на движение на моторните превозни средства, среднодневния трафик, широчината на пътните платна,  наличието или отсъствието на бордюри, канавки и платна за паркиране и други.</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 xml:space="preserve">Вторичният унос е определен опитно от ЕPA чрез измерване на съотношението на разпръснатия прах, който преминава през 200 - мрежов филтър. По време на експеримента всички моторни превозни средства се приемат да са в движение с постоянна скорост. </w:t>
      </w:r>
    </w:p>
    <w:p w:rsidR="00781410" w:rsidRPr="00726528" w:rsidRDefault="00781410" w:rsidP="008B743D">
      <w:pPr>
        <w:spacing w:before="0" w:line="240" w:lineRule="atLeast"/>
        <w:rPr>
          <w:rFonts w:eastAsia="Times New Roman"/>
          <w:iCs w:val="0"/>
          <w:szCs w:val="24"/>
          <w:lang w:eastAsia="en-US"/>
        </w:rPr>
      </w:pPr>
      <w:r w:rsidRPr="00726528">
        <w:rPr>
          <w:rFonts w:eastAsia="Times New Roman"/>
          <w:iCs w:val="0"/>
          <w:szCs w:val="24"/>
          <w:lang w:eastAsia="en-US"/>
        </w:rPr>
        <w:t>Когато специфичните стойности на вторичният унос не са и не могат да бъдат определени експериментално, какъвто е случая в гр. Димитровград, EPA предлага критерии за избор на таблични стойности. За целта улиците се разделят на две групи: главни (над 5000 моторни превозни средства за 24 часа) и малки (под 5 000 моторни превозни средства за 24 часа). За първият случай се предлагат стойности на sL в границите от 0.4 до 3 г/м</w:t>
      </w:r>
      <w:r w:rsidRPr="008B743D">
        <w:rPr>
          <w:rFonts w:eastAsia="Times New Roman"/>
          <w:iCs w:val="0"/>
          <w:szCs w:val="24"/>
          <w:vertAlign w:val="superscript"/>
          <w:lang w:eastAsia="en-US"/>
        </w:rPr>
        <w:t>2</w:t>
      </w:r>
      <w:r w:rsidRPr="00726528">
        <w:rPr>
          <w:rFonts w:eastAsia="Times New Roman"/>
          <w:iCs w:val="0"/>
          <w:szCs w:val="24"/>
          <w:lang w:eastAsia="en-US"/>
        </w:rPr>
        <w:t>, а за втория случай от 0.1 до 0.5 г/м</w:t>
      </w:r>
      <w:r w:rsidRPr="008B743D">
        <w:rPr>
          <w:rFonts w:eastAsia="Times New Roman"/>
          <w:iCs w:val="0"/>
          <w:szCs w:val="24"/>
          <w:vertAlign w:val="superscript"/>
          <w:lang w:eastAsia="en-US"/>
        </w:rPr>
        <w:t>2</w:t>
      </w:r>
      <w:r w:rsidRPr="00726528">
        <w:rPr>
          <w:rFonts w:eastAsia="Times New Roman"/>
          <w:iCs w:val="0"/>
          <w:szCs w:val="24"/>
          <w:lang w:eastAsia="en-US"/>
        </w:rPr>
        <w:t>. Ниските стойности предполагат отлично състояние на асфалтовото покритие, докато високите стойности отговарят на лошо състояние. За главните улици в гр. Димитровград е възприета универсална стойност от 2 г/м</w:t>
      </w:r>
      <w:r w:rsidRPr="008B743D">
        <w:rPr>
          <w:rFonts w:eastAsia="Times New Roman"/>
          <w:iCs w:val="0"/>
          <w:szCs w:val="24"/>
          <w:vertAlign w:val="superscript"/>
          <w:lang w:eastAsia="en-US"/>
        </w:rPr>
        <w:t>2</w:t>
      </w:r>
      <w:r w:rsidRPr="00726528">
        <w:rPr>
          <w:rFonts w:eastAsia="Times New Roman"/>
          <w:iCs w:val="0"/>
          <w:szCs w:val="24"/>
          <w:lang w:eastAsia="en-US"/>
        </w:rPr>
        <w:t>, която е използвана и в предходните програми за КАВ на общината и съответства на реалното състояние на пътните настилки и наличието на унос по тях, в резултат на лошо състояние и поддържане, наличие на бордюри и други. Последното се отчита предвид факта, че например бордюрите и дупките по улиците се явяват преграда за ветровото отнасяне на наноса и около тях средната плътност на отлаганията е много по-висока. Негативно влияние оказват и тротоарите с повредена настилка, тъй като те стават вторичен източник на прах от въздушната струя на трафика. Стойността е съобразена и с правилото, че отлаганията върху пътната настилка в градовете са по-големи в сравнение с тези извън града. С така възприетата универсална стойност към емисиите от транспорта могат да бъдат добавени годишно още 216 кг емисии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за уличната мрежа от близо 18 000 м (при 6 м средна широчина на пътното платно) от вторичния унос.</w:t>
      </w:r>
    </w:p>
    <w:p w:rsidR="00781410" w:rsidRDefault="00781410" w:rsidP="008B743D">
      <w:pPr>
        <w:spacing w:before="0"/>
        <w:rPr>
          <w:rFonts w:eastAsia="Times New Roman"/>
          <w:iCs w:val="0"/>
          <w:szCs w:val="24"/>
          <w:lang w:eastAsia="en-US"/>
        </w:rPr>
      </w:pPr>
      <w:r w:rsidRPr="00726528">
        <w:rPr>
          <w:rFonts w:eastAsia="Times New Roman"/>
          <w:iCs w:val="0"/>
          <w:szCs w:val="24"/>
          <w:lang w:eastAsia="en-US"/>
        </w:rPr>
        <w:t>С включване на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от пътен унос се получават </w:t>
      </w:r>
      <w:r w:rsidRPr="00726528">
        <w:rPr>
          <w:rFonts w:eastAsia="Times New Roman"/>
          <w:b/>
          <w:iCs w:val="0"/>
          <w:szCs w:val="24"/>
          <w:lang w:eastAsia="en-US"/>
        </w:rPr>
        <w:t>общи емисии на ФПЧ</w:t>
      </w:r>
      <w:r w:rsidRPr="00726528">
        <w:rPr>
          <w:rFonts w:eastAsia="Times New Roman"/>
          <w:b/>
          <w:iCs w:val="0"/>
          <w:szCs w:val="24"/>
          <w:vertAlign w:val="subscript"/>
          <w:lang w:eastAsia="en-US"/>
        </w:rPr>
        <w:t>10</w:t>
      </w:r>
      <w:r w:rsidRPr="00726528">
        <w:rPr>
          <w:rFonts w:eastAsia="Times New Roman"/>
          <w:b/>
          <w:iCs w:val="0"/>
          <w:szCs w:val="24"/>
          <w:lang w:eastAsia="en-US"/>
        </w:rPr>
        <w:t xml:space="preserve"> от транспорта </w:t>
      </w:r>
      <w:r w:rsidRPr="00726528">
        <w:rPr>
          <w:rFonts w:eastAsia="Times New Roman"/>
          <w:iCs w:val="0"/>
          <w:szCs w:val="24"/>
          <w:lang w:eastAsia="en-US"/>
        </w:rPr>
        <w:t>за 2016 г. в размер на 13 872 кг/г (13,9т/г).</w:t>
      </w:r>
    </w:p>
    <w:p w:rsidR="008B743D" w:rsidRPr="00726528" w:rsidRDefault="008B743D" w:rsidP="008B743D">
      <w:pPr>
        <w:spacing w:before="0"/>
        <w:rPr>
          <w:rFonts w:eastAsia="Times New Roman"/>
          <w:iCs w:val="0"/>
          <w:szCs w:val="24"/>
          <w:lang w:eastAsia="en-US"/>
        </w:rPr>
      </w:pPr>
    </w:p>
    <w:p w:rsidR="00781410" w:rsidRPr="008B743D" w:rsidRDefault="008B743D" w:rsidP="00B20345">
      <w:pPr>
        <w:pStyle w:val="2"/>
        <w:ind w:left="0" w:firstLine="0"/>
        <w:jc w:val="both"/>
        <w:rPr>
          <w:bCs w:val="0"/>
          <w:color w:val="002060"/>
          <w:sz w:val="24"/>
          <w:szCs w:val="24"/>
          <w:u w:val="double"/>
          <w:lang w:bidi="bg-BG"/>
        </w:rPr>
      </w:pPr>
      <w:bookmarkStart w:id="107" w:name="_Toc452120483"/>
      <w:bookmarkStart w:id="108" w:name="_Toc520206199"/>
      <w:bookmarkStart w:id="109" w:name="_Toc522111921"/>
      <w:r w:rsidRPr="008B743D">
        <w:rPr>
          <w:bCs w:val="0"/>
          <w:color w:val="002060"/>
          <w:sz w:val="24"/>
          <w:szCs w:val="24"/>
          <w:u w:val="double"/>
          <w:lang w:bidi="bg-BG"/>
        </w:rPr>
        <w:t>РЕЗУЛТАТИ ОТ МОДЕЛИРАНЕТО НА АКТУАЛНОТО СЪСТОЯНИЕ НА КАЧЕСТВОТО НА АТМОСФЕРНИЯ ВЪЗДУХ ЗА 2016 Г.</w:t>
      </w:r>
      <w:bookmarkEnd w:id="107"/>
      <w:bookmarkEnd w:id="108"/>
      <w:bookmarkEnd w:id="109"/>
    </w:p>
    <w:p w:rsidR="00781410" w:rsidRPr="00D417E1" w:rsidRDefault="00D417E1" w:rsidP="00D417E1">
      <w:pPr>
        <w:pStyle w:val="Caption"/>
        <w:rPr>
          <w:rFonts w:eastAsia="Times New Roman"/>
          <w:iCs w:val="0"/>
          <w:color w:val="auto"/>
          <w:sz w:val="24"/>
          <w:szCs w:val="24"/>
          <w:lang w:eastAsia="nl-NL"/>
        </w:rPr>
      </w:pPr>
      <w:bookmarkStart w:id="110" w:name="_Toc437850260"/>
      <w:bookmarkStart w:id="111" w:name="_Toc522111970"/>
      <w:r w:rsidRPr="00D417E1">
        <w:rPr>
          <w:color w:val="auto"/>
          <w:sz w:val="24"/>
          <w:szCs w:val="24"/>
        </w:rPr>
        <w:t xml:space="preserve">Фигура </w:t>
      </w:r>
      <w:r w:rsidRPr="00D417E1">
        <w:rPr>
          <w:color w:val="auto"/>
          <w:sz w:val="24"/>
          <w:szCs w:val="24"/>
        </w:rPr>
        <w:fldChar w:fldCharType="begin"/>
      </w:r>
      <w:r w:rsidRPr="00D417E1">
        <w:rPr>
          <w:color w:val="auto"/>
          <w:sz w:val="24"/>
          <w:szCs w:val="24"/>
        </w:rPr>
        <w:instrText xml:space="preserve"> SEQ Фигура \* ARABIC </w:instrText>
      </w:r>
      <w:r w:rsidRPr="00D417E1">
        <w:rPr>
          <w:color w:val="auto"/>
          <w:sz w:val="24"/>
          <w:szCs w:val="24"/>
        </w:rPr>
        <w:fldChar w:fldCharType="separate"/>
      </w:r>
      <w:r w:rsidR="00B17DBC">
        <w:rPr>
          <w:noProof/>
          <w:color w:val="auto"/>
          <w:sz w:val="24"/>
          <w:szCs w:val="24"/>
        </w:rPr>
        <w:t>9</w:t>
      </w:r>
      <w:r w:rsidRPr="00D417E1">
        <w:rPr>
          <w:color w:val="auto"/>
          <w:sz w:val="24"/>
          <w:szCs w:val="24"/>
        </w:rPr>
        <w:fldChar w:fldCharType="end"/>
      </w:r>
      <w:r w:rsidRPr="00D417E1">
        <w:rPr>
          <w:color w:val="auto"/>
          <w:sz w:val="24"/>
          <w:szCs w:val="24"/>
        </w:rPr>
        <w:t xml:space="preserve">. </w:t>
      </w:r>
      <w:r w:rsidR="00781410" w:rsidRPr="00D417E1">
        <w:rPr>
          <w:rFonts w:eastAsia="Times New Roman"/>
          <w:iCs w:val="0"/>
          <w:color w:val="auto"/>
          <w:sz w:val="24"/>
          <w:szCs w:val="24"/>
          <w:lang w:eastAsia="nl-NL"/>
        </w:rPr>
        <w:t>Средноденонощни концентрации от всички източници за всеки ден през периода 01 Януари- 31 Декември 2016 г.</w:t>
      </w:r>
      <w:bookmarkEnd w:id="110"/>
      <w:bookmarkEnd w:id="111"/>
    </w:p>
    <w:p w:rsidR="00781410" w:rsidRPr="00726528" w:rsidRDefault="00781410" w:rsidP="00781410">
      <w:pPr>
        <w:spacing w:before="0"/>
        <w:jc w:val="center"/>
        <w:rPr>
          <w:rFonts w:eastAsia="Times New Roman"/>
          <w:iCs w:val="0"/>
          <w:szCs w:val="24"/>
          <w:lang w:eastAsia="en-US"/>
        </w:rPr>
      </w:pPr>
      <w:r w:rsidRPr="00726528">
        <w:rPr>
          <w:rFonts w:eastAsia="Times New Roman"/>
          <w:iCs w:val="0"/>
          <w:noProof/>
          <w:szCs w:val="24"/>
        </w:rPr>
        <w:drawing>
          <wp:inline distT="0" distB="0" distL="0" distR="0" wp14:anchorId="1FECFD8B" wp14:editId="61C7844D">
            <wp:extent cx="5722620" cy="2689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2620" cy="2689860"/>
                    </a:xfrm>
                    <a:prstGeom prst="rect">
                      <a:avLst/>
                    </a:prstGeom>
                    <a:noFill/>
                    <a:ln>
                      <a:noFill/>
                    </a:ln>
                  </pic:spPr>
                </pic:pic>
              </a:graphicData>
            </a:graphic>
          </wp:inline>
        </w:drawing>
      </w:r>
    </w:p>
    <w:p w:rsidR="00781410" w:rsidRPr="00726528" w:rsidRDefault="00781410" w:rsidP="00781410">
      <w:pPr>
        <w:spacing w:before="0"/>
        <w:rPr>
          <w:rFonts w:eastAsia="Times New Roman"/>
          <w:iCs w:val="0"/>
          <w:szCs w:val="24"/>
          <w:lang w:eastAsia="en-US"/>
        </w:rPr>
      </w:pPr>
    </w:p>
    <w:p w:rsidR="00781410" w:rsidRPr="00726528" w:rsidRDefault="00781410" w:rsidP="000B1A24">
      <w:pPr>
        <w:spacing w:before="0"/>
        <w:rPr>
          <w:rFonts w:eastAsia="Times New Roman"/>
          <w:iCs w:val="0"/>
          <w:szCs w:val="24"/>
          <w:lang w:eastAsia="en-US"/>
        </w:rPr>
      </w:pPr>
      <w:r w:rsidRPr="00726528">
        <w:rPr>
          <w:rFonts w:eastAsia="Times New Roman"/>
          <w:iCs w:val="0"/>
          <w:szCs w:val="24"/>
          <w:lang w:eastAsia="en-US"/>
        </w:rPr>
        <w:t xml:space="preserve">На фигурата по-горе са представени средноденонощните концентрации, получени в резултат на математическото моделиране, за точката с координати, съизмерими с пункта за мониторинг на КАВ в гр. Димитровград. Най-високата средноденонощна концентрация според моделирането се получава през месец декември в размер на 105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а общият брой на регистрираните превишения е 87 броя</w:t>
      </w:r>
      <w:r w:rsidRPr="00726528">
        <w:rPr>
          <w:rFonts w:eastAsia="Times New Roman"/>
          <w:iCs w:val="0"/>
          <w:szCs w:val="24"/>
          <w:lang w:eastAsia="en-US"/>
        </w:rPr>
        <w:t xml:space="preserve">. </w:t>
      </w:r>
    </w:p>
    <w:p w:rsidR="00781410" w:rsidRPr="00726528" w:rsidRDefault="00781410" w:rsidP="000B1A24">
      <w:pPr>
        <w:spacing w:before="0"/>
        <w:rPr>
          <w:rFonts w:eastAsia="Times New Roman"/>
          <w:iCs w:val="0"/>
          <w:szCs w:val="24"/>
          <w:lang w:eastAsia="en-US"/>
        </w:rPr>
      </w:pPr>
      <w:r w:rsidRPr="00726528">
        <w:rPr>
          <w:rFonts w:eastAsia="Times New Roman"/>
          <w:iCs w:val="0"/>
          <w:szCs w:val="24"/>
          <w:lang w:eastAsia="en-US"/>
        </w:rPr>
        <w:t>От представената фигура се вижда, че са налице значителен брой превишения, които са характерни за зимния сезон при максимални натоварвания на емисиите в резултат на изгарянето на твърди горива за отопление, с пик през януари и декември, както и неблагоприятни климатични условия и именно те са причина за превишаване на  допустимия брой от 35 превишения на СДН годишно.</w:t>
      </w:r>
    </w:p>
    <w:p w:rsidR="00781410" w:rsidRPr="00726528" w:rsidRDefault="00781410" w:rsidP="000B1A24">
      <w:pPr>
        <w:spacing w:before="0"/>
        <w:rPr>
          <w:rFonts w:eastAsia="Times New Roman"/>
          <w:iCs w:val="0"/>
          <w:szCs w:val="24"/>
          <w:lang w:eastAsia="en-US"/>
        </w:rPr>
      </w:pPr>
      <w:r w:rsidRPr="00726528">
        <w:rPr>
          <w:rFonts w:eastAsia="Times New Roman"/>
          <w:iCs w:val="0"/>
          <w:szCs w:val="24"/>
          <w:lang w:eastAsia="en-US"/>
        </w:rPr>
        <w:t xml:space="preserve">От графиката се виждат няколко основни пика, образувани в резултат на студеното време, ниските среднодневни температури, които са довели до рязко увеличаване на консумацията на твърди горива за отопление при домакинствата. </w:t>
      </w:r>
    </w:p>
    <w:p w:rsidR="00781410" w:rsidRPr="00726528" w:rsidRDefault="00781410" w:rsidP="000B1A24">
      <w:pPr>
        <w:spacing w:before="0"/>
        <w:rPr>
          <w:rFonts w:eastAsia="Times New Roman"/>
          <w:iCs w:val="0"/>
          <w:szCs w:val="24"/>
          <w:lang w:eastAsia="en-US"/>
        </w:rPr>
      </w:pPr>
      <w:r w:rsidRPr="00726528">
        <w:rPr>
          <w:rFonts w:eastAsia="Times New Roman"/>
          <w:iCs w:val="0"/>
          <w:szCs w:val="24"/>
          <w:lang w:eastAsia="en-US"/>
        </w:rPr>
        <w:t>На долните две графики е представено и разпространението на замърсяването в частност за ден с най-висока средноденонощна концентрация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през зимните месеци, както и разпространението на средногодишните концентрации на територията на община Димитровград. </w:t>
      </w:r>
      <w:bookmarkStart w:id="112" w:name="_Toc437850261"/>
    </w:p>
    <w:p w:rsidR="00781410" w:rsidRPr="000B1A24" w:rsidRDefault="000B1A24" w:rsidP="000B1A24">
      <w:pPr>
        <w:pStyle w:val="Caption"/>
        <w:rPr>
          <w:rFonts w:eastAsia="Times New Roman"/>
          <w:iCs w:val="0"/>
          <w:color w:val="auto"/>
          <w:sz w:val="24"/>
          <w:szCs w:val="24"/>
          <w:lang w:eastAsia="nl-NL"/>
        </w:rPr>
      </w:pPr>
      <w:bookmarkStart w:id="113" w:name="_Toc522111971"/>
      <w:r w:rsidRPr="000B1A24">
        <w:rPr>
          <w:color w:val="auto"/>
          <w:sz w:val="24"/>
          <w:szCs w:val="24"/>
        </w:rPr>
        <w:t xml:space="preserve">Фигура </w:t>
      </w:r>
      <w:r w:rsidRPr="000B1A24">
        <w:rPr>
          <w:color w:val="auto"/>
          <w:sz w:val="24"/>
          <w:szCs w:val="24"/>
        </w:rPr>
        <w:fldChar w:fldCharType="begin"/>
      </w:r>
      <w:r w:rsidRPr="000B1A24">
        <w:rPr>
          <w:color w:val="auto"/>
          <w:sz w:val="24"/>
          <w:szCs w:val="24"/>
        </w:rPr>
        <w:instrText xml:space="preserve"> SEQ Фигура \* ARABIC </w:instrText>
      </w:r>
      <w:r w:rsidRPr="000B1A24">
        <w:rPr>
          <w:color w:val="auto"/>
          <w:sz w:val="24"/>
          <w:szCs w:val="24"/>
        </w:rPr>
        <w:fldChar w:fldCharType="separate"/>
      </w:r>
      <w:r w:rsidR="00B17DBC">
        <w:rPr>
          <w:noProof/>
          <w:color w:val="auto"/>
          <w:sz w:val="24"/>
          <w:szCs w:val="24"/>
        </w:rPr>
        <w:t>10</w:t>
      </w:r>
      <w:r w:rsidRPr="000B1A24">
        <w:rPr>
          <w:color w:val="auto"/>
          <w:sz w:val="24"/>
          <w:szCs w:val="24"/>
        </w:rPr>
        <w:fldChar w:fldCharType="end"/>
      </w:r>
      <w:r w:rsidRPr="000B1A24">
        <w:rPr>
          <w:color w:val="auto"/>
          <w:sz w:val="24"/>
          <w:szCs w:val="24"/>
        </w:rPr>
        <w:t xml:space="preserve">. </w:t>
      </w:r>
      <w:r w:rsidR="00781410" w:rsidRPr="000B1A24">
        <w:rPr>
          <w:rFonts w:eastAsia="Times New Roman"/>
          <w:iCs w:val="0"/>
          <w:color w:val="auto"/>
          <w:sz w:val="24"/>
          <w:szCs w:val="24"/>
          <w:lang w:eastAsia="nl-NL"/>
        </w:rPr>
        <w:t>Разпределение на замърсяването в деня с най-висока средноденонощна концентрация  на ФПЧ</w:t>
      </w:r>
      <w:r w:rsidR="00781410" w:rsidRPr="000B1A24">
        <w:rPr>
          <w:rFonts w:eastAsia="Times New Roman"/>
          <w:iCs w:val="0"/>
          <w:color w:val="auto"/>
          <w:sz w:val="24"/>
          <w:szCs w:val="24"/>
          <w:vertAlign w:val="subscript"/>
          <w:lang w:eastAsia="nl-NL"/>
        </w:rPr>
        <w:t>10</w:t>
      </w:r>
      <w:r w:rsidR="00781410" w:rsidRPr="000B1A24">
        <w:rPr>
          <w:rFonts w:eastAsia="Times New Roman"/>
          <w:iCs w:val="0"/>
          <w:color w:val="auto"/>
          <w:sz w:val="24"/>
          <w:szCs w:val="24"/>
          <w:lang w:eastAsia="nl-NL"/>
        </w:rPr>
        <w:t xml:space="preserve"> през 2016 г.</w:t>
      </w:r>
      <w:bookmarkEnd w:id="112"/>
      <w:bookmarkEnd w:id="113"/>
    </w:p>
    <w:p w:rsidR="00781410" w:rsidRPr="00726528" w:rsidRDefault="00781410" w:rsidP="00781410">
      <w:pPr>
        <w:spacing w:before="0"/>
        <w:jc w:val="center"/>
        <w:rPr>
          <w:rFonts w:eastAsia="Times New Roman"/>
          <w:iCs w:val="0"/>
          <w:szCs w:val="24"/>
          <w:lang w:eastAsia="nl-NL"/>
        </w:rPr>
      </w:pPr>
      <w:r w:rsidRPr="00726528">
        <w:rPr>
          <w:rFonts w:eastAsia="Times New Roman"/>
          <w:iCs w:val="0"/>
          <w:noProof/>
          <w:szCs w:val="24"/>
        </w:rPr>
        <w:drawing>
          <wp:inline distT="0" distB="0" distL="0" distR="0" wp14:anchorId="3E2B70C3" wp14:editId="2391CD2C">
            <wp:extent cx="5540098" cy="42138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mit-2-2.jpg"/>
                    <pic:cNvPicPr/>
                  </pic:nvPicPr>
                  <pic:blipFill>
                    <a:blip r:embed="rId43">
                      <a:extLst>
                        <a:ext uri="{28A0092B-C50C-407E-A947-70E740481C1C}">
                          <a14:useLocalDpi xmlns:a14="http://schemas.microsoft.com/office/drawing/2010/main" val="0"/>
                        </a:ext>
                      </a:extLst>
                    </a:blip>
                    <a:stretch>
                      <a:fillRect/>
                    </a:stretch>
                  </pic:blipFill>
                  <pic:spPr>
                    <a:xfrm>
                      <a:off x="0" y="0"/>
                      <a:ext cx="5573621" cy="4239358"/>
                    </a:xfrm>
                    <a:prstGeom prst="rect">
                      <a:avLst/>
                    </a:prstGeom>
                  </pic:spPr>
                </pic:pic>
              </a:graphicData>
            </a:graphic>
          </wp:inline>
        </w:drawing>
      </w:r>
    </w:p>
    <w:p w:rsidR="00781410" w:rsidRPr="00726528" w:rsidRDefault="00781410" w:rsidP="00781410">
      <w:pPr>
        <w:spacing w:before="0" w:after="0"/>
        <w:jc w:val="left"/>
        <w:rPr>
          <w:rFonts w:eastAsia="Times New Roman"/>
          <w:b/>
          <w:i/>
          <w:iCs w:val="0"/>
          <w:szCs w:val="24"/>
          <w:lang w:eastAsia="en-US"/>
        </w:rPr>
      </w:pPr>
      <w:r w:rsidRPr="00726528">
        <w:rPr>
          <w:rFonts w:eastAsia="Times New Roman"/>
          <w:i/>
          <w:iCs w:val="0"/>
          <w:szCs w:val="24"/>
          <w:lang w:eastAsia="en-US"/>
        </w:rPr>
        <w:t xml:space="preserve">Легенда на концентрациите може да се види в долния десен ъгъл на фигурата. </w:t>
      </w:r>
    </w:p>
    <w:p w:rsidR="000B1A24" w:rsidRDefault="00781410" w:rsidP="00781410">
      <w:pPr>
        <w:spacing w:before="0" w:after="0"/>
        <w:jc w:val="left"/>
        <w:rPr>
          <w:rFonts w:eastAsia="Times New Roman"/>
          <w:i/>
          <w:iCs w:val="0"/>
          <w:color w:val="000000"/>
          <w:szCs w:val="24"/>
          <w:lang w:eastAsia="en-US"/>
        </w:rPr>
      </w:pPr>
      <w:r w:rsidRPr="00726528">
        <w:rPr>
          <w:rFonts w:eastAsia="Times New Roman"/>
          <w:i/>
          <w:iCs w:val="0"/>
          <w:szCs w:val="24"/>
          <w:lang w:eastAsia="nl-NL"/>
        </w:rPr>
        <w:t xml:space="preserve">Така 1.36Е+02- означава 136 </w:t>
      </w:r>
      <w:r w:rsidRPr="00726528">
        <w:rPr>
          <w:rFonts w:eastAsia="Times New Roman"/>
          <w:i/>
          <w:iCs w:val="0"/>
          <w:color w:val="000000"/>
          <w:szCs w:val="24"/>
          <w:lang w:eastAsia="en-US"/>
        </w:rPr>
        <w:t>µg/m</w:t>
      </w:r>
      <w:r w:rsidRPr="00726528">
        <w:rPr>
          <w:rFonts w:eastAsia="Times New Roman"/>
          <w:i/>
          <w:iCs w:val="0"/>
          <w:color w:val="000000"/>
          <w:szCs w:val="24"/>
          <w:vertAlign w:val="superscript"/>
          <w:lang w:eastAsia="en-US"/>
        </w:rPr>
        <w:t>3</w:t>
      </w:r>
      <w:r w:rsidRPr="00726528">
        <w:rPr>
          <w:rFonts w:eastAsia="Times New Roman"/>
          <w:i/>
          <w:iCs w:val="0"/>
          <w:color w:val="000000"/>
          <w:szCs w:val="24"/>
          <w:lang w:eastAsia="en-US"/>
        </w:rPr>
        <w:t>, представляващата най-високата концентрация в конкретна точка на територията на община Димитровград, която е отчетена за този ден.</w:t>
      </w:r>
    </w:p>
    <w:p w:rsidR="000B1A24" w:rsidRDefault="000B1A24" w:rsidP="000B1A24">
      <w:pPr>
        <w:rPr>
          <w:lang w:eastAsia="en-US"/>
        </w:rPr>
      </w:pPr>
      <w:r>
        <w:rPr>
          <w:lang w:eastAsia="en-US"/>
        </w:rPr>
        <w:br w:type="page"/>
      </w:r>
    </w:p>
    <w:p w:rsidR="00781410" w:rsidRPr="000B1A24" w:rsidRDefault="000B1A24" w:rsidP="000B1A24">
      <w:pPr>
        <w:pStyle w:val="Caption"/>
        <w:rPr>
          <w:rFonts w:eastAsia="Times New Roman"/>
          <w:iCs w:val="0"/>
          <w:color w:val="auto"/>
          <w:sz w:val="24"/>
          <w:szCs w:val="24"/>
          <w:lang w:eastAsia="nl-NL"/>
        </w:rPr>
      </w:pPr>
      <w:bookmarkStart w:id="114" w:name="_Toc437850262"/>
      <w:bookmarkStart w:id="115" w:name="_Toc522111972"/>
      <w:r w:rsidRPr="000B1A24">
        <w:rPr>
          <w:color w:val="auto"/>
          <w:sz w:val="24"/>
          <w:szCs w:val="24"/>
        </w:rPr>
        <w:t xml:space="preserve">Фигура </w:t>
      </w:r>
      <w:r w:rsidRPr="000B1A24">
        <w:rPr>
          <w:color w:val="auto"/>
          <w:sz w:val="24"/>
          <w:szCs w:val="24"/>
        </w:rPr>
        <w:fldChar w:fldCharType="begin"/>
      </w:r>
      <w:r w:rsidRPr="000B1A24">
        <w:rPr>
          <w:color w:val="auto"/>
          <w:sz w:val="24"/>
          <w:szCs w:val="24"/>
        </w:rPr>
        <w:instrText xml:space="preserve"> SEQ Фигура \* ARABIC </w:instrText>
      </w:r>
      <w:r w:rsidRPr="000B1A24">
        <w:rPr>
          <w:color w:val="auto"/>
          <w:sz w:val="24"/>
          <w:szCs w:val="24"/>
        </w:rPr>
        <w:fldChar w:fldCharType="separate"/>
      </w:r>
      <w:r w:rsidR="00B17DBC">
        <w:rPr>
          <w:noProof/>
          <w:color w:val="auto"/>
          <w:sz w:val="24"/>
          <w:szCs w:val="24"/>
        </w:rPr>
        <w:t>11</w:t>
      </w:r>
      <w:r w:rsidRPr="000B1A24">
        <w:rPr>
          <w:color w:val="auto"/>
          <w:sz w:val="24"/>
          <w:szCs w:val="24"/>
        </w:rPr>
        <w:fldChar w:fldCharType="end"/>
      </w:r>
      <w:r w:rsidRPr="000B1A24">
        <w:rPr>
          <w:color w:val="auto"/>
          <w:sz w:val="24"/>
          <w:szCs w:val="24"/>
        </w:rPr>
        <w:t xml:space="preserve">. </w:t>
      </w:r>
      <w:r w:rsidR="00781410" w:rsidRPr="000B1A24">
        <w:rPr>
          <w:rFonts w:eastAsia="Times New Roman"/>
          <w:iCs w:val="0"/>
          <w:color w:val="auto"/>
          <w:sz w:val="24"/>
          <w:szCs w:val="24"/>
          <w:lang w:eastAsia="nl-NL"/>
        </w:rPr>
        <w:t>Разпределение на средногодишната концентрация  на ФПЧ</w:t>
      </w:r>
      <w:r w:rsidR="00781410" w:rsidRPr="000B1A24">
        <w:rPr>
          <w:rFonts w:eastAsia="Times New Roman"/>
          <w:iCs w:val="0"/>
          <w:color w:val="auto"/>
          <w:sz w:val="24"/>
          <w:szCs w:val="24"/>
          <w:vertAlign w:val="subscript"/>
          <w:lang w:eastAsia="nl-NL"/>
        </w:rPr>
        <w:t>10</w:t>
      </w:r>
      <w:r w:rsidR="00781410" w:rsidRPr="000B1A24">
        <w:rPr>
          <w:rFonts w:eastAsia="Times New Roman"/>
          <w:iCs w:val="0"/>
          <w:color w:val="auto"/>
          <w:sz w:val="24"/>
          <w:szCs w:val="24"/>
          <w:lang w:eastAsia="nl-NL"/>
        </w:rPr>
        <w:t xml:space="preserve"> през 2016 г.</w:t>
      </w:r>
      <w:bookmarkEnd w:id="114"/>
      <w:bookmarkEnd w:id="115"/>
    </w:p>
    <w:p w:rsidR="00781410" w:rsidRPr="00726528" w:rsidRDefault="00781410" w:rsidP="00781410">
      <w:pPr>
        <w:spacing w:before="0"/>
        <w:jc w:val="center"/>
        <w:rPr>
          <w:rFonts w:eastAsia="Times New Roman"/>
          <w:iCs w:val="0"/>
          <w:szCs w:val="24"/>
          <w:lang w:eastAsia="nl-NL"/>
        </w:rPr>
      </w:pPr>
      <w:r w:rsidRPr="00726528">
        <w:rPr>
          <w:rFonts w:eastAsia="Times New Roman"/>
          <w:iCs w:val="0"/>
          <w:noProof/>
          <w:szCs w:val="24"/>
        </w:rPr>
        <w:drawing>
          <wp:inline distT="0" distB="0" distL="0" distR="0" wp14:anchorId="2B78CCC7" wp14:editId="5454C62F">
            <wp:extent cx="5562600" cy="464356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mit-4-an-2.jpg"/>
                    <pic:cNvPicPr/>
                  </pic:nvPicPr>
                  <pic:blipFill>
                    <a:blip r:embed="rId44">
                      <a:extLst>
                        <a:ext uri="{28A0092B-C50C-407E-A947-70E740481C1C}">
                          <a14:useLocalDpi xmlns:a14="http://schemas.microsoft.com/office/drawing/2010/main" val="0"/>
                        </a:ext>
                      </a:extLst>
                    </a:blip>
                    <a:stretch>
                      <a:fillRect/>
                    </a:stretch>
                  </pic:blipFill>
                  <pic:spPr>
                    <a:xfrm>
                      <a:off x="0" y="0"/>
                      <a:ext cx="5744674" cy="4795552"/>
                    </a:xfrm>
                    <a:prstGeom prst="rect">
                      <a:avLst/>
                    </a:prstGeom>
                  </pic:spPr>
                </pic:pic>
              </a:graphicData>
            </a:graphic>
          </wp:inline>
        </w:drawing>
      </w:r>
    </w:p>
    <w:p w:rsidR="00781410" w:rsidRPr="00726528" w:rsidRDefault="00781410" w:rsidP="00A13A29">
      <w:pPr>
        <w:spacing w:before="0" w:line="240" w:lineRule="atLeast"/>
        <w:rPr>
          <w:rFonts w:eastAsia="Times New Roman"/>
          <w:iCs w:val="0"/>
          <w:szCs w:val="24"/>
          <w:lang w:eastAsia="nl-NL"/>
        </w:rPr>
      </w:pPr>
    </w:p>
    <w:p w:rsidR="00781410" w:rsidRPr="00726528" w:rsidRDefault="00781410" w:rsidP="00A13A29">
      <w:pPr>
        <w:spacing w:before="0" w:line="240" w:lineRule="atLeast"/>
        <w:rPr>
          <w:rFonts w:eastAsia="Times New Roman"/>
          <w:iCs w:val="0"/>
          <w:color w:val="000000"/>
          <w:szCs w:val="24"/>
          <w:lang w:eastAsia="en-US"/>
        </w:rPr>
      </w:pPr>
      <w:r w:rsidRPr="00726528">
        <w:rPr>
          <w:rFonts w:eastAsia="Times New Roman"/>
          <w:iCs w:val="0"/>
          <w:szCs w:val="24"/>
          <w:lang w:eastAsia="nl-NL"/>
        </w:rPr>
        <w:t xml:space="preserve">Последната фигура показва разпределението на средногодишните концентрации на територията на община Димитровград, като най-висока концентрация е получена като 38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szCs w:val="24"/>
          <w:lang w:eastAsia="nl-NL"/>
        </w:rPr>
        <w:t xml:space="preserve">. Концентрацията за точката на разположение на пункта за мониторинг е в размер на приблизително 37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w:t>
      </w:r>
    </w:p>
    <w:p w:rsidR="00781410" w:rsidRPr="00726528" w:rsidRDefault="00781410" w:rsidP="00A13A29">
      <w:pPr>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Като цяло резултатите от дисперсионното моделиране на емисиите на ФПЧ</w:t>
      </w:r>
      <w:r w:rsidRPr="00726528">
        <w:rPr>
          <w:rFonts w:eastAsia="Times New Roman"/>
          <w:iCs w:val="0"/>
          <w:color w:val="000000"/>
          <w:szCs w:val="24"/>
          <w:vertAlign w:val="subscript"/>
          <w:lang w:eastAsia="en-US"/>
        </w:rPr>
        <w:t>10</w:t>
      </w:r>
      <w:r w:rsidRPr="00726528">
        <w:rPr>
          <w:rFonts w:eastAsia="Times New Roman"/>
          <w:iCs w:val="0"/>
          <w:color w:val="000000"/>
          <w:szCs w:val="24"/>
          <w:lang w:eastAsia="en-US"/>
        </w:rPr>
        <w:t xml:space="preserve"> за 2016 г. показват съответствие на средногодишната концентрация с действащата норма от 40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w:t>
      </w:r>
    </w:p>
    <w:p w:rsidR="00781410" w:rsidRPr="00726528" w:rsidRDefault="00781410" w:rsidP="00A13A29">
      <w:pPr>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Значително несъответствие се получава по отношение на средноденонощните концентрации. Нормата от 50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xml:space="preserve"> според моделирането е превишена 87 пъти, при допустими 35 за една календарна година (регистрирани 45 дни с превишение на СДН от АИС „Раковски“ през 2016г. и преизчислени на 55 превишения).</w:t>
      </w:r>
    </w:p>
    <w:p w:rsidR="00781410" w:rsidRPr="00726528" w:rsidRDefault="00781410" w:rsidP="00A13A29">
      <w:pPr>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Горните фигури показват значителното несъответствие на средноденонощните концентрации през зимните месеци, когато се достигат стойности от 90-100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xml:space="preserve"> и съответствие и значително по-ниски стойности през летните месеци, когато концентрациите са близки до фоновите 15-20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w:t>
      </w:r>
    </w:p>
    <w:p w:rsidR="00781410" w:rsidRPr="00726528" w:rsidRDefault="00781410" w:rsidP="00A13A29">
      <w:pPr>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Последното определя и насоките за предприемане за бъдещи действия за постигане на съответствие с нормите за ФПЧ</w:t>
      </w:r>
      <w:r w:rsidRPr="00726528">
        <w:rPr>
          <w:rFonts w:eastAsia="Times New Roman"/>
          <w:iCs w:val="0"/>
          <w:color w:val="000000"/>
          <w:szCs w:val="24"/>
          <w:vertAlign w:val="subscript"/>
          <w:lang w:eastAsia="en-US"/>
        </w:rPr>
        <w:t>10</w:t>
      </w:r>
      <w:r w:rsidRPr="00726528">
        <w:rPr>
          <w:rFonts w:eastAsia="Times New Roman"/>
          <w:iCs w:val="0"/>
          <w:color w:val="000000"/>
          <w:szCs w:val="24"/>
          <w:lang w:eastAsia="en-US"/>
        </w:rPr>
        <w:t xml:space="preserve"> и по-специално намаляване на средноденонощните концентрации през зимните месеци, когато основните източници на емисии са горивните инсталации на дърва и въглища за отопление на домакинствата.</w:t>
      </w:r>
    </w:p>
    <w:p w:rsidR="00781410" w:rsidRPr="00726528" w:rsidRDefault="00781410" w:rsidP="00781410">
      <w:pPr>
        <w:spacing w:before="0" w:after="0"/>
        <w:rPr>
          <w:rFonts w:eastAsia="Times New Roman"/>
          <w:iCs w:val="0"/>
          <w:szCs w:val="24"/>
          <w:lang w:eastAsia="nl-NL"/>
        </w:rPr>
      </w:pPr>
    </w:p>
    <w:p w:rsidR="00781410" w:rsidRPr="00A13A29" w:rsidRDefault="00A13A29" w:rsidP="00B20345">
      <w:pPr>
        <w:pStyle w:val="2"/>
        <w:ind w:left="0" w:firstLine="0"/>
        <w:jc w:val="both"/>
        <w:rPr>
          <w:bCs w:val="0"/>
          <w:color w:val="002060"/>
          <w:sz w:val="24"/>
          <w:szCs w:val="24"/>
          <w:u w:val="double"/>
          <w:lang w:bidi="bg-BG"/>
        </w:rPr>
      </w:pPr>
      <w:bookmarkStart w:id="116" w:name="_Toc452120484"/>
      <w:bookmarkStart w:id="117" w:name="_Toc520206200"/>
      <w:bookmarkStart w:id="118" w:name="_Toc522111922"/>
      <w:r w:rsidRPr="00A13A29">
        <w:rPr>
          <w:bCs w:val="0"/>
          <w:color w:val="002060"/>
          <w:sz w:val="24"/>
          <w:szCs w:val="24"/>
          <w:u w:val="double"/>
          <w:lang w:bidi="bg-BG"/>
        </w:rPr>
        <w:t>СЪПОСТАВКА И ИЗВОДИ ОТ ПОЛУЧЕНИТЕ РЕЗУЛТАТИ</w:t>
      </w:r>
      <w:bookmarkEnd w:id="116"/>
      <w:bookmarkEnd w:id="117"/>
      <w:bookmarkEnd w:id="118"/>
    </w:p>
    <w:p w:rsidR="00781410" w:rsidRPr="002B721A" w:rsidRDefault="00781410" w:rsidP="002B721A">
      <w:pPr>
        <w:pStyle w:val="3"/>
        <w:rPr>
          <w:color w:val="002060"/>
        </w:rPr>
      </w:pPr>
      <w:bookmarkStart w:id="119" w:name="_Toc452120485"/>
      <w:bookmarkStart w:id="120" w:name="_Toc520206201"/>
      <w:bookmarkStart w:id="121" w:name="_Toc522111923"/>
      <w:r w:rsidRPr="002B721A">
        <w:rPr>
          <w:color w:val="002060"/>
        </w:rPr>
        <w:t>Оценка на адекватността на проведеното моделиране с данните от АИС - фонов мониторинг</w:t>
      </w:r>
      <w:bookmarkEnd w:id="119"/>
      <w:bookmarkEnd w:id="120"/>
      <w:bookmarkEnd w:id="121"/>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Фоновият мониторинг е насочен към получаване на пълна, обективна и комплексна информация за съвременното състояние на биосферата и нейните отделни компоненти на фоново ниво. Данните от мониторинга могат да се използват за определяне на вероятни фонови концентрации – замърсяване, което не е предизвикано от антропогенна дейност в дадения район на оценка на КАВ.</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Във връзка с изпълнение на дейностите по утвърдения от министъра на околната среда и водите План за действие за развитието и изграждането на НАСЕМ на КАВ, на основание чл.11, ал.1, т.5 от Закона за околната среда и чл.13, ал.1 от Наредба №7/99г. за оценка и управление на КАВ и във връзка с прилагане на Наредба №11/2007г. за норми за арсен, кадмий, никел и полициклични ароматни въглеводороди в атмосферния въздух и Наредба №12/2010г. за норми за серен диоксид, азотен диоксид, фини прахови частици, олово, бензен, въглероден оксид и озон в атмосферния въздух, министърът на околната среда и водите издаде Заповед №РД-1088/20.12.2010г., с която се регламентира дейността на НАСЕМ на КАВ в т.ч. актуализиране броя на пунктовете, контролираните атмосферни замърсители, методи и средства за измерване.</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Станцията за комплексен фонов мониторинг КФС “Рожен” е разположена в южната част на планинския масив Родопи на връх „Рожен”, южно от гр. Чепеларе и на север от гр. Смолян.</w:t>
      </w:r>
    </w:p>
    <w:p w:rsidR="00781410" w:rsidRPr="00726528" w:rsidRDefault="00781410" w:rsidP="00C43372">
      <w:pPr>
        <w:spacing w:before="0" w:line="240" w:lineRule="atLeast"/>
        <w:rPr>
          <w:rFonts w:eastAsia="Times New Roman"/>
          <w:iCs w:val="0"/>
          <w:szCs w:val="24"/>
          <w:highlight w:val="yellow"/>
          <w:lang w:eastAsia="en-US"/>
        </w:rPr>
      </w:pPr>
      <w:r w:rsidRPr="00726528">
        <w:rPr>
          <w:rFonts w:eastAsia="Times New Roman"/>
          <w:iCs w:val="0"/>
          <w:szCs w:val="24"/>
          <w:lang w:eastAsia="en-US"/>
        </w:rPr>
        <w:t>Съгласно горепосочената Заповед в КФС Рожен се контролират следните атмосферни замърсители:фини прахови частици (ФПЧ</w:t>
      </w:r>
      <w:r w:rsidRPr="003E70E2">
        <w:rPr>
          <w:rFonts w:eastAsia="Times New Roman"/>
          <w:iCs w:val="0"/>
          <w:szCs w:val="24"/>
          <w:vertAlign w:val="subscript"/>
          <w:lang w:eastAsia="en-US"/>
        </w:rPr>
        <w:t>10</w:t>
      </w:r>
      <w:r w:rsidRPr="00726528">
        <w:rPr>
          <w:rFonts w:eastAsia="Times New Roman"/>
          <w:iCs w:val="0"/>
          <w:szCs w:val="24"/>
          <w:lang w:eastAsia="en-US"/>
        </w:rPr>
        <w:t xml:space="preserve"> и ФПЧ</w:t>
      </w:r>
      <w:r w:rsidRPr="003E70E2">
        <w:rPr>
          <w:rFonts w:eastAsia="Times New Roman"/>
          <w:iCs w:val="0"/>
          <w:szCs w:val="24"/>
          <w:vertAlign w:val="subscript"/>
          <w:lang w:eastAsia="en-US"/>
        </w:rPr>
        <w:t>2.5</w:t>
      </w:r>
      <w:r w:rsidRPr="00726528">
        <w:rPr>
          <w:rFonts w:eastAsia="Times New Roman"/>
          <w:iCs w:val="0"/>
          <w:szCs w:val="24"/>
          <w:lang w:eastAsia="en-US"/>
        </w:rPr>
        <w:t>), арсен (As), кадмий (Cd), никел (Ni), полиароматни въглеводороди (РАН), олово (Pb), серен диоксид (SO</w:t>
      </w:r>
      <w:r w:rsidRPr="003E70E2">
        <w:rPr>
          <w:rFonts w:eastAsia="Times New Roman"/>
          <w:iCs w:val="0"/>
          <w:szCs w:val="24"/>
          <w:vertAlign w:val="subscript"/>
          <w:lang w:eastAsia="en-US"/>
        </w:rPr>
        <w:t>2</w:t>
      </w:r>
      <w:r w:rsidRPr="00726528">
        <w:rPr>
          <w:rFonts w:eastAsia="Times New Roman"/>
          <w:iCs w:val="0"/>
          <w:szCs w:val="24"/>
          <w:lang w:eastAsia="en-US"/>
        </w:rPr>
        <w:t>), азотен диоксид (NO</w:t>
      </w:r>
      <w:r w:rsidRPr="0090601F">
        <w:rPr>
          <w:rFonts w:eastAsia="Times New Roman"/>
          <w:iCs w:val="0"/>
          <w:szCs w:val="24"/>
          <w:vertAlign w:val="subscript"/>
          <w:lang w:eastAsia="en-US"/>
        </w:rPr>
        <w:t>2</w:t>
      </w:r>
      <w:r w:rsidRPr="00726528">
        <w:rPr>
          <w:rFonts w:eastAsia="Times New Roman"/>
          <w:iCs w:val="0"/>
          <w:szCs w:val="24"/>
          <w:lang w:eastAsia="en-US"/>
        </w:rPr>
        <w:t>), азотни оксиди (NOx), озон (O</w:t>
      </w:r>
      <w:r w:rsidRPr="003E70E2">
        <w:rPr>
          <w:rFonts w:eastAsia="Times New Roman"/>
          <w:iCs w:val="0"/>
          <w:szCs w:val="24"/>
          <w:vertAlign w:val="subscript"/>
          <w:lang w:eastAsia="en-US"/>
        </w:rPr>
        <w:t>3</w:t>
      </w:r>
      <w:r w:rsidRPr="00726528">
        <w:rPr>
          <w:rFonts w:eastAsia="Times New Roman"/>
          <w:iCs w:val="0"/>
          <w:szCs w:val="24"/>
          <w:lang w:eastAsia="en-US"/>
        </w:rPr>
        <w:t>) и C</w:t>
      </w:r>
      <w:r w:rsidRPr="003E70E2">
        <w:rPr>
          <w:rFonts w:eastAsia="Times New Roman"/>
          <w:iCs w:val="0"/>
          <w:szCs w:val="24"/>
          <w:vertAlign w:val="subscript"/>
          <w:lang w:eastAsia="en-US"/>
        </w:rPr>
        <w:t>6</w:t>
      </w:r>
      <w:r w:rsidRPr="00726528">
        <w:rPr>
          <w:rFonts w:eastAsia="Times New Roman"/>
          <w:iCs w:val="0"/>
          <w:szCs w:val="24"/>
          <w:lang w:eastAsia="en-US"/>
        </w:rPr>
        <w:t>H</w:t>
      </w:r>
      <w:r w:rsidRPr="003E70E2">
        <w:rPr>
          <w:rFonts w:eastAsia="Times New Roman"/>
          <w:iCs w:val="0"/>
          <w:szCs w:val="24"/>
          <w:vertAlign w:val="subscript"/>
          <w:lang w:eastAsia="en-US"/>
        </w:rPr>
        <w:t>6</w:t>
      </w:r>
      <w:r w:rsidRPr="00726528">
        <w:rPr>
          <w:rFonts w:eastAsia="Times New Roman"/>
          <w:iCs w:val="0"/>
          <w:szCs w:val="24"/>
          <w:lang w:eastAsia="en-US"/>
        </w:rPr>
        <w:t>. Контролират се и следните метеорологични параметри: скорост и посока на вятъра, обща слънчева радиация, относителна влажност, температура на въздуха и количество валеж. КФС „Рожен” работи в непрекъснат режим на работа (24 часа), като данните за Качество на атмосферния въздух (КАВ) от тях постъпват в реално време в регионалния диспечерски пункт (РДП) в РИОСВ Смолян, и в централния диспечерски пункт (ЦДП) в ИАОС София, където е разположена Националната база данни за КАВ.</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Средногодишната концентрация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за КФС „Рожен” през 2016г. е 10,21</w:t>
      </w:r>
      <w:r w:rsidRPr="00726528">
        <w:rPr>
          <w:rFonts w:eastAsia="Times New Roman"/>
          <w:b/>
          <w:iCs w:val="0"/>
          <w:color w:val="000000"/>
          <w:szCs w:val="24"/>
          <w:lang w:eastAsia="nl-NL"/>
        </w:rPr>
        <w:t xml:space="preserve"> </w:t>
      </w:r>
      <w:r w:rsidRPr="00726528">
        <w:rPr>
          <w:rFonts w:eastAsia="Times New Roman"/>
          <w:iCs w:val="0"/>
          <w:color w:val="000000"/>
          <w:szCs w:val="24"/>
          <w:lang w:eastAsia="nl-NL"/>
        </w:rPr>
        <w:t>µg/m</w:t>
      </w:r>
      <w:r w:rsidRPr="00726528">
        <w:rPr>
          <w:rFonts w:eastAsia="Times New Roman"/>
          <w:iCs w:val="0"/>
          <w:color w:val="000000"/>
          <w:szCs w:val="24"/>
          <w:vertAlign w:val="superscript"/>
          <w:lang w:eastAsia="nl-NL"/>
        </w:rPr>
        <w:t>3.</w:t>
      </w:r>
      <w:r w:rsidRPr="00726528">
        <w:rPr>
          <w:rFonts w:eastAsia="Times New Roman"/>
          <w:iCs w:val="0"/>
          <w:szCs w:val="24"/>
          <w:lang w:eastAsia="en-US"/>
        </w:rPr>
        <w:t xml:space="preserve"> </w:t>
      </w:r>
    </w:p>
    <w:p w:rsidR="00781410" w:rsidRPr="00C43372" w:rsidRDefault="00781410" w:rsidP="00C43372">
      <w:pPr>
        <w:pStyle w:val="3"/>
        <w:rPr>
          <w:color w:val="002060"/>
        </w:rPr>
      </w:pPr>
      <w:bookmarkStart w:id="122" w:name="_Toc452120486"/>
      <w:bookmarkStart w:id="123" w:name="_Toc520206202"/>
      <w:bookmarkStart w:id="124" w:name="_Toc522111924"/>
      <w:r w:rsidRPr="00C43372">
        <w:rPr>
          <w:color w:val="002060"/>
        </w:rPr>
        <w:t>Съпоставка на резултатите от моделирането с тези на пункта за мониторинг („АИС-Димитровград”)</w:t>
      </w:r>
      <w:bookmarkEnd w:id="122"/>
      <w:bookmarkEnd w:id="123"/>
      <w:bookmarkEnd w:id="124"/>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За оценка на общата неопределеност са ползвани данните от реалните измервания в  пункта за мониторинг „АИС „Раковски“-Димитровград”.</w:t>
      </w:r>
    </w:p>
    <w:p w:rsidR="00781410" w:rsidRPr="00726528" w:rsidRDefault="00781410" w:rsidP="0090601F">
      <w:pPr>
        <w:spacing w:before="0" w:line="240" w:lineRule="atLeast"/>
        <w:rPr>
          <w:rFonts w:eastAsia="Times New Roman"/>
          <w:iCs w:val="0"/>
          <w:szCs w:val="24"/>
          <w:lang w:eastAsia="en-US"/>
        </w:rPr>
      </w:pPr>
      <w:r w:rsidRPr="00726528">
        <w:rPr>
          <w:rFonts w:eastAsia="Times New Roman"/>
          <w:iCs w:val="0"/>
          <w:szCs w:val="24"/>
          <w:lang w:eastAsia="en-US"/>
        </w:rPr>
        <w:t>При съпоставка на данните от пункта и моделирането по отношение на средногодишните концентрации се получават резултати, показващи разлика между двете получени стойности, както следва:</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37.0 µg/m3, съобразно резултатите от моделирането;</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31.2 µg/m3, при обработка на данните от пункта.</w:t>
      </w:r>
    </w:p>
    <w:p w:rsidR="00781410" w:rsidRPr="00726528" w:rsidRDefault="00781410" w:rsidP="00C43372">
      <w:pPr>
        <w:spacing w:before="0" w:line="240" w:lineRule="atLeast"/>
        <w:rPr>
          <w:rFonts w:eastAsia="Times New Roman"/>
          <w:iCs w:val="0"/>
          <w:szCs w:val="24"/>
          <w:lang w:eastAsia="en-US"/>
        </w:rPr>
      </w:pPr>
      <w:r w:rsidRPr="00726528">
        <w:rPr>
          <w:rFonts w:eastAsia="Times New Roman"/>
          <w:iCs w:val="0"/>
          <w:szCs w:val="24"/>
          <w:lang w:eastAsia="en-US"/>
        </w:rPr>
        <w:t>Оценката показва под 16 % отклонение на резултата от моделирането спрямо аналитичните данни от пункта при допустими 50% неопределеност за средногодишни стойности съгласно Наредба 12/2010</w:t>
      </w:r>
      <w:r w:rsidR="0090601F">
        <w:rPr>
          <w:rFonts w:eastAsia="Times New Roman"/>
          <w:iCs w:val="0"/>
          <w:szCs w:val="24"/>
          <w:lang w:eastAsia="en-US"/>
        </w:rPr>
        <w:t xml:space="preserve"> </w:t>
      </w:r>
      <w:r w:rsidRPr="00726528">
        <w:rPr>
          <w:rFonts w:eastAsia="Times New Roman"/>
          <w:iCs w:val="0"/>
          <w:szCs w:val="24"/>
          <w:lang w:eastAsia="en-US"/>
        </w:rPr>
        <w:t xml:space="preserve">г .  </w:t>
      </w:r>
    </w:p>
    <w:p w:rsidR="00781410" w:rsidRPr="00C43372" w:rsidRDefault="00C43372" w:rsidP="00C43372">
      <w:pPr>
        <w:pStyle w:val="Caption"/>
        <w:rPr>
          <w:rFonts w:eastAsia="Times New Roman"/>
          <w:iCs w:val="0"/>
          <w:color w:val="002060"/>
          <w:sz w:val="24"/>
          <w:szCs w:val="24"/>
          <w:lang w:eastAsia="en-US"/>
        </w:rPr>
      </w:pPr>
      <w:bookmarkStart w:id="125" w:name="_Toc522111973"/>
      <w:r w:rsidRPr="00C43372">
        <w:rPr>
          <w:color w:val="002060"/>
          <w:sz w:val="24"/>
          <w:szCs w:val="24"/>
        </w:rPr>
        <w:t xml:space="preserve">Фигура </w:t>
      </w:r>
      <w:r w:rsidRPr="00C43372">
        <w:rPr>
          <w:color w:val="002060"/>
          <w:sz w:val="24"/>
          <w:szCs w:val="24"/>
        </w:rPr>
        <w:fldChar w:fldCharType="begin"/>
      </w:r>
      <w:r w:rsidRPr="00C43372">
        <w:rPr>
          <w:color w:val="002060"/>
          <w:sz w:val="24"/>
          <w:szCs w:val="24"/>
        </w:rPr>
        <w:instrText xml:space="preserve"> SEQ Фигура \* ARABIC </w:instrText>
      </w:r>
      <w:r w:rsidRPr="00C43372">
        <w:rPr>
          <w:color w:val="002060"/>
          <w:sz w:val="24"/>
          <w:szCs w:val="24"/>
        </w:rPr>
        <w:fldChar w:fldCharType="separate"/>
      </w:r>
      <w:r w:rsidR="00B17DBC">
        <w:rPr>
          <w:noProof/>
          <w:color w:val="002060"/>
          <w:sz w:val="24"/>
          <w:szCs w:val="24"/>
        </w:rPr>
        <w:t>12</w:t>
      </w:r>
      <w:r w:rsidRPr="00C43372">
        <w:rPr>
          <w:color w:val="002060"/>
          <w:sz w:val="24"/>
          <w:szCs w:val="24"/>
        </w:rPr>
        <w:fldChar w:fldCharType="end"/>
      </w:r>
      <w:r w:rsidRPr="00C43372">
        <w:rPr>
          <w:color w:val="002060"/>
          <w:sz w:val="24"/>
          <w:szCs w:val="24"/>
        </w:rPr>
        <w:t xml:space="preserve">. </w:t>
      </w:r>
      <w:r w:rsidR="00781410" w:rsidRPr="00C43372">
        <w:rPr>
          <w:rFonts w:eastAsia="Times New Roman"/>
          <w:iCs w:val="0"/>
          <w:color w:val="002060"/>
          <w:sz w:val="24"/>
          <w:szCs w:val="24"/>
          <w:lang w:eastAsia="en-US"/>
        </w:rPr>
        <w:t>Съпоставка на данните от пункта за мониторинг „АИС Раковски -Димитровград” и моделирането по отношение на средногодишните концентрации</w:t>
      </w:r>
      <w:bookmarkEnd w:id="125"/>
    </w:p>
    <w:p w:rsidR="00781410" w:rsidRPr="00726528" w:rsidRDefault="00781410" w:rsidP="00781410">
      <w:pPr>
        <w:spacing w:before="0"/>
        <w:jc w:val="center"/>
        <w:rPr>
          <w:rFonts w:eastAsia="Times New Roman"/>
          <w:iCs w:val="0"/>
          <w:szCs w:val="24"/>
          <w:highlight w:val="yellow"/>
          <w:lang w:eastAsia="en-US"/>
        </w:rPr>
      </w:pPr>
      <w:r w:rsidRPr="00726528">
        <w:rPr>
          <w:rFonts w:eastAsia="Times New Roman"/>
          <w:iCs w:val="0"/>
          <w:noProof/>
          <w:szCs w:val="24"/>
        </w:rPr>
        <w:drawing>
          <wp:inline distT="0" distB="0" distL="0" distR="0" wp14:anchorId="5343D563" wp14:editId="6C5E0869">
            <wp:extent cx="5614670" cy="337756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670" cy="3377565"/>
                    </a:xfrm>
                    <a:prstGeom prst="rect">
                      <a:avLst/>
                    </a:prstGeom>
                    <a:noFill/>
                  </pic:spPr>
                </pic:pic>
              </a:graphicData>
            </a:graphic>
          </wp:inline>
        </w:drawing>
      </w:r>
    </w:p>
    <w:p w:rsidR="00781410" w:rsidRPr="00726528" w:rsidRDefault="00781410" w:rsidP="00781410">
      <w:pPr>
        <w:spacing w:before="0"/>
        <w:ind w:firstLine="720"/>
        <w:rPr>
          <w:rFonts w:eastAsia="Times New Roman"/>
          <w:iCs w:val="0"/>
          <w:szCs w:val="24"/>
          <w:highlight w:val="yellow"/>
          <w:lang w:eastAsia="en-US"/>
        </w:rPr>
      </w:pPr>
    </w:p>
    <w:p w:rsidR="00781410" w:rsidRPr="00C43372" w:rsidRDefault="00781410" w:rsidP="00C43372">
      <w:pPr>
        <w:pStyle w:val="3"/>
        <w:rPr>
          <w:bCs w:val="0"/>
          <w:iCs w:val="0"/>
          <w:color w:val="002060"/>
          <w:szCs w:val="24"/>
        </w:rPr>
      </w:pPr>
      <w:bookmarkStart w:id="126" w:name="_Toc452120487"/>
      <w:bookmarkStart w:id="127" w:name="_Toc520206203"/>
      <w:bookmarkStart w:id="128" w:name="_Toc522111925"/>
      <w:r w:rsidRPr="00C43372">
        <w:rPr>
          <w:bCs w:val="0"/>
          <w:iCs w:val="0"/>
          <w:color w:val="002060"/>
          <w:szCs w:val="24"/>
        </w:rPr>
        <w:t>Оценка на приноса на различните източници при формиране на средната концентрация в пункта за мониторинг</w:t>
      </w:r>
      <w:bookmarkEnd w:id="126"/>
      <w:r w:rsidRPr="00C43372">
        <w:rPr>
          <w:bCs w:val="0"/>
          <w:iCs w:val="0"/>
          <w:color w:val="002060"/>
          <w:szCs w:val="24"/>
        </w:rPr>
        <w:t xml:space="preserve"> АИС Раковски Димитровград.</w:t>
      </w:r>
      <w:bookmarkEnd w:id="127"/>
      <w:bookmarkEnd w:id="128"/>
    </w:p>
    <w:p w:rsidR="00781410" w:rsidRPr="00726528" w:rsidRDefault="00781410" w:rsidP="00C43372">
      <w:pPr>
        <w:spacing w:before="0"/>
        <w:rPr>
          <w:rFonts w:eastAsia="Times New Roman"/>
          <w:iCs w:val="0"/>
          <w:szCs w:val="24"/>
          <w:lang w:eastAsia="en-US"/>
        </w:rPr>
      </w:pPr>
      <w:r w:rsidRPr="00726528">
        <w:rPr>
          <w:rFonts w:eastAsia="Times New Roman"/>
          <w:iCs w:val="0"/>
          <w:szCs w:val="24"/>
          <w:lang w:eastAsia="en-US"/>
        </w:rPr>
        <w:t xml:space="preserve">Като абсолютни стойности, изразени в масови единици общи </w:t>
      </w:r>
      <w:r w:rsidR="00FB0F67" w:rsidRPr="00726528">
        <w:rPr>
          <w:rFonts w:eastAsia="Times New Roman"/>
          <w:iCs w:val="0"/>
          <w:szCs w:val="24"/>
          <w:lang w:eastAsia="en-US"/>
        </w:rPr>
        <w:t>емисии</w:t>
      </w:r>
      <w:r w:rsidRPr="00726528">
        <w:rPr>
          <w:rFonts w:eastAsia="Times New Roman"/>
          <w:iCs w:val="0"/>
          <w:szCs w:val="24"/>
          <w:lang w:eastAsia="en-US"/>
        </w:rPr>
        <w:t>, оцененият принос на различните антропогенни източници в обследвания район е следният:</w:t>
      </w:r>
    </w:p>
    <w:p w:rsidR="00781410" w:rsidRPr="00073646" w:rsidRDefault="00781410" w:rsidP="006961ED">
      <w:pPr>
        <w:pStyle w:val="ListParagraph"/>
        <w:numPr>
          <w:ilvl w:val="0"/>
          <w:numId w:val="59"/>
        </w:numPr>
        <w:spacing w:before="0" w:line="240" w:lineRule="atLeast"/>
        <w:jc w:val="left"/>
      </w:pPr>
      <w:r w:rsidRPr="00073646">
        <w:t xml:space="preserve">от битово отопление – 260.5 т/г ; </w:t>
      </w:r>
    </w:p>
    <w:p w:rsidR="00781410" w:rsidRPr="00073646" w:rsidRDefault="00781410" w:rsidP="006961ED">
      <w:pPr>
        <w:pStyle w:val="ListParagraph"/>
        <w:numPr>
          <w:ilvl w:val="0"/>
          <w:numId w:val="59"/>
        </w:numPr>
        <w:spacing w:before="0" w:line="240" w:lineRule="atLeast"/>
        <w:jc w:val="left"/>
      </w:pPr>
      <w:r w:rsidRPr="00073646">
        <w:t>от промишленост- 20.7 т/г;</w:t>
      </w:r>
    </w:p>
    <w:p w:rsidR="00781410" w:rsidRPr="00073646" w:rsidRDefault="00781410" w:rsidP="006961ED">
      <w:pPr>
        <w:pStyle w:val="ListParagraph"/>
        <w:numPr>
          <w:ilvl w:val="0"/>
          <w:numId w:val="59"/>
        </w:numPr>
        <w:spacing w:before="0" w:line="240" w:lineRule="atLeast"/>
        <w:jc w:val="left"/>
      </w:pPr>
      <w:r w:rsidRPr="00073646">
        <w:t>от автотранспорт- 13.9 т/г.</w:t>
      </w:r>
    </w:p>
    <w:p w:rsidR="00781410" w:rsidRPr="00073646" w:rsidRDefault="00781410" w:rsidP="00073646"/>
    <w:p w:rsidR="00781410" w:rsidRPr="00726528" w:rsidRDefault="00781410" w:rsidP="00781410">
      <w:pPr>
        <w:spacing w:before="0" w:line="320" w:lineRule="exact"/>
        <w:rPr>
          <w:rFonts w:eastAsia="Times New Roman"/>
          <w:b/>
          <w:bCs/>
          <w:i/>
          <w:iCs w:val="0"/>
          <w:szCs w:val="24"/>
          <w:lang w:eastAsia="en-US"/>
        </w:rPr>
      </w:pPr>
      <w:r w:rsidRPr="00726528">
        <w:rPr>
          <w:rFonts w:eastAsia="Times New Roman"/>
          <w:b/>
          <w:bCs/>
          <w:i/>
          <w:iCs w:val="0"/>
          <w:szCs w:val="24"/>
          <w:lang w:eastAsia="en-US"/>
        </w:rPr>
        <w:t>Антропогенни източници:</w:t>
      </w:r>
    </w:p>
    <w:p w:rsidR="00781410" w:rsidRPr="00726528" w:rsidRDefault="00781410" w:rsidP="00073646">
      <w:pPr>
        <w:spacing w:before="0" w:line="240" w:lineRule="atLeast"/>
        <w:rPr>
          <w:rFonts w:eastAsia="Times New Roman"/>
          <w:bCs/>
          <w:iCs w:val="0"/>
          <w:szCs w:val="24"/>
          <w:lang w:eastAsia="en-US"/>
        </w:rPr>
      </w:pPr>
      <w:r w:rsidRPr="00726528">
        <w:rPr>
          <w:rFonts w:eastAsia="Times New Roman"/>
          <w:bCs/>
          <w:iCs w:val="0"/>
          <w:szCs w:val="24"/>
          <w:lang w:eastAsia="en-US"/>
        </w:rPr>
        <w:t>Като цяло основните антропогенни емисионни източници на ФПЧ</w:t>
      </w:r>
      <w:r w:rsidRPr="009C3A18">
        <w:rPr>
          <w:rFonts w:eastAsia="Times New Roman"/>
          <w:bCs/>
          <w:iCs w:val="0"/>
          <w:szCs w:val="24"/>
          <w:vertAlign w:val="subscript"/>
          <w:lang w:eastAsia="en-US"/>
        </w:rPr>
        <w:t>10</w:t>
      </w:r>
      <w:r w:rsidRPr="00726528">
        <w:rPr>
          <w:rFonts w:eastAsia="Times New Roman"/>
          <w:bCs/>
          <w:iCs w:val="0"/>
          <w:szCs w:val="24"/>
          <w:lang w:eastAsia="en-US"/>
        </w:rPr>
        <w:t xml:space="preserve"> спадат към една от следните групи: </w:t>
      </w:r>
    </w:p>
    <w:p w:rsidR="00781410" w:rsidRPr="00C43372" w:rsidRDefault="00781410" w:rsidP="006961ED">
      <w:pPr>
        <w:pStyle w:val="ListParagraph"/>
        <w:numPr>
          <w:ilvl w:val="0"/>
          <w:numId w:val="59"/>
        </w:numPr>
        <w:spacing w:before="0" w:line="240" w:lineRule="atLeast"/>
        <w:jc w:val="left"/>
        <w:rPr>
          <w:rFonts w:eastAsia="Times New Roman"/>
          <w:bCs/>
          <w:iCs w:val="0"/>
          <w:szCs w:val="24"/>
          <w:lang w:eastAsia="en-US"/>
        </w:rPr>
      </w:pPr>
      <w:r w:rsidRPr="00C43372">
        <w:rPr>
          <w:rFonts w:eastAsia="Times New Roman"/>
          <w:bCs/>
          <w:iCs w:val="0"/>
          <w:szCs w:val="24"/>
          <w:lang w:eastAsia="en-US"/>
        </w:rPr>
        <w:t>Промишлени инсталации, в т.ч. производство на енергия от ТЕЦ</w:t>
      </w:r>
    </w:p>
    <w:p w:rsidR="00781410" w:rsidRPr="00C43372" w:rsidRDefault="00781410" w:rsidP="006961ED">
      <w:pPr>
        <w:pStyle w:val="ListParagraph"/>
        <w:numPr>
          <w:ilvl w:val="0"/>
          <w:numId w:val="59"/>
        </w:numPr>
        <w:spacing w:before="0" w:line="240" w:lineRule="atLeast"/>
        <w:jc w:val="left"/>
        <w:rPr>
          <w:rFonts w:eastAsia="Times New Roman"/>
          <w:bCs/>
          <w:iCs w:val="0"/>
          <w:szCs w:val="24"/>
          <w:lang w:eastAsia="en-US"/>
        </w:rPr>
      </w:pPr>
      <w:r w:rsidRPr="00C43372">
        <w:rPr>
          <w:rFonts w:eastAsia="Times New Roman"/>
          <w:bCs/>
          <w:iCs w:val="0"/>
          <w:szCs w:val="24"/>
          <w:lang w:eastAsia="en-US"/>
        </w:rPr>
        <w:t>Битово отопление</w:t>
      </w:r>
    </w:p>
    <w:p w:rsidR="00781410" w:rsidRPr="00C43372" w:rsidRDefault="00781410" w:rsidP="006961ED">
      <w:pPr>
        <w:pStyle w:val="ListParagraph"/>
        <w:numPr>
          <w:ilvl w:val="0"/>
          <w:numId w:val="59"/>
        </w:numPr>
        <w:spacing w:before="0" w:line="240" w:lineRule="atLeast"/>
        <w:jc w:val="left"/>
        <w:rPr>
          <w:rFonts w:eastAsia="Times New Roman"/>
          <w:bCs/>
          <w:iCs w:val="0"/>
          <w:szCs w:val="24"/>
          <w:lang w:eastAsia="en-US"/>
        </w:rPr>
      </w:pPr>
      <w:r w:rsidRPr="00C43372">
        <w:rPr>
          <w:rFonts w:eastAsia="Times New Roman"/>
          <w:bCs/>
          <w:iCs w:val="0"/>
          <w:szCs w:val="24"/>
          <w:lang w:eastAsia="en-US"/>
        </w:rPr>
        <w:t>Транспорт , в т.ч. транспортната инфраструктура</w:t>
      </w:r>
    </w:p>
    <w:p w:rsidR="00781410" w:rsidRPr="00C43372" w:rsidRDefault="00781410" w:rsidP="006961ED">
      <w:pPr>
        <w:pStyle w:val="ListParagraph"/>
        <w:numPr>
          <w:ilvl w:val="0"/>
          <w:numId w:val="59"/>
        </w:numPr>
        <w:spacing w:before="0" w:line="240" w:lineRule="atLeast"/>
        <w:jc w:val="left"/>
        <w:rPr>
          <w:rFonts w:eastAsia="Times New Roman"/>
          <w:bCs/>
          <w:iCs w:val="0"/>
          <w:szCs w:val="24"/>
          <w:lang w:eastAsia="en-US"/>
        </w:rPr>
      </w:pPr>
      <w:r w:rsidRPr="00C43372">
        <w:rPr>
          <w:rFonts w:eastAsia="Times New Roman"/>
          <w:bCs/>
          <w:iCs w:val="0"/>
          <w:szCs w:val="24"/>
          <w:lang w:eastAsia="en-US"/>
        </w:rPr>
        <w:t>Неорганизирани източници на емисии.</w:t>
      </w:r>
    </w:p>
    <w:p w:rsidR="00781410" w:rsidRPr="00726528" w:rsidRDefault="00781410" w:rsidP="00FB0F67">
      <w:pPr>
        <w:spacing w:before="0" w:line="240" w:lineRule="atLeast"/>
        <w:rPr>
          <w:rFonts w:eastAsia="Times New Roman"/>
          <w:iCs w:val="0"/>
          <w:sz w:val="23"/>
          <w:szCs w:val="23"/>
          <w:lang w:eastAsia="en-US"/>
        </w:rPr>
      </w:pPr>
      <w:r w:rsidRPr="00726528">
        <w:rPr>
          <w:rFonts w:eastAsia="Times New Roman"/>
          <w:iCs w:val="0"/>
          <w:sz w:val="23"/>
          <w:szCs w:val="23"/>
          <w:lang w:eastAsia="en-US"/>
        </w:rPr>
        <w:t>Анализът на резултатите от мониторинга в Димитровград показват, че през последните три години над 90% от концентрациите превишаващи СДН за ФПЧ10 са регистрирани през отоплителния сезон. Резултатите от дисперсионното моделиране на разпространението на замърсяването и приноса на отделните източници на емисии, определя битовото отопление като основен източник на ФПЧ</w:t>
      </w:r>
      <w:r w:rsidRPr="00726528">
        <w:rPr>
          <w:rFonts w:eastAsia="Times New Roman"/>
          <w:iCs w:val="0"/>
          <w:sz w:val="16"/>
          <w:szCs w:val="16"/>
          <w:lang w:eastAsia="en-US"/>
        </w:rPr>
        <w:t xml:space="preserve">10 </w:t>
      </w:r>
      <w:r w:rsidRPr="00726528">
        <w:rPr>
          <w:rFonts w:eastAsia="Times New Roman"/>
          <w:iCs w:val="0"/>
          <w:sz w:val="23"/>
          <w:szCs w:val="23"/>
          <w:lang w:eastAsia="en-US"/>
        </w:rPr>
        <w:t xml:space="preserve">на територията на Община Димитровград (с принос почти 90% от всички антропогенни източници, а при отчитането на регионалния фон – с принос почти 65%), като пиковите средноденонощни стойности съвпадат с периодите с най-ниски средноденонощни температури, </w:t>
      </w:r>
      <w:r w:rsidR="00FB0F67" w:rsidRPr="00726528">
        <w:rPr>
          <w:rFonts w:eastAsia="Times New Roman"/>
          <w:iCs w:val="0"/>
          <w:sz w:val="23"/>
          <w:szCs w:val="23"/>
          <w:lang w:eastAsia="en-US"/>
        </w:rPr>
        <w:t>водещи</w:t>
      </w:r>
      <w:r w:rsidRPr="00726528">
        <w:rPr>
          <w:rFonts w:eastAsia="Times New Roman"/>
          <w:iCs w:val="0"/>
          <w:sz w:val="23"/>
          <w:szCs w:val="23"/>
          <w:lang w:eastAsia="en-US"/>
        </w:rPr>
        <w:t xml:space="preserve"> до рязко </w:t>
      </w:r>
      <w:r w:rsidR="00FB0F67" w:rsidRPr="00726528">
        <w:rPr>
          <w:rFonts w:eastAsia="Times New Roman"/>
          <w:iCs w:val="0"/>
          <w:sz w:val="23"/>
          <w:szCs w:val="23"/>
          <w:lang w:eastAsia="en-US"/>
        </w:rPr>
        <w:t>увеличаване</w:t>
      </w:r>
      <w:r w:rsidRPr="00726528">
        <w:rPr>
          <w:rFonts w:eastAsia="Times New Roman"/>
          <w:iCs w:val="0"/>
          <w:sz w:val="23"/>
          <w:szCs w:val="23"/>
          <w:lang w:eastAsia="en-US"/>
        </w:rPr>
        <w:t xml:space="preserve"> на количествата изгаряни твърди горива за отопление. През отоплителния сезон се наблюдават и най-високите средномесечни концентрации, а така също и най-високите като стойности регистрирани превишения на СДН за дадено денонощие. Тези данни потвърждават тенденцията и от анализите от сега действащата програма за КАВ на община Димитровград (2015-2018</w:t>
      </w:r>
      <w:r w:rsidR="00FB0F67">
        <w:rPr>
          <w:rFonts w:eastAsia="Times New Roman"/>
          <w:iCs w:val="0"/>
          <w:sz w:val="23"/>
          <w:szCs w:val="23"/>
          <w:lang w:eastAsia="en-US"/>
        </w:rPr>
        <w:t xml:space="preserve"> </w:t>
      </w:r>
      <w:r w:rsidRPr="00726528">
        <w:rPr>
          <w:rFonts w:eastAsia="Times New Roman"/>
          <w:iCs w:val="0"/>
          <w:sz w:val="23"/>
          <w:szCs w:val="23"/>
          <w:lang w:eastAsia="en-US"/>
        </w:rPr>
        <w:t>г</w:t>
      </w:r>
      <w:r w:rsidR="00FB0F67">
        <w:rPr>
          <w:rFonts w:eastAsia="Times New Roman"/>
          <w:iCs w:val="0"/>
          <w:sz w:val="23"/>
          <w:szCs w:val="23"/>
          <w:lang w:eastAsia="en-US"/>
        </w:rPr>
        <w:t>.</w:t>
      </w:r>
      <w:r w:rsidRPr="00726528">
        <w:rPr>
          <w:rFonts w:eastAsia="Times New Roman"/>
          <w:iCs w:val="0"/>
          <w:sz w:val="23"/>
          <w:szCs w:val="23"/>
          <w:lang w:eastAsia="en-US"/>
        </w:rPr>
        <w:t>), по-конкретно за преобладаващия и решаващ принос на битовото отопление в замърсяването на въздуха на града. Тази констатация е много важна, като се има предвид, че за определяне на приноса на изгарянето на дърва и въглища за отопление от домакинствата към замърсяването, са използвани различни методологически подходи.</w:t>
      </w:r>
    </w:p>
    <w:p w:rsidR="00781410" w:rsidRPr="00726528" w:rsidRDefault="00781410" w:rsidP="00FB0F67">
      <w:pPr>
        <w:spacing w:before="0" w:line="240" w:lineRule="atLeast"/>
        <w:rPr>
          <w:rFonts w:eastAsia="Times New Roman"/>
          <w:bCs/>
          <w:iCs w:val="0"/>
          <w:szCs w:val="24"/>
          <w:lang w:eastAsia="en-US"/>
        </w:rPr>
      </w:pPr>
      <w:r w:rsidRPr="00726528">
        <w:rPr>
          <w:rFonts w:eastAsia="Times New Roman"/>
          <w:iCs w:val="0"/>
          <w:sz w:val="23"/>
          <w:szCs w:val="23"/>
          <w:lang w:eastAsia="en-US"/>
        </w:rPr>
        <w:t xml:space="preserve">Отоплението на сградите с обществено предназначение в Димитровград (образователни, здравни, културни и др.) е газифицирано или за целта се използва електроенергия. Ето защо принос към замърсяването на въздуха с отопление на дърва и въглища от тези обекти на практика няма. </w:t>
      </w:r>
    </w:p>
    <w:p w:rsidR="00781410" w:rsidRPr="00726528" w:rsidRDefault="00781410" w:rsidP="00781410">
      <w:pPr>
        <w:spacing w:before="0" w:line="320" w:lineRule="exact"/>
        <w:rPr>
          <w:rFonts w:eastAsia="Times New Roman"/>
          <w:bCs/>
          <w:iCs w:val="0"/>
          <w:szCs w:val="24"/>
          <w:lang w:eastAsia="en-US"/>
        </w:rPr>
      </w:pPr>
      <w:r w:rsidRPr="00726528">
        <w:rPr>
          <w:rFonts w:eastAsia="Times New Roman"/>
          <w:bCs/>
          <w:iCs w:val="0"/>
          <w:szCs w:val="24"/>
          <w:lang w:eastAsia="en-US"/>
        </w:rPr>
        <w:t xml:space="preserve">При промишлените инсталации, от анализа са обхванати основните организирани източници на емисии, разположени в Димитровград, и по-конкретно: </w:t>
      </w:r>
    </w:p>
    <w:p w:rsidR="00781410" w:rsidRPr="00726528" w:rsidRDefault="00781410" w:rsidP="00781410">
      <w:pPr>
        <w:numPr>
          <w:ilvl w:val="0"/>
          <w:numId w:val="16"/>
        </w:numPr>
        <w:autoSpaceDE w:val="0"/>
        <w:autoSpaceDN w:val="0"/>
        <w:adjustRightInd w:val="0"/>
        <w:spacing w:before="0" w:after="0"/>
        <w:jc w:val="left"/>
        <w:rPr>
          <w:rFonts w:eastAsiaTheme="minorHAnsi"/>
          <w:iCs w:val="0"/>
          <w:color w:val="000000"/>
          <w:sz w:val="23"/>
          <w:szCs w:val="23"/>
          <w:lang w:eastAsia="en-US"/>
        </w:rPr>
      </w:pPr>
      <w:r w:rsidRPr="00726528">
        <w:rPr>
          <w:rFonts w:eastAsiaTheme="minorHAnsi"/>
          <w:iCs w:val="0"/>
          <w:color w:val="000000"/>
          <w:sz w:val="23"/>
          <w:szCs w:val="23"/>
          <w:lang w:eastAsia="en-US"/>
        </w:rPr>
        <w:t xml:space="preserve">ТЕЦ „Марица 3“ АД, </w:t>
      </w:r>
    </w:p>
    <w:p w:rsidR="00781410" w:rsidRPr="00726528" w:rsidRDefault="00781410" w:rsidP="00781410">
      <w:pPr>
        <w:numPr>
          <w:ilvl w:val="0"/>
          <w:numId w:val="16"/>
        </w:numPr>
        <w:autoSpaceDE w:val="0"/>
        <w:autoSpaceDN w:val="0"/>
        <w:adjustRightInd w:val="0"/>
        <w:spacing w:before="0" w:after="0"/>
        <w:jc w:val="left"/>
        <w:rPr>
          <w:rFonts w:eastAsiaTheme="minorHAnsi"/>
          <w:iCs w:val="0"/>
          <w:color w:val="000000"/>
          <w:sz w:val="23"/>
          <w:szCs w:val="23"/>
          <w:lang w:eastAsia="en-US"/>
        </w:rPr>
      </w:pPr>
      <w:r w:rsidRPr="00726528">
        <w:rPr>
          <w:rFonts w:eastAsiaTheme="minorHAnsi"/>
          <w:iCs w:val="0"/>
          <w:color w:val="000000"/>
          <w:sz w:val="23"/>
          <w:szCs w:val="23"/>
          <w:lang w:eastAsia="en-US"/>
        </w:rPr>
        <w:t xml:space="preserve">„Неохим“ АД и </w:t>
      </w:r>
    </w:p>
    <w:p w:rsidR="00781410" w:rsidRPr="00726528" w:rsidRDefault="00781410" w:rsidP="00781410">
      <w:pPr>
        <w:numPr>
          <w:ilvl w:val="0"/>
          <w:numId w:val="16"/>
        </w:numPr>
        <w:autoSpaceDE w:val="0"/>
        <w:autoSpaceDN w:val="0"/>
        <w:adjustRightInd w:val="0"/>
        <w:spacing w:before="0" w:after="0"/>
        <w:jc w:val="left"/>
        <w:rPr>
          <w:rFonts w:eastAsiaTheme="minorHAnsi"/>
          <w:iCs w:val="0"/>
          <w:color w:val="000000"/>
          <w:sz w:val="23"/>
          <w:szCs w:val="23"/>
          <w:lang w:eastAsia="en-US"/>
        </w:rPr>
      </w:pPr>
      <w:r w:rsidRPr="00726528">
        <w:rPr>
          <w:rFonts w:eastAsiaTheme="minorHAnsi"/>
          <w:iCs w:val="0"/>
          <w:color w:val="000000"/>
          <w:sz w:val="23"/>
          <w:szCs w:val="23"/>
          <w:lang w:eastAsia="en-US"/>
        </w:rPr>
        <w:t xml:space="preserve">„Вулкан Цимент“ АД. </w:t>
      </w:r>
    </w:p>
    <w:p w:rsidR="00781410" w:rsidRPr="00726528" w:rsidRDefault="00781410" w:rsidP="00FB0F67">
      <w:pPr>
        <w:autoSpaceDE w:val="0"/>
        <w:autoSpaceDN w:val="0"/>
        <w:adjustRightInd w:val="0"/>
        <w:spacing w:before="0" w:line="240" w:lineRule="atLeast"/>
        <w:rPr>
          <w:rFonts w:eastAsiaTheme="minorHAnsi"/>
          <w:iCs w:val="0"/>
          <w:color w:val="000000"/>
          <w:sz w:val="23"/>
          <w:szCs w:val="23"/>
          <w:lang w:eastAsia="en-US"/>
        </w:rPr>
      </w:pPr>
      <w:r w:rsidRPr="00726528">
        <w:rPr>
          <w:rFonts w:eastAsiaTheme="minorHAnsi"/>
          <w:iCs w:val="0"/>
          <w:color w:val="000000"/>
          <w:sz w:val="23"/>
          <w:szCs w:val="23"/>
          <w:lang w:eastAsia="en-US"/>
        </w:rPr>
        <w:t>Тези значими производствени обекти са обособени в две производствени зони : източна и западна.  Горивната инсталация на ТЕЦ „Марица 3“ АД и инсталацията на „Вулкан Цимент“ АД изпускат контролирано в атмосферата следните замърсители: СО, NO</w:t>
      </w:r>
      <w:r w:rsidRPr="00726528">
        <w:rPr>
          <w:rFonts w:eastAsiaTheme="minorHAnsi"/>
          <w:iCs w:val="0"/>
          <w:color w:val="000000"/>
          <w:sz w:val="16"/>
          <w:szCs w:val="16"/>
          <w:lang w:eastAsia="en-US"/>
        </w:rPr>
        <w:t>2</w:t>
      </w:r>
      <w:r w:rsidRPr="00726528">
        <w:rPr>
          <w:rFonts w:eastAsiaTheme="minorHAnsi"/>
          <w:iCs w:val="0"/>
          <w:color w:val="000000"/>
          <w:sz w:val="23"/>
          <w:szCs w:val="23"/>
          <w:lang w:eastAsia="en-US"/>
        </w:rPr>
        <w:t>, SO</w:t>
      </w:r>
      <w:r w:rsidRPr="00726528">
        <w:rPr>
          <w:rFonts w:eastAsiaTheme="minorHAnsi"/>
          <w:iCs w:val="0"/>
          <w:color w:val="000000"/>
          <w:sz w:val="16"/>
          <w:szCs w:val="16"/>
          <w:lang w:eastAsia="en-US"/>
        </w:rPr>
        <w:t xml:space="preserve">2 </w:t>
      </w:r>
      <w:r w:rsidRPr="00726528">
        <w:rPr>
          <w:rFonts w:eastAsiaTheme="minorHAnsi"/>
          <w:iCs w:val="0"/>
          <w:color w:val="000000"/>
          <w:sz w:val="23"/>
          <w:szCs w:val="23"/>
          <w:lang w:eastAsia="en-US"/>
        </w:rPr>
        <w:t>и прах. Инсталацията на „Неохим“ АД подлежи на емисионен контрол за замърсителите: формалдехид, метанол, общи въглеводороди, диазотен оксид N</w:t>
      </w:r>
      <w:r w:rsidRPr="00726528">
        <w:rPr>
          <w:rFonts w:eastAsiaTheme="minorHAnsi"/>
          <w:iCs w:val="0"/>
          <w:color w:val="000000"/>
          <w:sz w:val="16"/>
          <w:szCs w:val="16"/>
          <w:lang w:eastAsia="en-US"/>
        </w:rPr>
        <w:t>2</w:t>
      </w:r>
      <w:r w:rsidRPr="00726528">
        <w:rPr>
          <w:rFonts w:eastAsiaTheme="minorHAnsi"/>
          <w:iCs w:val="0"/>
          <w:color w:val="000000"/>
          <w:sz w:val="23"/>
          <w:szCs w:val="23"/>
          <w:lang w:eastAsia="en-US"/>
        </w:rPr>
        <w:t>O, СО, NO</w:t>
      </w:r>
      <w:r w:rsidRPr="00726528">
        <w:rPr>
          <w:rFonts w:eastAsiaTheme="minorHAnsi"/>
          <w:iCs w:val="0"/>
          <w:color w:val="000000"/>
          <w:sz w:val="16"/>
          <w:szCs w:val="16"/>
          <w:lang w:eastAsia="en-US"/>
        </w:rPr>
        <w:t>2</w:t>
      </w:r>
      <w:r w:rsidRPr="00726528">
        <w:rPr>
          <w:rFonts w:eastAsiaTheme="minorHAnsi"/>
          <w:iCs w:val="0"/>
          <w:color w:val="000000"/>
          <w:sz w:val="23"/>
          <w:szCs w:val="23"/>
          <w:lang w:eastAsia="en-US"/>
        </w:rPr>
        <w:t>, SO</w:t>
      </w:r>
      <w:r w:rsidRPr="00726528">
        <w:rPr>
          <w:rFonts w:eastAsiaTheme="minorHAnsi"/>
          <w:iCs w:val="0"/>
          <w:color w:val="000000"/>
          <w:sz w:val="16"/>
          <w:szCs w:val="16"/>
          <w:lang w:eastAsia="en-US"/>
        </w:rPr>
        <w:t xml:space="preserve">2 </w:t>
      </w:r>
      <w:r w:rsidRPr="00726528">
        <w:rPr>
          <w:rFonts w:eastAsiaTheme="minorHAnsi"/>
          <w:iCs w:val="0"/>
          <w:color w:val="000000"/>
          <w:sz w:val="23"/>
          <w:szCs w:val="23"/>
          <w:lang w:eastAsia="en-US"/>
        </w:rPr>
        <w:t>и прах.</w:t>
      </w:r>
    </w:p>
    <w:p w:rsidR="00781410" w:rsidRPr="00726528" w:rsidRDefault="00781410" w:rsidP="00FB0F67">
      <w:pPr>
        <w:spacing w:before="0" w:line="240" w:lineRule="atLeast"/>
        <w:rPr>
          <w:rFonts w:eastAsia="Times New Roman"/>
          <w:iCs w:val="0"/>
          <w:sz w:val="23"/>
          <w:szCs w:val="23"/>
          <w:lang w:eastAsia="en-US"/>
        </w:rPr>
      </w:pPr>
      <w:r w:rsidRPr="00726528">
        <w:rPr>
          <w:rFonts w:eastAsia="Times New Roman"/>
          <w:iCs w:val="0"/>
          <w:sz w:val="23"/>
          <w:szCs w:val="23"/>
          <w:lang w:eastAsia="en-US"/>
        </w:rPr>
        <w:t>Трите производствени предприятия са с издадени комплексни разрешителни и под постоянен контрол на РИОСВ – Хасково, като се контролират в емисионно отношение. Данните от годишните доклади на трите дружества като оператори на обекти с комплексни разрешителни показват, че през последните години те спазват емисионните ограничения и заложените им в разрешителното норми. Общо приносът на тези промишлени дружества към замърсяването през базовата година с ФПЧ10 е около 20т/г, което представлява около 5% към СГК на ФПЧ</w:t>
      </w:r>
      <w:r w:rsidRPr="00FB0F67">
        <w:rPr>
          <w:rFonts w:eastAsia="Times New Roman"/>
          <w:iCs w:val="0"/>
          <w:sz w:val="23"/>
          <w:szCs w:val="23"/>
          <w:vertAlign w:val="subscript"/>
          <w:lang w:eastAsia="en-US"/>
        </w:rPr>
        <w:t xml:space="preserve">10 </w:t>
      </w:r>
      <w:r w:rsidRPr="00726528">
        <w:rPr>
          <w:rFonts w:eastAsia="Times New Roman"/>
          <w:iCs w:val="0"/>
          <w:sz w:val="23"/>
          <w:szCs w:val="23"/>
          <w:lang w:eastAsia="en-US"/>
        </w:rPr>
        <w:t>(при отчитане и на регионалния фон). Спрямо 2014</w:t>
      </w:r>
      <w:r w:rsidR="00FB0F67">
        <w:rPr>
          <w:rFonts w:eastAsia="Times New Roman"/>
          <w:iCs w:val="0"/>
          <w:sz w:val="23"/>
          <w:szCs w:val="23"/>
          <w:lang w:eastAsia="en-US"/>
        </w:rPr>
        <w:t xml:space="preserve"> </w:t>
      </w:r>
      <w:r w:rsidRPr="00726528">
        <w:rPr>
          <w:rFonts w:eastAsia="Times New Roman"/>
          <w:iCs w:val="0"/>
          <w:sz w:val="23"/>
          <w:szCs w:val="23"/>
          <w:lang w:eastAsia="en-US"/>
        </w:rPr>
        <w:t xml:space="preserve">г. емисиите от тези промишлени източници са намалели над 2 пъти (когато са били общо приблизително 50 х.т.) Намалението на емисиите е основно в ТЕЦ „Марица 3“, като основно се дължи на намаленото производство на </w:t>
      </w:r>
      <w:r w:rsidR="00FB0F67" w:rsidRPr="00726528">
        <w:rPr>
          <w:rFonts w:eastAsia="Times New Roman"/>
          <w:iCs w:val="0"/>
          <w:sz w:val="23"/>
          <w:szCs w:val="23"/>
          <w:lang w:eastAsia="en-US"/>
        </w:rPr>
        <w:t>електроенергия</w:t>
      </w:r>
      <w:r w:rsidRPr="00726528">
        <w:rPr>
          <w:rFonts w:eastAsia="Times New Roman"/>
          <w:iCs w:val="0"/>
          <w:sz w:val="23"/>
          <w:szCs w:val="23"/>
          <w:lang w:eastAsia="en-US"/>
        </w:rPr>
        <w:t xml:space="preserve"> и съответно - намаленото потребление на горива.</w:t>
      </w:r>
    </w:p>
    <w:p w:rsidR="00781410" w:rsidRPr="00726528" w:rsidRDefault="00781410" w:rsidP="00FB0F67">
      <w:pPr>
        <w:spacing w:before="0" w:line="240" w:lineRule="atLeast"/>
        <w:rPr>
          <w:b/>
          <w:szCs w:val="24"/>
        </w:rPr>
      </w:pPr>
      <w:r w:rsidRPr="00726528">
        <w:rPr>
          <w:rFonts w:eastAsia="Times New Roman"/>
          <w:bCs/>
          <w:iCs w:val="0"/>
          <w:szCs w:val="24"/>
          <w:lang w:eastAsia="en-US"/>
        </w:rPr>
        <w:t>Автотранспортът е с принос малко над 3% към формирането на замърсяването с ФПЧ</w:t>
      </w:r>
      <w:r w:rsidRPr="00FB0F67">
        <w:rPr>
          <w:rFonts w:eastAsia="Times New Roman"/>
          <w:bCs/>
          <w:iCs w:val="0"/>
          <w:szCs w:val="24"/>
          <w:vertAlign w:val="subscript"/>
          <w:lang w:eastAsia="en-US"/>
        </w:rPr>
        <w:t>10</w:t>
      </w:r>
      <w:r w:rsidRPr="00726528">
        <w:rPr>
          <w:rFonts w:eastAsia="Times New Roman"/>
          <w:bCs/>
          <w:iCs w:val="0"/>
          <w:szCs w:val="24"/>
          <w:lang w:eastAsia="en-US"/>
        </w:rPr>
        <w:t xml:space="preserve"> (което включва както емисиите от МПС, така и уносът от пътните настилки).</w:t>
      </w:r>
      <w:r w:rsidRPr="00726528">
        <w:rPr>
          <w:rFonts w:eastAsia="Times New Roman"/>
          <w:iCs w:val="0"/>
          <w:szCs w:val="24"/>
          <w:lang w:eastAsia="en-US"/>
        </w:rPr>
        <w:t xml:space="preserve"> В случая влиянието на автотранспорта върху местното качество на въздуха е </w:t>
      </w:r>
      <w:r w:rsidR="00FB0F67" w:rsidRPr="00726528">
        <w:rPr>
          <w:rFonts w:eastAsia="Times New Roman"/>
          <w:iCs w:val="0"/>
          <w:szCs w:val="24"/>
          <w:lang w:eastAsia="en-US"/>
        </w:rPr>
        <w:t>несъществено</w:t>
      </w:r>
      <w:r w:rsidRPr="00726528">
        <w:rPr>
          <w:rFonts w:eastAsia="Times New Roman"/>
          <w:iCs w:val="0"/>
          <w:szCs w:val="24"/>
          <w:lang w:eastAsia="en-US"/>
        </w:rPr>
        <w:t>, но следва да се има предвид, че в населените места автотранспортът представлява сравнително непрекъснато действащ източник на ФПЧ. Неговата интензивност е пропорционална на автомобилния трафик. За Димитровград е характерен трафик от влизащи в града МПС в дните петък, събота и неделя, тъй като в общинския център в тези дни се организират големи пазари с регионално значение. Въпреки това, данните от системата за мониторинг не показват пряка корелация между дните с наднормено замърсяване и повишения трафик през пазарните дни, т.е. дори  и в пазарните дни автомобилният транспорт не оказва решаващо въздействие върху замърсяването с ФПЧ</w:t>
      </w:r>
      <w:r w:rsidRPr="00FB0F67">
        <w:rPr>
          <w:rFonts w:eastAsia="Times New Roman"/>
          <w:iCs w:val="0"/>
          <w:szCs w:val="24"/>
          <w:vertAlign w:val="subscript"/>
          <w:lang w:eastAsia="en-US"/>
        </w:rPr>
        <w:t>10</w:t>
      </w:r>
      <w:r w:rsidRPr="00726528">
        <w:rPr>
          <w:rFonts w:eastAsia="Times New Roman"/>
          <w:iCs w:val="0"/>
          <w:szCs w:val="24"/>
          <w:lang w:eastAsia="en-US"/>
        </w:rPr>
        <w:t>. Превишенията през пазарни дни са 71 от общо 162 през последните 3 години, което в процентно изражение дава 43.83%. Разликата между времевия обхват на пазарните дни (42.86%) и дела на превишенията (43.83%)  е нищожна, така че не може да се говори за статистически значимо отклонение. Този резултат има своето логично обяснение, тъй като броят на продадените талони е незначителен спрямо регистрираните МПС в общината, а и приносът на транспорта към замърсяването е незначителен като цяло.</w:t>
      </w:r>
    </w:p>
    <w:p w:rsidR="00781410" w:rsidRPr="00726528" w:rsidRDefault="00781410" w:rsidP="00781410">
      <w:pPr>
        <w:rPr>
          <w:rFonts w:eastAsia="Times New Roman"/>
          <w:bCs/>
          <w:iCs w:val="0"/>
          <w:szCs w:val="24"/>
          <w:lang w:eastAsia="en-US"/>
        </w:rPr>
      </w:pPr>
      <w:r w:rsidRPr="00726528">
        <w:rPr>
          <w:rFonts w:eastAsia="Times New Roman"/>
          <w:bCs/>
          <w:iCs w:val="0"/>
          <w:szCs w:val="24"/>
          <w:lang w:eastAsia="en-US"/>
        </w:rPr>
        <w:t>По отношение на неорганизирани площни източници на емисии като кариери, табани и др.подобни, не е налична информация за последните години, която да отчита принос към замърсяването с ФПЧ</w:t>
      </w:r>
      <w:r w:rsidRPr="00FB0F67">
        <w:rPr>
          <w:rFonts w:eastAsia="Times New Roman"/>
          <w:iCs w:val="0"/>
          <w:szCs w:val="24"/>
          <w:vertAlign w:val="subscript"/>
          <w:lang w:eastAsia="en-US"/>
        </w:rPr>
        <w:t>10</w:t>
      </w:r>
      <w:r w:rsidRPr="00726528">
        <w:rPr>
          <w:rFonts w:eastAsia="Times New Roman"/>
          <w:bCs/>
          <w:iCs w:val="0"/>
          <w:szCs w:val="24"/>
          <w:lang w:eastAsia="en-US"/>
        </w:rPr>
        <w:t xml:space="preserve">. В Актуализираната програма за КАВ на община </w:t>
      </w:r>
      <w:r w:rsidR="00FB0F67" w:rsidRPr="00726528">
        <w:rPr>
          <w:rFonts w:eastAsia="Times New Roman"/>
          <w:bCs/>
          <w:iCs w:val="0"/>
          <w:szCs w:val="24"/>
          <w:lang w:eastAsia="en-US"/>
        </w:rPr>
        <w:t>Димитровград</w:t>
      </w:r>
      <w:r w:rsidRPr="00726528">
        <w:rPr>
          <w:rFonts w:eastAsia="Times New Roman"/>
          <w:bCs/>
          <w:iCs w:val="0"/>
          <w:szCs w:val="24"/>
          <w:lang w:eastAsia="en-US"/>
        </w:rPr>
        <w:t xml:space="preserve"> 2015-2018г. като такива източници на емисии на ФПЧ10 на територията на града са  идентифицирани:</w:t>
      </w:r>
    </w:p>
    <w:p w:rsidR="00781410" w:rsidRPr="00726528" w:rsidRDefault="00781410" w:rsidP="00FB0F67">
      <w:pPr>
        <w:numPr>
          <w:ilvl w:val="0"/>
          <w:numId w:val="17"/>
        </w:numPr>
        <w:spacing w:before="0" w:after="0"/>
        <w:contextualSpacing/>
        <w:rPr>
          <w:rFonts w:eastAsia="Times New Roman"/>
          <w:bCs/>
          <w:iCs w:val="0"/>
          <w:szCs w:val="24"/>
          <w:lang w:eastAsia="en-US"/>
        </w:rPr>
      </w:pPr>
      <w:r w:rsidRPr="00726528">
        <w:rPr>
          <w:rFonts w:eastAsia="Times New Roman"/>
          <w:bCs/>
          <w:iCs w:val="0"/>
          <w:szCs w:val="24"/>
          <w:lang w:eastAsia="en-US"/>
        </w:rPr>
        <w:t xml:space="preserve">Депо за неопасни отпадъци на ТЕЦ „Марица3“АД, Димитровград.  </w:t>
      </w:r>
      <w:r w:rsidRPr="00726528">
        <w:rPr>
          <w:rFonts w:eastAsia="Times New Roman"/>
          <w:iCs w:val="0"/>
          <w:szCs w:val="24"/>
          <w:lang w:eastAsia="en-US"/>
        </w:rPr>
        <w:t>За максимално ограничаване на неорганизираните емисии в зависимост от метеорологичните условия, се извършва овлажняване на производствения отпадък както преди товаро-разтоварните дейности, така и след депонирането му.</w:t>
      </w:r>
    </w:p>
    <w:p w:rsidR="00781410" w:rsidRPr="00726528" w:rsidRDefault="00781410" w:rsidP="00FB0F67">
      <w:pPr>
        <w:numPr>
          <w:ilvl w:val="0"/>
          <w:numId w:val="17"/>
        </w:numPr>
        <w:autoSpaceDE w:val="0"/>
        <w:autoSpaceDN w:val="0"/>
        <w:adjustRightInd w:val="0"/>
        <w:spacing w:before="0" w:after="0"/>
        <w:contextualSpacing/>
        <w:rPr>
          <w:rFonts w:eastAsiaTheme="minorHAnsi"/>
          <w:iCs w:val="0"/>
          <w:color w:val="000000"/>
          <w:szCs w:val="24"/>
          <w:lang w:eastAsia="en-US"/>
        </w:rPr>
      </w:pPr>
      <w:r w:rsidRPr="00726528">
        <w:rPr>
          <w:rFonts w:eastAsiaTheme="minorHAnsi"/>
          <w:bCs/>
          <w:iCs w:val="0"/>
          <w:color w:val="000000"/>
          <w:szCs w:val="24"/>
          <w:lang w:eastAsia="en-US"/>
        </w:rPr>
        <w:t xml:space="preserve">Въглищен </w:t>
      </w:r>
      <w:r w:rsidR="00FB0F67" w:rsidRPr="00726528">
        <w:rPr>
          <w:rFonts w:eastAsiaTheme="minorHAnsi"/>
          <w:bCs/>
          <w:iCs w:val="0"/>
          <w:color w:val="000000"/>
          <w:szCs w:val="24"/>
          <w:lang w:eastAsia="en-US"/>
        </w:rPr>
        <w:t>склад</w:t>
      </w:r>
      <w:r w:rsidRPr="00726528">
        <w:rPr>
          <w:rFonts w:eastAsiaTheme="minorHAnsi"/>
          <w:bCs/>
          <w:iCs w:val="0"/>
          <w:color w:val="000000"/>
          <w:szCs w:val="24"/>
          <w:lang w:eastAsia="en-US"/>
        </w:rPr>
        <w:t xml:space="preserve"> на ТЕЦ “МАРИЦА 3”АД, гр. Димитровград. Цялата площ на открития склад се обработва механично като задължителна противопожарна мярка, чрез уплътняване с булдозер за да не се допуска високо съдържание на кислород в обема на складираните въглища. Тази мярка допринася за по-малко запрашаване на въздуха поради окрупняване на ситните фракции на въглищата и по-малко загуби от отнасяне на въглищни частици под действието на вятъра</w:t>
      </w:r>
    </w:p>
    <w:p w:rsidR="00781410" w:rsidRPr="00726528" w:rsidRDefault="00781410" w:rsidP="00781410">
      <w:pPr>
        <w:rPr>
          <w:rFonts w:eastAsia="Times New Roman"/>
          <w:bCs/>
          <w:iCs w:val="0"/>
          <w:szCs w:val="24"/>
          <w:lang w:eastAsia="en-US"/>
        </w:rPr>
      </w:pPr>
      <w:r w:rsidRPr="00726528">
        <w:rPr>
          <w:rFonts w:eastAsia="Times New Roman"/>
          <w:bCs/>
          <w:iCs w:val="0"/>
          <w:szCs w:val="24"/>
          <w:lang w:eastAsia="en-US"/>
        </w:rPr>
        <w:t>От двата обекта оценката е за 0,19 т/г емисии на ФПЧ</w:t>
      </w:r>
      <w:r w:rsidRPr="00FB0F67">
        <w:rPr>
          <w:rFonts w:eastAsia="Times New Roman"/>
          <w:iCs w:val="0"/>
          <w:szCs w:val="24"/>
          <w:vertAlign w:val="subscript"/>
          <w:lang w:eastAsia="en-US"/>
        </w:rPr>
        <w:t>10</w:t>
      </w:r>
      <w:r w:rsidRPr="00726528">
        <w:rPr>
          <w:rFonts w:eastAsia="Times New Roman"/>
          <w:bCs/>
          <w:iCs w:val="0"/>
          <w:szCs w:val="24"/>
          <w:lang w:eastAsia="en-US"/>
        </w:rPr>
        <w:t>, което няма практическо влияние върху концентрациите на ФПЧ10 в атмосферния въздух на Димитровград.</w:t>
      </w:r>
    </w:p>
    <w:p w:rsidR="00781410" w:rsidRPr="00726528" w:rsidRDefault="00781410" w:rsidP="00781410">
      <w:pPr>
        <w:autoSpaceDE w:val="0"/>
        <w:autoSpaceDN w:val="0"/>
        <w:adjustRightInd w:val="0"/>
        <w:spacing w:before="0" w:after="0"/>
        <w:jc w:val="left"/>
        <w:rPr>
          <w:rFonts w:eastAsiaTheme="minorHAnsi"/>
          <w:iCs w:val="0"/>
          <w:color w:val="000000"/>
          <w:sz w:val="23"/>
          <w:szCs w:val="23"/>
          <w:lang w:eastAsia="en-US"/>
        </w:rPr>
      </w:pPr>
      <w:r w:rsidRPr="00726528">
        <w:rPr>
          <w:rFonts w:eastAsiaTheme="minorHAnsi"/>
          <w:b/>
          <w:bCs/>
          <w:i/>
          <w:color w:val="000000"/>
          <w:sz w:val="23"/>
          <w:szCs w:val="23"/>
          <w:lang w:eastAsia="en-US"/>
        </w:rPr>
        <w:t xml:space="preserve"> </w:t>
      </w:r>
    </w:p>
    <w:p w:rsidR="00781410" w:rsidRPr="00FB0F67" w:rsidRDefault="00781410" w:rsidP="00FB0F67">
      <w:pPr>
        <w:pStyle w:val="3"/>
        <w:rPr>
          <w:color w:val="002060"/>
        </w:rPr>
      </w:pPr>
      <w:bookmarkStart w:id="129" w:name="_Toc522111926"/>
      <w:r w:rsidRPr="00FB0F67">
        <w:rPr>
          <w:color w:val="002060"/>
        </w:rPr>
        <w:t>Регионален фон</w:t>
      </w:r>
      <w:bookmarkEnd w:id="129"/>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r w:rsidRPr="00726528">
        <w:rPr>
          <w:rFonts w:eastAsiaTheme="minorHAnsi"/>
          <w:iCs w:val="0"/>
          <w:color w:val="000000"/>
          <w:sz w:val="23"/>
          <w:szCs w:val="23"/>
          <w:lang w:eastAsia="en-US"/>
        </w:rPr>
        <w:t xml:space="preserve">Влияние върху качеството на атмосферния въздух в Община Димитровград оказват и източници, които не се намират на територията й. Влияние върху качеството на атмосферния въздух в Община Димитровград биха могли да окажат ТЕЦ от комплекса Марица Изток. Една от причините за това е специфичната за района роза на ветровете, тъй като  преобладаващите направления на вятъра подпомагат разсейването на замърсители в посока Димитровград. По отношение </w:t>
      </w:r>
      <w:r w:rsidR="00FB0F67" w:rsidRPr="00726528">
        <w:rPr>
          <w:rFonts w:eastAsiaTheme="minorHAnsi"/>
          <w:iCs w:val="0"/>
          <w:color w:val="000000"/>
          <w:sz w:val="23"/>
          <w:szCs w:val="23"/>
          <w:lang w:eastAsia="en-US"/>
        </w:rPr>
        <w:t>фините</w:t>
      </w:r>
      <w:r w:rsidRPr="00726528">
        <w:rPr>
          <w:rFonts w:eastAsiaTheme="minorHAnsi"/>
          <w:iCs w:val="0"/>
          <w:color w:val="000000"/>
          <w:sz w:val="23"/>
          <w:szCs w:val="23"/>
          <w:lang w:eastAsia="en-US"/>
        </w:rPr>
        <w:t xml:space="preserve"> прахови частици влиянието на ТЕЦ от комплекса Марица –Изток върху територията на Община Димитровград в Актуализираната програма за КАВ 2015-2018г. е оценено като незначително - до 1 μg/m</w:t>
      </w:r>
      <w:r w:rsidRPr="00726528">
        <w:rPr>
          <w:rFonts w:eastAsiaTheme="minorHAnsi"/>
          <w:iCs w:val="0"/>
          <w:color w:val="000000"/>
          <w:sz w:val="16"/>
          <w:szCs w:val="16"/>
          <w:lang w:eastAsia="en-US"/>
        </w:rPr>
        <w:t>3</w:t>
      </w:r>
      <w:r w:rsidRPr="00726528">
        <w:rPr>
          <w:rFonts w:eastAsiaTheme="minorHAnsi"/>
          <w:iCs w:val="0"/>
          <w:color w:val="000000"/>
          <w:sz w:val="23"/>
          <w:szCs w:val="23"/>
          <w:lang w:eastAsia="en-US"/>
        </w:rPr>
        <w:t>.</w:t>
      </w: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r w:rsidRPr="00726528">
        <w:rPr>
          <w:rFonts w:eastAsiaTheme="minorHAnsi"/>
          <w:iCs w:val="0"/>
          <w:color w:val="000000"/>
          <w:sz w:val="23"/>
          <w:szCs w:val="23"/>
          <w:lang w:eastAsia="en-US"/>
        </w:rPr>
        <w:t xml:space="preserve">Сравнително осезаем, обаче, е приносът на регистрирания регионален фон от КФС „Рожен“, както е показано на следващата фигура. Тъй </w:t>
      </w:r>
      <w:r w:rsidR="00FB0F67" w:rsidRPr="00726528">
        <w:rPr>
          <w:rFonts w:eastAsiaTheme="minorHAnsi"/>
          <w:iCs w:val="0"/>
          <w:color w:val="000000"/>
          <w:sz w:val="23"/>
          <w:szCs w:val="23"/>
          <w:lang w:eastAsia="en-US"/>
        </w:rPr>
        <w:t>като</w:t>
      </w:r>
      <w:r w:rsidRPr="00726528">
        <w:rPr>
          <w:rFonts w:eastAsiaTheme="minorHAnsi"/>
          <w:iCs w:val="0"/>
          <w:color w:val="000000"/>
          <w:sz w:val="23"/>
          <w:szCs w:val="23"/>
          <w:lang w:eastAsia="en-US"/>
        </w:rPr>
        <w:t xml:space="preserve"> </w:t>
      </w:r>
      <w:r w:rsidR="00FB0F67" w:rsidRPr="00726528">
        <w:rPr>
          <w:rFonts w:eastAsiaTheme="minorHAnsi"/>
          <w:iCs w:val="0"/>
          <w:color w:val="000000"/>
          <w:sz w:val="23"/>
          <w:szCs w:val="23"/>
          <w:lang w:eastAsia="en-US"/>
        </w:rPr>
        <w:t>специфични</w:t>
      </w:r>
      <w:r w:rsidRPr="00726528">
        <w:rPr>
          <w:rFonts w:eastAsiaTheme="minorHAnsi"/>
          <w:iCs w:val="0"/>
          <w:color w:val="000000"/>
          <w:sz w:val="23"/>
          <w:szCs w:val="23"/>
          <w:lang w:eastAsia="en-US"/>
        </w:rPr>
        <w:t xml:space="preserve"> анализи на състава на ФПЧ</w:t>
      </w:r>
      <w:r w:rsidRPr="00FB0F67">
        <w:rPr>
          <w:rFonts w:eastAsiaTheme="minorHAnsi"/>
          <w:iCs w:val="0"/>
          <w:color w:val="000000"/>
          <w:sz w:val="23"/>
          <w:szCs w:val="23"/>
          <w:vertAlign w:val="subscript"/>
          <w:lang w:eastAsia="en-US"/>
        </w:rPr>
        <w:t>10</w:t>
      </w:r>
      <w:r w:rsidRPr="00726528">
        <w:rPr>
          <w:rFonts w:eastAsiaTheme="minorHAnsi"/>
          <w:iCs w:val="0"/>
          <w:color w:val="000000"/>
          <w:sz w:val="23"/>
          <w:szCs w:val="23"/>
          <w:lang w:eastAsia="en-US"/>
        </w:rPr>
        <w:t xml:space="preserve"> не са правени в страната, в т.ч. и в Димитровград, не е възможно да се оцени какъв точно е произходът на регионалния фон.</w:t>
      </w: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p>
    <w:p w:rsidR="00781410" w:rsidRPr="00FB0F67" w:rsidRDefault="00781410" w:rsidP="00FB0F67">
      <w:pPr>
        <w:pStyle w:val="3"/>
        <w:rPr>
          <w:color w:val="002060"/>
        </w:rPr>
      </w:pPr>
      <w:bookmarkStart w:id="130" w:name="_Toc522111927"/>
      <w:r w:rsidRPr="00FB0F67">
        <w:rPr>
          <w:color w:val="002060"/>
        </w:rPr>
        <w:t>Сравнителни данни и оценка</w:t>
      </w:r>
      <w:bookmarkEnd w:id="130"/>
    </w:p>
    <w:p w:rsidR="00781410" w:rsidRPr="00726528" w:rsidRDefault="00781410" w:rsidP="00D00124">
      <w:pPr>
        <w:spacing w:before="0"/>
        <w:rPr>
          <w:rFonts w:eastAsia="Times New Roman"/>
          <w:iCs w:val="0"/>
          <w:szCs w:val="24"/>
          <w:lang w:eastAsia="en-US"/>
        </w:rPr>
      </w:pPr>
      <w:r w:rsidRPr="00726528">
        <w:rPr>
          <w:rFonts w:eastAsia="Times New Roman"/>
          <w:iCs w:val="0"/>
          <w:szCs w:val="24"/>
          <w:lang w:eastAsia="en-US"/>
        </w:rPr>
        <w:t>Средногодишната концентрация (СГК) за базовата 2016</w:t>
      </w:r>
      <w:r w:rsidR="00FB0F67">
        <w:rPr>
          <w:rFonts w:eastAsia="Times New Roman"/>
          <w:iCs w:val="0"/>
          <w:szCs w:val="24"/>
          <w:lang w:eastAsia="en-US"/>
        </w:rPr>
        <w:t xml:space="preserve"> </w:t>
      </w:r>
      <w:r w:rsidRPr="00726528">
        <w:rPr>
          <w:rFonts w:eastAsia="Times New Roman"/>
          <w:iCs w:val="0"/>
          <w:szCs w:val="24"/>
          <w:lang w:eastAsia="en-US"/>
        </w:rPr>
        <w:t xml:space="preserve">г., отчетена от дисперсионния модел за точката на разположение на пункта за мониторинг е 37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szCs w:val="24"/>
          <w:lang w:eastAsia="en-US"/>
        </w:rPr>
        <w:t xml:space="preserve"> и се формира приблизително по следния начин:</w:t>
      </w:r>
    </w:p>
    <w:p w:rsidR="00781410" w:rsidRPr="00FB0F67" w:rsidRDefault="00781410" w:rsidP="006961ED">
      <w:pPr>
        <w:pStyle w:val="ListParagraph"/>
        <w:numPr>
          <w:ilvl w:val="0"/>
          <w:numId w:val="60"/>
        </w:numPr>
        <w:spacing w:before="60" w:after="60"/>
        <w:rPr>
          <w:rFonts w:eastAsia="Times New Roman"/>
          <w:iCs w:val="0"/>
          <w:szCs w:val="24"/>
          <w:lang w:eastAsia="en-US"/>
        </w:rPr>
      </w:pPr>
      <w:r w:rsidRPr="00FB0F67">
        <w:rPr>
          <w:rFonts w:eastAsia="Times New Roman"/>
          <w:iCs w:val="0"/>
          <w:szCs w:val="24"/>
          <w:lang w:eastAsia="en-US"/>
        </w:rPr>
        <w:t xml:space="preserve">от битово отопление – 23.7 </w:t>
      </w:r>
      <w:r w:rsidRPr="00FB0F67">
        <w:rPr>
          <w:rFonts w:eastAsia="Times New Roman"/>
          <w:iCs w:val="0"/>
          <w:color w:val="000000"/>
          <w:szCs w:val="24"/>
          <w:lang w:eastAsia="en-US"/>
        </w:rPr>
        <w:t>µg/m</w:t>
      </w:r>
      <w:r w:rsidRPr="00FB0F67">
        <w:rPr>
          <w:rFonts w:eastAsia="Times New Roman"/>
          <w:iCs w:val="0"/>
          <w:color w:val="000000"/>
          <w:szCs w:val="24"/>
          <w:vertAlign w:val="superscript"/>
          <w:lang w:eastAsia="en-US"/>
        </w:rPr>
        <w:t>3</w:t>
      </w:r>
      <w:r w:rsidRPr="00FB0F67">
        <w:rPr>
          <w:rFonts w:eastAsia="Times New Roman"/>
          <w:iCs w:val="0"/>
          <w:szCs w:val="24"/>
          <w:lang w:eastAsia="en-US"/>
        </w:rPr>
        <w:t>;</w:t>
      </w:r>
    </w:p>
    <w:p w:rsidR="00781410" w:rsidRPr="00FB0F67" w:rsidRDefault="00781410" w:rsidP="006961ED">
      <w:pPr>
        <w:pStyle w:val="ListParagraph"/>
        <w:numPr>
          <w:ilvl w:val="0"/>
          <w:numId w:val="60"/>
        </w:numPr>
        <w:spacing w:before="60" w:after="60"/>
        <w:rPr>
          <w:rFonts w:eastAsia="Times New Roman"/>
          <w:iCs w:val="0"/>
          <w:szCs w:val="24"/>
          <w:lang w:eastAsia="en-US"/>
        </w:rPr>
      </w:pPr>
      <w:r w:rsidRPr="00FB0F67">
        <w:rPr>
          <w:rFonts w:eastAsia="Times New Roman"/>
          <w:iCs w:val="0"/>
          <w:szCs w:val="24"/>
          <w:lang w:eastAsia="en-US"/>
        </w:rPr>
        <w:t xml:space="preserve">от автотранспорт 1.2 </w:t>
      </w:r>
      <w:r w:rsidRPr="00FB0F67">
        <w:rPr>
          <w:rFonts w:eastAsia="Times New Roman"/>
          <w:iCs w:val="0"/>
          <w:color w:val="000000"/>
          <w:szCs w:val="24"/>
          <w:lang w:eastAsia="en-US"/>
        </w:rPr>
        <w:t>µg/m</w:t>
      </w:r>
      <w:r w:rsidRPr="00FB0F67">
        <w:rPr>
          <w:rFonts w:eastAsia="Times New Roman"/>
          <w:iCs w:val="0"/>
          <w:color w:val="000000"/>
          <w:szCs w:val="24"/>
          <w:vertAlign w:val="superscript"/>
          <w:lang w:eastAsia="en-US"/>
        </w:rPr>
        <w:t>3</w:t>
      </w:r>
      <w:r w:rsidRPr="00FB0F67">
        <w:rPr>
          <w:rFonts w:eastAsia="Times New Roman"/>
          <w:iCs w:val="0"/>
          <w:szCs w:val="24"/>
          <w:lang w:eastAsia="en-US"/>
        </w:rPr>
        <w:t>;</w:t>
      </w:r>
    </w:p>
    <w:p w:rsidR="00781410" w:rsidRPr="00FB0F67" w:rsidRDefault="00781410" w:rsidP="006961ED">
      <w:pPr>
        <w:pStyle w:val="ListParagraph"/>
        <w:numPr>
          <w:ilvl w:val="0"/>
          <w:numId w:val="60"/>
        </w:numPr>
        <w:spacing w:before="60" w:after="60"/>
        <w:rPr>
          <w:rFonts w:eastAsia="Times New Roman"/>
          <w:iCs w:val="0"/>
          <w:szCs w:val="24"/>
          <w:lang w:eastAsia="en-US"/>
        </w:rPr>
      </w:pPr>
      <w:r w:rsidRPr="00FB0F67">
        <w:rPr>
          <w:rFonts w:eastAsia="Times New Roman"/>
          <w:iCs w:val="0"/>
          <w:szCs w:val="24"/>
          <w:lang w:eastAsia="en-US"/>
        </w:rPr>
        <w:t xml:space="preserve">от промишленост- 1.9 </w:t>
      </w:r>
      <w:r w:rsidRPr="00FB0F67">
        <w:rPr>
          <w:rFonts w:eastAsia="Times New Roman"/>
          <w:iCs w:val="0"/>
          <w:color w:val="000000"/>
          <w:szCs w:val="24"/>
          <w:lang w:eastAsia="en-US"/>
        </w:rPr>
        <w:t>µg/m</w:t>
      </w:r>
      <w:r w:rsidRPr="00FB0F67">
        <w:rPr>
          <w:rFonts w:eastAsia="Times New Roman"/>
          <w:iCs w:val="0"/>
          <w:color w:val="000000"/>
          <w:szCs w:val="24"/>
          <w:vertAlign w:val="superscript"/>
          <w:lang w:eastAsia="en-US"/>
        </w:rPr>
        <w:t>3</w:t>
      </w:r>
      <w:r w:rsidRPr="00FB0F67">
        <w:rPr>
          <w:rFonts w:eastAsia="Times New Roman"/>
          <w:iCs w:val="0"/>
          <w:color w:val="000000"/>
          <w:szCs w:val="24"/>
          <w:lang w:eastAsia="en-US"/>
        </w:rPr>
        <w:t>;</w:t>
      </w:r>
    </w:p>
    <w:p w:rsidR="00781410" w:rsidRPr="00FB0F67" w:rsidRDefault="00781410" w:rsidP="006961ED">
      <w:pPr>
        <w:pStyle w:val="ListParagraph"/>
        <w:numPr>
          <w:ilvl w:val="0"/>
          <w:numId w:val="60"/>
        </w:numPr>
        <w:spacing w:before="60" w:after="60"/>
        <w:rPr>
          <w:rFonts w:eastAsia="Times New Roman"/>
          <w:iCs w:val="0"/>
          <w:szCs w:val="24"/>
          <w:lang w:eastAsia="en-US"/>
        </w:rPr>
      </w:pPr>
      <w:r w:rsidRPr="00FB0F67">
        <w:rPr>
          <w:rFonts w:eastAsia="Times New Roman"/>
          <w:iCs w:val="0"/>
          <w:szCs w:val="24"/>
          <w:lang w:eastAsia="en-US"/>
        </w:rPr>
        <w:t xml:space="preserve">от регионален фон 10.2 </w:t>
      </w:r>
      <w:r w:rsidRPr="00FB0F67">
        <w:rPr>
          <w:rFonts w:eastAsia="Times New Roman"/>
          <w:iCs w:val="0"/>
          <w:color w:val="000000"/>
          <w:szCs w:val="24"/>
          <w:lang w:eastAsia="en-US"/>
        </w:rPr>
        <w:t>µg/m</w:t>
      </w:r>
      <w:r w:rsidRPr="00FB0F67">
        <w:rPr>
          <w:rFonts w:eastAsia="Times New Roman"/>
          <w:iCs w:val="0"/>
          <w:color w:val="000000"/>
          <w:szCs w:val="24"/>
          <w:vertAlign w:val="superscript"/>
          <w:lang w:eastAsia="en-US"/>
        </w:rPr>
        <w:t xml:space="preserve">3 </w:t>
      </w:r>
      <w:r w:rsidRPr="00FB0F67">
        <w:rPr>
          <w:rFonts w:eastAsia="Times New Roman"/>
          <w:iCs w:val="0"/>
          <w:color w:val="000000"/>
          <w:szCs w:val="24"/>
          <w:lang w:eastAsia="en-US"/>
        </w:rPr>
        <w:t>(данни от КФС „Рожен“)</w:t>
      </w:r>
      <w:r w:rsidRPr="00FB0F67">
        <w:rPr>
          <w:rFonts w:eastAsia="Times New Roman"/>
          <w:iCs w:val="0"/>
          <w:szCs w:val="24"/>
          <w:lang w:eastAsia="en-US"/>
        </w:rPr>
        <w:t>.</w:t>
      </w:r>
    </w:p>
    <w:p w:rsidR="00781410" w:rsidRPr="00726528" w:rsidRDefault="00781410" w:rsidP="00781410">
      <w:pPr>
        <w:spacing w:before="60" w:after="60"/>
        <w:rPr>
          <w:rFonts w:eastAsia="Times New Roman"/>
          <w:iCs w:val="0"/>
          <w:szCs w:val="24"/>
          <w:vertAlign w:val="subscript"/>
          <w:lang w:eastAsia="en-US"/>
        </w:rPr>
      </w:pPr>
      <w:r w:rsidRPr="00726528">
        <w:rPr>
          <w:rFonts w:eastAsia="Times New Roman"/>
          <w:iCs w:val="0"/>
          <w:szCs w:val="24"/>
          <w:lang w:eastAsia="en-US"/>
        </w:rPr>
        <w:t>Нормата за СГК е 40</w:t>
      </w:r>
      <w:r w:rsidRPr="00726528">
        <w:rPr>
          <w:rFonts w:eastAsia="Times New Roman"/>
          <w:iCs w:val="0"/>
          <w:color w:val="000000"/>
          <w:szCs w:val="24"/>
          <w:lang w:eastAsia="en-US"/>
        </w:rPr>
        <w:t xml:space="preserve"> µg/m</w:t>
      </w:r>
      <w:r w:rsidRPr="00726528">
        <w:rPr>
          <w:rFonts w:eastAsia="Times New Roman"/>
          <w:iCs w:val="0"/>
          <w:color w:val="000000"/>
          <w:szCs w:val="24"/>
          <w:vertAlign w:val="superscript"/>
          <w:lang w:eastAsia="en-US"/>
        </w:rPr>
        <w:t>3</w:t>
      </w:r>
      <w:r w:rsidRPr="00726528">
        <w:rPr>
          <w:rFonts w:eastAsia="Times New Roman"/>
          <w:iCs w:val="0"/>
          <w:color w:val="000000"/>
          <w:szCs w:val="24"/>
          <w:vertAlign w:val="subscript"/>
          <w:lang w:eastAsia="en-US"/>
        </w:rPr>
        <w:t>.</w:t>
      </w:r>
    </w:p>
    <w:p w:rsidR="00781410" w:rsidRPr="00726528" w:rsidRDefault="00781410" w:rsidP="00FB0F67">
      <w:pPr>
        <w:spacing w:before="0"/>
        <w:rPr>
          <w:rFonts w:eastAsia="Times New Roman"/>
          <w:iCs w:val="0"/>
          <w:szCs w:val="24"/>
          <w:lang w:eastAsia="en-US"/>
        </w:rPr>
      </w:pPr>
      <w:r w:rsidRPr="00726528">
        <w:rPr>
          <w:rFonts w:eastAsia="Times New Roman"/>
          <w:iCs w:val="0"/>
          <w:szCs w:val="24"/>
          <w:lang w:eastAsia="en-US"/>
        </w:rPr>
        <w:t>Съответно в процентно изражение приносът на отделните източници към СГК на ФПЧ</w:t>
      </w:r>
      <w:r w:rsidRPr="00FB0F67">
        <w:rPr>
          <w:rFonts w:eastAsia="Times New Roman"/>
          <w:iCs w:val="0"/>
          <w:szCs w:val="24"/>
          <w:vertAlign w:val="subscript"/>
          <w:lang w:eastAsia="en-US"/>
        </w:rPr>
        <w:t>10</w:t>
      </w:r>
      <w:r w:rsidRPr="00726528">
        <w:rPr>
          <w:rFonts w:eastAsia="Times New Roman"/>
          <w:iCs w:val="0"/>
          <w:szCs w:val="24"/>
          <w:lang w:eastAsia="en-US"/>
        </w:rPr>
        <w:t xml:space="preserve"> в атмосферния въздух може да бъде изразен, както следва:</w:t>
      </w:r>
    </w:p>
    <w:p w:rsidR="00781410" w:rsidRPr="00726528" w:rsidRDefault="00781410" w:rsidP="00781410">
      <w:pPr>
        <w:spacing w:before="60" w:after="60"/>
        <w:ind w:left="1077" w:hanging="340"/>
        <w:rPr>
          <w:rFonts w:eastAsia="Times New Roman"/>
          <w:iCs w:val="0"/>
          <w:szCs w:val="24"/>
          <w:lang w:eastAsia="en-US"/>
        </w:rPr>
      </w:pPr>
      <w:r w:rsidRPr="00726528">
        <w:rPr>
          <w:rFonts w:eastAsia="Times New Roman"/>
          <w:iCs w:val="0"/>
          <w:szCs w:val="24"/>
          <w:lang w:eastAsia="en-US"/>
        </w:rPr>
        <w:t xml:space="preserve">от битово отопление – 64.4 </w:t>
      </w:r>
      <w:r w:rsidRPr="00726528">
        <w:rPr>
          <w:rFonts w:eastAsia="Times New Roman"/>
          <w:iCs w:val="0"/>
          <w:color w:val="000000"/>
          <w:szCs w:val="24"/>
          <w:lang w:eastAsia="en-US"/>
        </w:rPr>
        <w:t>%</w:t>
      </w:r>
      <w:r w:rsidRPr="00726528">
        <w:rPr>
          <w:rFonts w:eastAsia="Times New Roman"/>
          <w:iCs w:val="0"/>
          <w:szCs w:val="24"/>
          <w:lang w:eastAsia="en-US"/>
        </w:rPr>
        <w:t>;</w:t>
      </w:r>
    </w:p>
    <w:p w:rsidR="00781410" w:rsidRPr="00726528" w:rsidRDefault="00781410" w:rsidP="00781410">
      <w:pPr>
        <w:spacing w:before="60" w:after="60"/>
        <w:ind w:left="1077" w:hanging="340"/>
        <w:rPr>
          <w:rFonts w:eastAsia="Times New Roman"/>
          <w:iCs w:val="0"/>
          <w:szCs w:val="24"/>
          <w:lang w:eastAsia="en-US"/>
        </w:rPr>
      </w:pPr>
      <w:r w:rsidRPr="00726528">
        <w:rPr>
          <w:rFonts w:eastAsia="Times New Roman"/>
          <w:iCs w:val="0"/>
          <w:szCs w:val="24"/>
          <w:lang w:eastAsia="en-US"/>
        </w:rPr>
        <w:t xml:space="preserve">от автотранспорт – 3.3 </w:t>
      </w:r>
      <w:r w:rsidRPr="00726528">
        <w:rPr>
          <w:rFonts w:eastAsia="Times New Roman"/>
          <w:iCs w:val="0"/>
          <w:color w:val="000000"/>
          <w:szCs w:val="24"/>
          <w:lang w:eastAsia="en-US"/>
        </w:rPr>
        <w:t>%</w:t>
      </w:r>
      <w:r w:rsidRPr="00726528">
        <w:rPr>
          <w:rFonts w:eastAsia="Times New Roman"/>
          <w:iCs w:val="0"/>
          <w:szCs w:val="24"/>
          <w:lang w:eastAsia="en-US"/>
        </w:rPr>
        <w:t>;</w:t>
      </w:r>
    </w:p>
    <w:p w:rsidR="00781410" w:rsidRPr="00726528" w:rsidRDefault="00781410" w:rsidP="00781410">
      <w:pPr>
        <w:spacing w:before="60" w:after="60"/>
        <w:ind w:left="1077" w:hanging="340"/>
        <w:rPr>
          <w:rFonts w:eastAsia="Times New Roman"/>
          <w:iCs w:val="0"/>
          <w:szCs w:val="24"/>
          <w:lang w:eastAsia="en-US"/>
        </w:rPr>
      </w:pPr>
      <w:r w:rsidRPr="00726528">
        <w:rPr>
          <w:rFonts w:eastAsia="Times New Roman"/>
          <w:iCs w:val="0"/>
          <w:szCs w:val="24"/>
          <w:lang w:eastAsia="en-US"/>
        </w:rPr>
        <w:t>от промишленост- 5.2 %</w:t>
      </w:r>
    </w:p>
    <w:p w:rsidR="00781410" w:rsidRPr="00726528" w:rsidRDefault="00781410" w:rsidP="00781410">
      <w:pPr>
        <w:spacing w:before="60" w:after="60"/>
        <w:ind w:left="1077" w:hanging="340"/>
        <w:rPr>
          <w:iCs w:val="0"/>
          <w:color w:val="000000"/>
          <w:szCs w:val="24"/>
          <w:lang w:eastAsia="en-US"/>
        </w:rPr>
      </w:pPr>
      <w:r w:rsidRPr="00726528">
        <w:rPr>
          <w:rFonts w:eastAsia="Times New Roman"/>
          <w:iCs w:val="0"/>
          <w:szCs w:val="24"/>
          <w:lang w:eastAsia="en-US"/>
        </w:rPr>
        <w:t xml:space="preserve">от регионален фон- 27.1 </w:t>
      </w:r>
      <w:r w:rsidRPr="00726528">
        <w:rPr>
          <w:rFonts w:eastAsia="Times New Roman"/>
          <w:iCs w:val="0"/>
          <w:color w:val="000000"/>
          <w:szCs w:val="24"/>
          <w:lang w:eastAsia="en-US"/>
        </w:rPr>
        <w:t>%</w:t>
      </w:r>
      <w:r w:rsidRPr="00726528">
        <w:rPr>
          <w:rFonts w:eastAsia="Times New Roman"/>
          <w:iCs w:val="0"/>
          <w:szCs w:val="24"/>
          <w:lang w:eastAsia="en-US"/>
        </w:rPr>
        <w:t>.</w:t>
      </w: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r w:rsidRPr="00726528">
        <w:rPr>
          <w:rFonts w:eastAsiaTheme="minorHAnsi"/>
          <w:iCs w:val="0"/>
          <w:color w:val="000000"/>
          <w:sz w:val="23"/>
          <w:szCs w:val="23"/>
          <w:lang w:eastAsia="en-US"/>
        </w:rPr>
        <w:t>На следващата фигура и представен нагледно приноса на различните източници към формирането на СГК на ФПЧ</w:t>
      </w:r>
      <w:r w:rsidRPr="00FB0F67">
        <w:rPr>
          <w:rFonts w:eastAsiaTheme="minorHAnsi"/>
          <w:iCs w:val="0"/>
          <w:color w:val="000000"/>
          <w:sz w:val="23"/>
          <w:szCs w:val="23"/>
          <w:vertAlign w:val="subscript"/>
          <w:lang w:eastAsia="en-US"/>
        </w:rPr>
        <w:t xml:space="preserve">10 </w:t>
      </w:r>
      <w:r w:rsidRPr="00726528">
        <w:rPr>
          <w:rFonts w:eastAsiaTheme="minorHAnsi"/>
          <w:iCs w:val="0"/>
          <w:color w:val="000000"/>
          <w:sz w:val="23"/>
          <w:szCs w:val="23"/>
          <w:lang w:eastAsia="en-US"/>
        </w:rPr>
        <w:t>в Димитровград при отчитане и на регионалния фон.</w:t>
      </w:r>
    </w:p>
    <w:p w:rsidR="00781410" w:rsidRPr="00726528" w:rsidRDefault="00781410" w:rsidP="00781410">
      <w:pPr>
        <w:autoSpaceDE w:val="0"/>
        <w:autoSpaceDN w:val="0"/>
        <w:adjustRightInd w:val="0"/>
        <w:spacing w:before="0" w:after="0"/>
        <w:rPr>
          <w:rFonts w:eastAsiaTheme="minorHAnsi"/>
          <w:iCs w:val="0"/>
          <w:color w:val="000000"/>
          <w:sz w:val="23"/>
          <w:szCs w:val="23"/>
          <w:lang w:eastAsia="en-US"/>
        </w:rPr>
      </w:pPr>
    </w:p>
    <w:p w:rsidR="00781410" w:rsidRPr="00FB0F67" w:rsidRDefault="00FB0F67" w:rsidP="00FB0F67">
      <w:pPr>
        <w:pStyle w:val="Caption"/>
        <w:rPr>
          <w:rFonts w:eastAsia="Times New Roman"/>
          <w:iCs w:val="0"/>
          <w:color w:val="auto"/>
          <w:sz w:val="24"/>
          <w:szCs w:val="24"/>
          <w:lang w:eastAsia="nl-NL"/>
        </w:rPr>
      </w:pPr>
      <w:bookmarkStart w:id="131" w:name="_Toc522111974"/>
      <w:r w:rsidRPr="00FB0F67">
        <w:rPr>
          <w:color w:val="auto"/>
          <w:sz w:val="24"/>
          <w:szCs w:val="24"/>
        </w:rPr>
        <w:t xml:space="preserve">Фигура </w:t>
      </w:r>
      <w:r w:rsidRPr="00FB0F67">
        <w:rPr>
          <w:color w:val="auto"/>
          <w:sz w:val="24"/>
          <w:szCs w:val="24"/>
        </w:rPr>
        <w:fldChar w:fldCharType="begin"/>
      </w:r>
      <w:r w:rsidRPr="00FB0F67">
        <w:rPr>
          <w:color w:val="auto"/>
          <w:sz w:val="24"/>
          <w:szCs w:val="24"/>
        </w:rPr>
        <w:instrText xml:space="preserve"> SEQ Фигура \* ARABIC </w:instrText>
      </w:r>
      <w:r w:rsidRPr="00FB0F67">
        <w:rPr>
          <w:color w:val="auto"/>
          <w:sz w:val="24"/>
          <w:szCs w:val="24"/>
        </w:rPr>
        <w:fldChar w:fldCharType="separate"/>
      </w:r>
      <w:r w:rsidR="00B17DBC">
        <w:rPr>
          <w:noProof/>
          <w:color w:val="auto"/>
          <w:sz w:val="24"/>
          <w:szCs w:val="24"/>
        </w:rPr>
        <w:t>13</w:t>
      </w:r>
      <w:r w:rsidRPr="00FB0F67">
        <w:rPr>
          <w:color w:val="auto"/>
          <w:sz w:val="24"/>
          <w:szCs w:val="24"/>
        </w:rPr>
        <w:fldChar w:fldCharType="end"/>
      </w:r>
      <w:r w:rsidRPr="00FB0F67">
        <w:rPr>
          <w:color w:val="auto"/>
          <w:sz w:val="24"/>
          <w:szCs w:val="24"/>
        </w:rPr>
        <w:t xml:space="preserve">. </w:t>
      </w:r>
      <w:r w:rsidR="00781410" w:rsidRPr="00FB0F67">
        <w:rPr>
          <w:rFonts w:eastAsia="Times New Roman"/>
          <w:iCs w:val="0"/>
          <w:color w:val="auto"/>
          <w:sz w:val="24"/>
          <w:szCs w:val="24"/>
          <w:lang w:eastAsia="nl-NL"/>
        </w:rPr>
        <w:t>Принос на различните източници при формиране на средногодишната концентрация на ФПЧ</w:t>
      </w:r>
      <w:r w:rsidR="00781410" w:rsidRPr="00FB0F67">
        <w:rPr>
          <w:rFonts w:eastAsia="Times New Roman"/>
          <w:iCs w:val="0"/>
          <w:color w:val="auto"/>
          <w:sz w:val="24"/>
          <w:szCs w:val="24"/>
          <w:vertAlign w:val="subscript"/>
          <w:lang w:eastAsia="nl-NL"/>
        </w:rPr>
        <w:t>10</w:t>
      </w:r>
      <w:r w:rsidR="00781410" w:rsidRPr="00FB0F67">
        <w:rPr>
          <w:rFonts w:eastAsia="Times New Roman"/>
          <w:iCs w:val="0"/>
          <w:color w:val="auto"/>
          <w:sz w:val="24"/>
          <w:szCs w:val="24"/>
          <w:lang w:eastAsia="nl-NL"/>
        </w:rPr>
        <w:t xml:space="preserve"> за 2016 г.</w:t>
      </w:r>
      <w:bookmarkEnd w:id="131"/>
    </w:p>
    <w:p w:rsidR="00781410" w:rsidRPr="00726528" w:rsidRDefault="00781410" w:rsidP="00781410">
      <w:pPr>
        <w:keepNext/>
        <w:suppressAutoHyphens/>
        <w:spacing w:before="360" w:line="264" w:lineRule="auto"/>
        <w:jc w:val="center"/>
        <w:rPr>
          <w:rFonts w:eastAsia="Times New Roman"/>
          <w:b/>
          <w:iCs w:val="0"/>
          <w:szCs w:val="24"/>
          <w:lang w:eastAsia="nl-NL"/>
        </w:rPr>
      </w:pPr>
      <w:r w:rsidRPr="00726528">
        <w:rPr>
          <w:rFonts w:eastAsia="Times New Roman"/>
          <w:iCs w:val="0"/>
          <w:noProof/>
          <w:szCs w:val="24"/>
        </w:rPr>
        <w:drawing>
          <wp:inline distT="0" distB="0" distL="0" distR="0" wp14:anchorId="6E758EFD" wp14:editId="2EFB80DD">
            <wp:extent cx="5554980" cy="3343774"/>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9444" cy="3352480"/>
                    </a:xfrm>
                    <a:prstGeom prst="rect">
                      <a:avLst/>
                    </a:prstGeom>
                    <a:noFill/>
                  </pic:spPr>
                </pic:pic>
              </a:graphicData>
            </a:graphic>
          </wp:inline>
        </w:drawing>
      </w:r>
    </w:p>
    <w:p w:rsidR="00781410" w:rsidRPr="00726528" w:rsidRDefault="00781410" w:rsidP="00781410">
      <w:pPr>
        <w:autoSpaceDE w:val="0"/>
        <w:autoSpaceDN w:val="0"/>
        <w:adjustRightInd w:val="0"/>
        <w:spacing w:before="0" w:after="0"/>
        <w:rPr>
          <w:rFonts w:eastAsiaTheme="minorHAnsi"/>
          <w:iCs w:val="0"/>
          <w:color w:val="000000"/>
          <w:szCs w:val="24"/>
          <w:lang w:eastAsia="en-US"/>
        </w:rPr>
      </w:pPr>
    </w:p>
    <w:p w:rsidR="00781410" w:rsidRPr="00726528" w:rsidRDefault="00781410" w:rsidP="00FB0F67">
      <w:pPr>
        <w:spacing w:before="0" w:line="240" w:lineRule="atLeast"/>
        <w:rPr>
          <w:rFonts w:eastAsia="Times New Roman"/>
          <w:iCs w:val="0"/>
          <w:szCs w:val="24"/>
          <w:lang w:eastAsia="en-US"/>
        </w:rPr>
      </w:pPr>
      <w:r w:rsidRPr="00726528">
        <w:rPr>
          <w:rFonts w:eastAsia="Times New Roman"/>
          <w:iCs w:val="0"/>
          <w:szCs w:val="24"/>
          <w:lang w:eastAsia="en-US"/>
        </w:rPr>
        <w:t>С най-голям</w:t>
      </w:r>
      <w:r w:rsidR="00FB0F67">
        <w:rPr>
          <w:rFonts w:eastAsia="Times New Roman"/>
          <w:iCs w:val="0"/>
          <w:szCs w:val="24"/>
          <w:lang w:eastAsia="en-US"/>
        </w:rPr>
        <w:t xml:space="preserve"> принос към замърсяването с ФПЧ</w:t>
      </w:r>
      <w:r w:rsidRPr="00FB0F67">
        <w:rPr>
          <w:rFonts w:eastAsia="Times New Roman"/>
          <w:iCs w:val="0"/>
          <w:szCs w:val="24"/>
          <w:vertAlign w:val="subscript"/>
          <w:lang w:eastAsia="en-US"/>
        </w:rPr>
        <w:t>10</w:t>
      </w:r>
      <w:r w:rsidRPr="00726528">
        <w:rPr>
          <w:rFonts w:eastAsia="Times New Roman"/>
          <w:iCs w:val="0"/>
          <w:szCs w:val="24"/>
          <w:lang w:eastAsia="en-US"/>
        </w:rPr>
        <w:t xml:space="preserve"> с почти 65% е битовото отопление. Наличните данни за големия брой подадени и удовлетворени заявления за социално подпомаг</w:t>
      </w:r>
      <w:r w:rsidR="00FB0F67">
        <w:rPr>
          <w:rFonts w:eastAsia="Times New Roman"/>
          <w:iCs w:val="0"/>
          <w:szCs w:val="24"/>
          <w:lang w:eastAsia="en-US"/>
        </w:rPr>
        <w:t>ане чрез енергийни помощи от ст</w:t>
      </w:r>
      <w:r w:rsidRPr="00726528">
        <w:rPr>
          <w:rFonts w:eastAsia="Times New Roman"/>
          <w:iCs w:val="0"/>
          <w:szCs w:val="24"/>
          <w:lang w:eastAsia="en-US"/>
        </w:rPr>
        <w:t xml:space="preserve">рана на държавата, предоставени за дърва и въглища за отопление, показват че една от основните причини за използваните неекологични горива, е ниския социален статус на значим брой домакинствата в региона. Очакваното повишение на разходите за въглища за отопление от домакинствата в комбинация с финансови стимули се очаква да повлияе положително на поведението на домакинствата и желанието им за преминаване към по-екологичен начин на </w:t>
      </w:r>
      <w:r w:rsidR="00FB0F67" w:rsidRPr="00726528">
        <w:rPr>
          <w:rFonts w:eastAsia="Times New Roman"/>
          <w:iCs w:val="0"/>
          <w:szCs w:val="24"/>
          <w:lang w:eastAsia="en-US"/>
        </w:rPr>
        <w:t>отопление</w:t>
      </w:r>
      <w:r w:rsidRPr="00726528">
        <w:rPr>
          <w:rFonts w:eastAsia="Times New Roman"/>
          <w:iCs w:val="0"/>
          <w:szCs w:val="24"/>
          <w:lang w:eastAsia="en-US"/>
        </w:rPr>
        <w:t>.</w:t>
      </w:r>
    </w:p>
    <w:p w:rsidR="00781410" w:rsidRPr="00726528" w:rsidRDefault="00781410" w:rsidP="00FB0F67">
      <w:pPr>
        <w:spacing w:before="0" w:line="240" w:lineRule="atLeast"/>
        <w:rPr>
          <w:rFonts w:eastAsia="Times New Roman"/>
          <w:iCs w:val="0"/>
          <w:szCs w:val="24"/>
          <w:lang w:eastAsia="en-US"/>
        </w:rPr>
      </w:pPr>
      <w:r w:rsidRPr="00726528">
        <w:rPr>
          <w:rFonts w:eastAsia="Times New Roman"/>
          <w:iCs w:val="0"/>
          <w:szCs w:val="24"/>
          <w:lang w:eastAsia="en-US"/>
        </w:rPr>
        <w:t>Приносът на основните антропогенни източници в обследвания район, но без отчитане на регионалния фон е следният:</w:t>
      </w:r>
    </w:p>
    <w:p w:rsidR="00781410" w:rsidRPr="00726528" w:rsidRDefault="00781410" w:rsidP="006961ED">
      <w:pPr>
        <w:numPr>
          <w:ilvl w:val="0"/>
          <w:numId w:val="61"/>
        </w:numPr>
        <w:spacing w:before="60" w:after="60"/>
        <w:contextualSpacing/>
        <w:jc w:val="left"/>
        <w:rPr>
          <w:rFonts w:eastAsia="Times New Roman"/>
          <w:iCs w:val="0"/>
          <w:szCs w:val="24"/>
          <w:lang w:eastAsia="en-US"/>
        </w:rPr>
      </w:pPr>
      <w:r w:rsidRPr="00726528">
        <w:rPr>
          <w:rFonts w:eastAsia="Times New Roman"/>
          <w:iCs w:val="0"/>
          <w:szCs w:val="24"/>
          <w:lang w:eastAsia="en-US"/>
        </w:rPr>
        <w:t xml:space="preserve">от битово отопление –88,43%; </w:t>
      </w:r>
    </w:p>
    <w:p w:rsidR="00781410" w:rsidRPr="00726528" w:rsidRDefault="00781410" w:rsidP="006961ED">
      <w:pPr>
        <w:numPr>
          <w:ilvl w:val="0"/>
          <w:numId w:val="61"/>
        </w:numPr>
        <w:spacing w:before="60" w:after="60"/>
        <w:contextualSpacing/>
        <w:jc w:val="left"/>
        <w:rPr>
          <w:rFonts w:eastAsia="Times New Roman"/>
          <w:iCs w:val="0"/>
          <w:szCs w:val="24"/>
          <w:lang w:eastAsia="en-US"/>
        </w:rPr>
      </w:pPr>
      <w:r w:rsidRPr="00726528">
        <w:rPr>
          <w:rFonts w:eastAsia="Times New Roman"/>
          <w:iCs w:val="0"/>
          <w:szCs w:val="24"/>
          <w:lang w:eastAsia="en-US"/>
        </w:rPr>
        <w:t>от промишленост- 7%;</w:t>
      </w:r>
    </w:p>
    <w:p w:rsidR="00781410" w:rsidRPr="00726528" w:rsidRDefault="00781410" w:rsidP="006961ED">
      <w:pPr>
        <w:numPr>
          <w:ilvl w:val="0"/>
          <w:numId w:val="61"/>
        </w:numPr>
        <w:spacing w:before="60" w:after="60"/>
        <w:contextualSpacing/>
        <w:jc w:val="left"/>
        <w:rPr>
          <w:rFonts w:eastAsia="Times New Roman"/>
          <w:iCs w:val="0"/>
          <w:szCs w:val="24"/>
          <w:lang w:eastAsia="en-US"/>
        </w:rPr>
      </w:pPr>
      <w:r w:rsidRPr="00726528">
        <w:rPr>
          <w:rFonts w:eastAsia="Times New Roman"/>
          <w:iCs w:val="0"/>
          <w:szCs w:val="24"/>
          <w:lang w:eastAsia="en-US"/>
        </w:rPr>
        <w:t>от автотранспорт- 4,7%.</w:t>
      </w:r>
    </w:p>
    <w:p w:rsidR="00781410" w:rsidRPr="00726528" w:rsidRDefault="00781410" w:rsidP="00FB0F67">
      <w:pPr>
        <w:spacing w:before="0" w:line="240" w:lineRule="atLeast"/>
        <w:rPr>
          <w:rFonts w:eastAsia="Times New Roman"/>
          <w:iCs w:val="0"/>
          <w:szCs w:val="24"/>
          <w:lang w:eastAsia="en-US"/>
        </w:rPr>
      </w:pPr>
      <w:r w:rsidRPr="00726528">
        <w:rPr>
          <w:rFonts w:eastAsia="Times New Roman"/>
          <w:iCs w:val="0"/>
          <w:szCs w:val="24"/>
          <w:lang w:eastAsia="en-US"/>
        </w:rPr>
        <w:t>Направеният анализ потвърждава решаващия принос на битовото отопление с дърва и въглища за проблемите по отношение на КАВ в Димитровград и недвусмислено насочва към мерките, които трябва да бъдат предприети за разрешаване на проблема.</w:t>
      </w:r>
    </w:p>
    <w:p w:rsidR="00FB0F67" w:rsidRDefault="00FB0F67">
      <w:pPr>
        <w:spacing w:before="0" w:after="0"/>
        <w:jc w:val="left"/>
        <w:rPr>
          <w:rFonts w:eastAsia="Times New Roman"/>
          <w:b/>
          <w:bCs/>
          <w:iCs w:val="0"/>
          <w:caps/>
          <w:color w:val="365F91"/>
          <w:sz w:val="28"/>
          <w:szCs w:val="26"/>
        </w:rPr>
      </w:pPr>
      <w:r>
        <w:br w:type="page"/>
      </w:r>
    </w:p>
    <w:p w:rsidR="00781410" w:rsidRPr="005C6651" w:rsidRDefault="00781410" w:rsidP="00FB0F67">
      <w:pPr>
        <w:pStyle w:val="1"/>
        <w:ind w:left="714" w:hanging="357"/>
        <w:rPr>
          <w:color w:val="002060"/>
          <w:sz w:val="24"/>
          <w:szCs w:val="24"/>
          <w:u w:val="thick"/>
        </w:rPr>
      </w:pPr>
      <w:bookmarkStart w:id="132" w:name="_Toc520206204"/>
      <w:bookmarkStart w:id="133" w:name="_Toc522111928"/>
      <w:r w:rsidRPr="005C6651">
        <w:rPr>
          <w:color w:val="002060"/>
          <w:sz w:val="24"/>
          <w:szCs w:val="24"/>
          <w:u w:val="thick"/>
        </w:rPr>
        <w:t>ИНФОРМАЦИЯ И АНАЛИЗ НА ВЕЧЕ ПРИЛОЖЕНИТЕ МЕРКИ И/ИЛИ ПРОЕКТИ ЗА ПОДОБРЯВАНЕ НА КАВ</w:t>
      </w:r>
      <w:bookmarkEnd w:id="132"/>
      <w:bookmarkEnd w:id="133"/>
    </w:p>
    <w:p w:rsidR="00781410" w:rsidRPr="00726528" w:rsidRDefault="00781410" w:rsidP="00FB0F67">
      <w:pPr>
        <w:autoSpaceDE w:val="0"/>
        <w:autoSpaceDN w:val="0"/>
        <w:adjustRightInd w:val="0"/>
        <w:spacing w:before="0" w:line="240" w:lineRule="atLeast"/>
        <w:rPr>
          <w:rFonts w:eastAsiaTheme="minorHAnsi"/>
          <w:iCs w:val="0"/>
          <w:szCs w:val="24"/>
          <w:lang w:eastAsia="en-US"/>
        </w:rPr>
      </w:pPr>
      <w:r w:rsidRPr="00726528">
        <w:rPr>
          <w:rFonts w:eastAsiaTheme="minorHAnsi"/>
          <w:bCs/>
          <w:iCs w:val="0"/>
          <w:color w:val="000000"/>
          <w:szCs w:val="24"/>
          <w:lang w:eastAsia="en-US"/>
        </w:rPr>
        <w:t xml:space="preserve">Изпълнението на актуализираната Програма за намаляване на нивата на замърсителите в атмосферния въздух и достигане на установените норми за вредни вещества на община Димитровград с период на действие </w:t>
      </w:r>
      <w:r w:rsidRPr="00726528">
        <w:rPr>
          <w:rFonts w:eastAsiaTheme="minorHAnsi"/>
          <w:iCs w:val="0"/>
          <w:szCs w:val="24"/>
          <w:lang w:eastAsia="en-US"/>
        </w:rPr>
        <w:t xml:space="preserve">2015-2018 година е предвидено в следните периоди: </w:t>
      </w:r>
    </w:p>
    <w:p w:rsidR="00781410" w:rsidRPr="00726528" w:rsidRDefault="00781410" w:rsidP="00FB0F67">
      <w:pPr>
        <w:numPr>
          <w:ilvl w:val="0"/>
          <w:numId w:val="18"/>
        </w:numPr>
        <w:autoSpaceDE w:val="0"/>
        <w:autoSpaceDN w:val="0"/>
        <w:adjustRightInd w:val="0"/>
        <w:spacing w:before="0" w:after="200" w:line="276" w:lineRule="auto"/>
        <w:jc w:val="left"/>
        <w:rPr>
          <w:rFonts w:eastAsiaTheme="minorHAnsi"/>
          <w:iCs w:val="0"/>
          <w:color w:val="000000"/>
          <w:szCs w:val="24"/>
          <w:lang w:eastAsia="en-US"/>
        </w:rPr>
      </w:pPr>
      <w:r w:rsidRPr="00726528">
        <w:rPr>
          <w:rFonts w:eastAsiaTheme="minorHAnsi"/>
          <w:iCs w:val="0"/>
          <w:color w:val="000000"/>
          <w:szCs w:val="24"/>
          <w:lang w:eastAsia="en-US"/>
        </w:rPr>
        <w:t xml:space="preserve">краткосрочен – 2015 г. </w:t>
      </w:r>
    </w:p>
    <w:p w:rsidR="00781410" w:rsidRPr="00726528" w:rsidRDefault="00781410" w:rsidP="00FB0F67">
      <w:pPr>
        <w:numPr>
          <w:ilvl w:val="0"/>
          <w:numId w:val="18"/>
        </w:numPr>
        <w:autoSpaceDE w:val="0"/>
        <w:autoSpaceDN w:val="0"/>
        <w:adjustRightInd w:val="0"/>
        <w:spacing w:before="0" w:after="200" w:line="276" w:lineRule="auto"/>
        <w:jc w:val="left"/>
        <w:rPr>
          <w:rFonts w:eastAsiaTheme="minorHAnsi"/>
          <w:iCs w:val="0"/>
          <w:color w:val="000000"/>
          <w:szCs w:val="24"/>
          <w:lang w:eastAsia="en-US"/>
        </w:rPr>
      </w:pPr>
      <w:r w:rsidRPr="00726528">
        <w:rPr>
          <w:rFonts w:eastAsiaTheme="minorHAnsi"/>
          <w:iCs w:val="0"/>
          <w:color w:val="000000"/>
          <w:szCs w:val="24"/>
          <w:lang w:eastAsia="en-US"/>
        </w:rPr>
        <w:t xml:space="preserve">дългосрочен – 2018 г. </w:t>
      </w:r>
    </w:p>
    <w:p w:rsidR="00781410" w:rsidRPr="00726528" w:rsidRDefault="00781410" w:rsidP="00FB0F67">
      <w:pPr>
        <w:autoSpaceDE w:val="0"/>
        <w:autoSpaceDN w:val="0"/>
        <w:adjustRightInd w:val="0"/>
        <w:spacing w:before="0" w:line="240" w:lineRule="atLeast"/>
        <w:rPr>
          <w:rFonts w:eastAsiaTheme="minorHAnsi"/>
          <w:bCs/>
          <w:iCs w:val="0"/>
          <w:color w:val="000000"/>
          <w:szCs w:val="24"/>
          <w:lang w:eastAsia="en-US"/>
        </w:rPr>
      </w:pPr>
      <w:r w:rsidRPr="00726528">
        <w:rPr>
          <w:rFonts w:eastAsiaTheme="minorHAnsi"/>
          <w:bCs/>
          <w:iCs w:val="0"/>
          <w:color w:val="000000"/>
          <w:szCs w:val="24"/>
          <w:lang w:eastAsia="en-US"/>
        </w:rPr>
        <w:t xml:space="preserve">Усилията на общината и в двата периода са насочени основно към намаляване на замърсяването на въздуха от битовото отопление и транспорта. </w:t>
      </w:r>
    </w:p>
    <w:p w:rsidR="00781410" w:rsidRPr="00726528" w:rsidRDefault="00781410" w:rsidP="00FB0F67">
      <w:pPr>
        <w:autoSpaceDE w:val="0"/>
        <w:autoSpaceDN w:val="0"/>
        <w:adjustRightInd w:val="0"/>
        <w:spacing w:before="0" w:line="240" w:lineRule="atLeast"/>
        <w:rPr>
          <w:rFonts w:eastAsiaTheme="minorHAnsi"/>
          <w:bCs/>
          <w:iCs w:val="0"/>
          <w:color w:val="000000"/>
          <w:szCs w:val="24"/>
          <w:lang w:eastAsia="en-US"/>
        </w:rPr>
      </w:pPr>
      <w:r w:rsidRPr="00726528">
        <w:rPr>
          <w:rFonts w:eastAsiaTheme="minorHAnsi"/>
          <w:bCs/>
          <w:iCs w:val="0"/>
          <w:color w:val="000000"/>
          <w:szCs w:val="24"/>
          <w:lang w:eastAsia="en-US"/>
        </w:rPr>
        <w:t xml:space="preserve">В резултат от изпълнение на част от мерките в програмата е постигната една от двете цели на програмата, а именно: </w:t>
      </w:r>
    </w:p>
    <w:p w:rsidR="00781410" w:rsidRPr="00726528" w:rsidRDefault="00781410" w:rsidP="00781410">
      <w:pPr>
        <w:autoSpaceDE w:val="0"/>
        <w:autoSpaceDN w:val="0"/>
        <w:adjustRightInd w:val="0"/>
        <w:spacing w:before="0"/>
        <w:ind w:left="708"/>
        <w:rPr>
          <w:rFonts w:eastAsia="Times New Roman"/>
          <w:i/>
          <w:iCs w:val="0"/>
          <w:color w:val="000000"/>
          <w:szCs w:val="24"/>
          <w:lang w:eastAsia="en-US"/>
        </w:rPr>
      </w:pPr>
      <w:r w:rsidRPr="00726528">
        <w:rPr>
          <w:rFonts w:eastAsia="Times New Roman"/>
          <w:i/>
          <w:iCs w:val="0"/>
          <w:color w:val="000000"/>
          <w:szCs w:val="24"/>
          <w:lang w:eastAsia="en-US"/>
        </w:rPr>
        <w:t>Намаляване на средногодишната концентрация на ФПЧ</w:t>
      </w:r>
      <w:r w:rsidRPr="00726528">
        <w:rPr>
          <w:rFonts w:eastAsia="Times New Roman"/>
          <w:i/>
          <w:iCs w:val="0"/>
          <w:color w:val="000000"/>
          <w:szCs w:val="24"/>
          <w:vertAlign w:val="subscript"/>
          <w:lang w:eastAsia="en-US"/>
        </w:rPr>
        <w:t>10</w:t>
      </w:r>
      <w:r w:rsidRPr="00726528">
        <w:rPr>
          <w:rFonts w:eastAsia="Times New Roman"/>
          <w:i/>
          <w:iCs w:val="0"/>
          <w:color w:val="000000"/>
          <w:szCs w:val="24"/>
          <w:lang w:eastAsia="en-US"/>
        </w:rPr>
        <w:t xml:space="preserve"> под установената норма от 40 μg/m3. </w:t>
      </w:r>
    </w:p>
    <w:p w:rsidR="00781410" w:rsidRPr="00726528" w:rsidRDefault="00781410" w:rsidP="00781410">
      <w:pPr>
        <w:autoSpaceDE w:val="0"/>
        <w:autoSpaceDN w:val="0"/>
        <w:adjustRightInd w:val="0"/>
        <w:spacing w:before="0"/>
        <w:rPr>
          <w:rFonts w:eastAsiaTheme="minorHAnsi"/>
          <w:bCs/>
          <w:iCs w:val="0"/>
          <w:color w:val="000000"/>
          <w:szCs w:val="24"/>
          <w:lang w:eastAsia="en-US"/>
        </w:rPr>
      </w:pPr>
      <w:r w:rsidRPr="00726528">
        <w:rPr>
          <w:rFonts w:eastAsiaTheme="minorHAnsi"/>
          <w:bCs/>
          <w:iCs w:val="0"/>
          <w:color w:val="000000"/>
          <w:szCs w:val="24"/>
          <w:lang w:eastAsia="en-US"/>
        </w:rPr>
        <w:t>Постигането на целта се потвърждава от анализите на КАВ за Димитровград (осъществени в рамките на Задача 5), които показват, че през последните две години  (2016г. и 2017г) на разглеждания петгодишен период период средногодишната концентрация на  ФПЧ</w:t>
      </w:r>
      <w:r w:rsidRPr="00726528">
        <w:rPr>
          <w:rFonts w:eastAsiaTheme="minorHAnsi"/>
          <w:bCs/>
          <w:iCs w:val="0"/>
          <w:color w:val="000000"/>
          <w:szCs w:val="24"/>
          <w:vertAlign w:val="subscript"/>
          <w:lang w:eastAsia="en-US"/>
        </w:rPr>
        <w:t>10</w:t>
      </w:r>
      <w:r w:rsidRPr="00726528">
        <w:rPr>
          <w:rFonts w:eastAsiaTheme="minorHAnsi"/>
          <w:bCs/>
          <w:iCs w:val="0"/>
          <w:color w:val="000000"/>
          <w:szCs w:val="24"/>
          <w:lang w:eastAsia="en-US"/>
        </w:rPr>
        <w:t xml:space="preserve"> пада под пределната средногодишна норма за опазване на човешкото здраве и нормата е постигната.</w:t>
      </w:r>
    </w:p>
    <w:p w:rsidR="00781410" w:rsidRPr="00726528" w:rsidRDefault="00781410" w:rsidP="00781410">
      <w:pPr>
        <w:autoSpaceDE w:val="0"/>
        <w:autoSpaceDN w:val="0"/>
        <w:adjustRightInd w:val="0"/>
        <w:spacing w:before="0"/>
        <w:rPr>
          <w:rFonts w:eastAsiaTheme="minorHAnsi"/>
          <w:bCs/>
          <w:iCs w:val="0"/>
          <w:color w:val="000000"/>
          <w:szCs w:val="24"/>
          <w:lang w:eastAsia="en-US"/>
        </w:rPr>
      </w:pPr>
      <w:r w:rsidRPr="00726528">
        <w:rPr>
          <w:rFonts w:eastAsiaTheme="minorHAnsi"/>
          <w:bCs/>
          <w:iCs w:val="0"/>
          <w:color w:val="000000"/>
          <w:szCs w:val="24"/>
          <w:lang w:eastAsia="en-US"/>
        </w:rPr>
        <w:t>В допълнение, по всички останали наблюдавани показатели за КАВ, в т.ч. и серни окиси, се спазват нормативно установените норми.</w:t>
      </w:r>
    </w:p>
    <w:p w:rsidR="00781410" w:rsidRPr="00726528" w:rsidRDefault="00781410" w:rsidP="00781410">
      <w:pPr>
        <w:autoSpaceDE w:val="0"/>
        <w:autoSpaceDN w:val="0"/>
        <w:adjustRightInd w:val="0"/>
        <w:spacing w:before="0"/>
        <w:rPr>
          <w:rFonts w:eastAsiaTheme="minorHAnsi"/>
          <w:bCs/>
          <w:iCs w:val="0"/>
          <w:color w:val="000000"/>
          <w:szCs w:val="24"/>
          <w:lang w:eastAsia="en-US"/>
        </w:rPr>
      </w:pPr>
      <w:r w:rsidRPr="00726528">
        <w:rPr>
          <w:rFonts w:eastAsiaTheme="minorHAnsi"/>
          <w:bCs/>
          <w:iCs w:val="0"/>
          <w:color w:val="000000"/>
          <w:szCs w:val="24"/>
          <w:lang w:eastAsia="en-US"/>
        </w:rPr>
        <w:t xml:space="preserve">Тъй като не са изпълнени всички мерки в пълен обхват, особено по отношение на битовото отопление с дърва и въглища, въпреки наблюдаваните положителни тенденции, не е постигната заложената в </w:t>
      </w:r>
      <w:r w:rsidR="00FB0F67" w:rsidRPr="00726528">
        <w:rPr>
          <w:rFonts w:eastAsiaTheme="minorHAnsi"/>
          <w:bCs/>
          <w:iCs w:val="0"/>
          <w:color w:val="000000"/>
          <w:szCs w:val="24"/>
          <w:lang w:eastAsia="en-US"/>
        </w:rPr>
        <w:t>програмата</w:t>
      </w:r>
      <w:r w:rsidRPr="00726528">
        <w:rPr>
          <w:rFonts w:eastAsiaTheme="minorHAnsi"/>
          <w:bCs/>
          <w:iCs w:val="0"/>
          <w:color w:val="000000"/>
          <w:szCs w:val="24"/>
          <w:lang w:eastAsia="en-US"/>
        </w:rPr>
        <w:t xml:space="preserve"> друга цел, а именно:</w:t>
      </w:r>
    </w:p>
    <w:p w:rsidR="00781410" w:rsidRPr="00726528" w:rsidRDefault="00781410" w:rsidP="00781410">
      <w:pPr>
        <w:autoSpaceDE w:val="0"/>
        <w:autoSpaceDN w:val="0"/>
        <w:adjustRightInd w:val="0"/>
        <w:spacing w:before="0"/>
        <w:ind w:left="708"/>
        <w:rPr>
          <w:rFonts w:eastAsia="Times New Roman"/>
          <w:i/>
          <w:iCs w:val="0"/>
          <w:color w:val="000000"/>
          <w:szCs w:val="24"/>
          <w:lang w:eastAsia="en-US"/>
        </w:rPr>
      </w:pPr>
      <w:r w:rsidRPr="00726528">
        <w:rPr>
          <w:rFonts w:eastAsia="Times New Roman"/>
          <w:i/>
          <w:iCs w:val="0"/>
          <w:color w:val="000000"/>
          <w:szCs w:val="24"/>
          <w:lang w:eastAsia="en-US"/>
        </w:rPr>
        <w:t xml:space="preserve">Намаляване на общия брой на превишенията на СДН на ФПЧ10 до нормативно допустимите. </w:t>
      </w:r>
    </w:p>
    <w:p w:rsidR="00781410" w:rsidRPr="00726528" w:rsidRDefault="00781410" w:rsidP="00FB0F67">
      <w:pPr>
        <w:autoSpaceDE w:val="0"/>
        <w:autoSpaceDN w:val="0"/>
        <w:adjustRightInd w:val="0"/>
        <w:spacing w:before="0" w:line="240" w:lineRule="atLeast"/>
        <w:rPr>
          <w:rFonts w:eastAsiaTheme="minorHAnsi"/>
          <w:bCs/>
          <w:iCs w:val="0"/>
          <w:color w:val="000000"/>
          <w:szCs w:val="24"/>
          <w:lang w:eastAsia="en-US"/>
        </w:rPr>
      </w:pPr>
      <w:r w:rsidRPr="00726528">
        <w:rPr>
          <w:rFonts w:eastAsiaTheme="minorHAnsi"/>
          <w:bCs/>
          <w:iCs w:val="0"/>
          <w:color w:val="000000"/>
          <w:szCs w:val="24"/>
          <w:lang w:eastAsia="en-US"/>
        </w:rPr>
        <w:t>Оценката на изпълнението на мерките е извършена по информация от отчетите за изпълнението на мерките, заложени в Програмата за намаляване нивата на замърсителите и достигане на установените норми за качеството на атмосферния въздух  за периода 2015-2018 г.</w:t>
      </w:r>
    </w:p>
    <w:p w:rsidR="00781410" w:rsidRPr="00726528" w:rsidRDefault="00781410" w:rsidP="00FB0F67">
      <w:pPr>
        <w:autoSpaceDE w:val="0"/>
        <w:autoSpaceDN w:val="0"/>
        <w:adjustRightInd w:val="0"/>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 xml:space="preserve">Мерките в Програмата не са приоритизирани и остойностени, както и в отчетите не е представена информация за извършените разходи, поради което не е възможно да се направи </w:t>
      </w:r>
      <w:r w:rsidRPr="00726528">
        <w:rPr>
          <w:rFonts w:eastAsia="Times New Roman"/>
          <w:iCs w:val="0"/>
          <w:color w:val="000000"/>
          <w:szCs w:val="24"/>
        </w:rPr>
        <w:t>еколого-икономически анализ “разходи-ползи” на приложените мерки.</w:t>
      </w:r>
    </w:p>
    <w:p w:rsidR="00781410" w:rsidRPr="00726528" w:rsidRDefault="00781410" w:rsidP="00FB0F67">
      <w:pPr>
        <w:autoSpaceDE w:val="0"/>
        <w:autoSpaceDN w:val="0"/>
        <w:adjustRightInd w:val="0"/>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 xml:space="preserve">Изпълнението на всяка от мерките е представено в </w:t>
      </w:r>
      <w:r w:rsidR="005C6651">
        <w:rPr>
          <w:rFonts w:eastAsia="Times New Roman"/>
          <w:iCs w:val="0"/>
          <w:color w:val="000000"/>
          <w:szCs w:val="24"/>
          <w:highlight w:val="yellow"/>
          <w:lang w:eastAsia="en-US"/>
        </w:rPr>
        <w:fldChar w:fldCharType="begin"/>
      </w:r>
      <w:r w:rsidR="005C6651">
        <w:rPr>
          <w:rFonts w:eastAsia="Times New Roman"/>
          <w:iCs w:val="0"/>
          <w:color w:val="000000"/>
          <w:szCs w:val="24"/>
          <w:lang w:eastAsia="en-US"/>
        </w:rPr>
        <w:instrText xml:space="preserve"> REF _Ref520454064 \h </w:instrText>
      </w:r>
      <w:r w:rsidR="005C6651">
        <w:rPr>
          <w:rFonts w:eastAsia="Times New Roman"/>
          <w:iCs w:val="0"/>
          <w:color w:val="000000"/>
          <w:szCs w:val="24"/>
          <w:highlight w:val="yellow"/>
          <w:lang w:eastAsia="en-US"/>
        </w:rPr>
      </w:r>
      <w:r w:rsidR="005C6651">
        <w:rPr>
          <w:rFonts w:eastAsia="Times New Roman"/>
          <w:iCs w:val="0"/>
          <w:color w:val="000000"/>
          <w:szCs w:val="24"/>
          <w:highlight w:val="yellow"/>
          <w:lang w:eastAsia="en-US"/>
        </w:rPr>
        <w:fldChar w:fldCharType="separate"/>
      </w:r>
      <w:r w:rsidR="00B17DBC" w:rsidRPr="002A71EF">
        <w:rPr>
          <w:szCs w:val="24"/>
        </w:rPr>
        <w:t xml:space="preserve">Приложение </w:t>
      </w:r>
      <w:r w:rsidR="00B17DBC">
        <w:rPr>
          <w:noProof/>
          <w:szCs w:val="24"/>
        </w:rPr>
        <w:t>6</w:t>
      </w:r>
      <w:r w:rsidR="005C6651">
        <w:rPr>
          <w:rFonts w:eastAsia="Times New Roman"/>
          <w:iCs w:val="0"/>
          <w:color w:val="000000"/>
          <w:szCs w:val="24"/>
          <w:highlight w:val="yellow"/>
          <w:lang w:eastAsia="en-US"/>
        </w:rPr>
        <w:fldChar w:fldCharType="end"/>
      </w:r>
      <w:r w:rsidR="005C6651">
        <w:rPr>
          <w:rFonts w:eastAsia="Times New Roman"/>
          <w:iCs w:val="0"/>
          <w:color w:val="000000"/>
          <w:szCs w:val="24"/>
          <w:lang w:eastAsia="en-US"/>
        </w:rPr>
        <w:t xml:space="preserve"> </w:t>
      </w:r>
      <w:r w:rsidRPr="00726528">
        <w:rPr>
          <w:rFonts w:eastAsia="Times New Roman"/>
          <w:iCs w:val="0"/>
          <w:color w:val="000000"/>
          <w:szCs w:val="24"/>
          <w:lang w:eastAsia="en-US"/>
        </w:rPr>
        <w:t xml:space="preserve">към програмата. </w:t>
      </w:r>
    </w:p>
    <w:p w:rsidR="00781410" w:rsidRPr="00726528" w:rsidRDefault="00781410" w:rsidP="0037604D">
      <w:pPr>
        <w:autoSpaceDE w:val="0"/>
        <w:autoSpaceDN w:val="0"/>
        <w:adjustRightInd w:val="0"/>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Една от важните мерки от Програмата за КАВ, която е изпълнена е мярката „Га</w:t>
      </w:r>
      <w:r w:rsidRPr="00726528">
        <w:rPr>
          <w:rFonts w:eastAsia="Times New Roman"/>
          <w:iCs w:val="0"/>
          <w:color w:val="000000"/>
          <w:spacing w:val="-1"/>
          <w:szCs w:val="24"/>
          <w:lang w:eastAsia="en-US"/>
        </w:rPr>
        <w:t>з</w:t>
      </w:r>
      <w:r w:rsidRPr="00726528">
        <w:rPr>
          <w:rFonts w:eastAsia="Times New Roman"/>
          <w:iCs w:val="0"/>
          <w:color w:val="000000"/>
          <w:szCs w:val="24"/>
          <w:lang w:eastAsia="en-US"/>
        </w:rPr>
        <w:t>ифи</w:t>
      </w:r>
      <w:r w:rsidRPr="00726528">
        <w:rPr>
          <w:rFonts w:eastAsia="Times New Roman"/>
          <w:iCs w:val="0"/>
          <w:color w:val="000000"/>
          <w:spacing w:val="-1"/>
          <w:szCs w:val="24"/>
          <w:lang w:eastAsia="en-US"/>
        </w:rPr>
        <w:t>ц</w:t>
      </w:r>
      <w:r w:rsidRPr="00726528">
        <w:rPr>
          <w:rFonts w:eastAsia="Times New Roman"/>
          <w:iCs w:val="0"/>
          <w:color w:val="000000"/>
          <w:szCs w:val="24"/>
          <w:lang w:eastAsia="en-US"/>
        </w:rPr>
        <w:t>ира</w:t>
      </w:r>
      <w:r w:rsidRPr="00726528">
        <w:rPr>
          <w:rFonts w:eastAsia="Times New Roman"/>
          <w:iCs w:val="0"/>
          <w:color w:val="000000"/>
          <w:spacing w:val="-1"/>
          <w:szCs w:val="24"/>
          <w:lang w:eastAsia="en-US"/>
        </w:rPr>
        <w:t>н</w:t>
      </w:r>
      <w:r w:rsidRPr="00726528">
        <w:rPr>
          <w:rFonts w:eastAsia="Times New Roman"/>
          <w:iCs w:val="0"/>
          <w:color w:val="000000"/>
          <w:szCs w:val="24"/>
          <w:lang w:eastAsia="en-US"/>
        </w:rPr>
        <w:t xml:space="preserve">е </w:t>
      </w:r>
      <w:r w:rsidRPr="00726528">
        <w:rPr>
          <w:rFonts w:eastAsia="Times New Roman"/>
          <w:iCs w:val="0"/>
          <w:color w:val="000000"/>
          <w:spacing w:val="-3"/>
          <w:szCs w:val="24"/>
          <w:lang w:eastAsia="en-US"/>
        </w:rPr>
        <w:t>н</w:t>
      </w:r>
      <w:r w:rsidRPr="00726528">
        <w:rPr>
          <w:rFonts w:eastAsia="Times New Roman"/>
          <w:iCs w:val="0"/>
          <w:color w:val="000000"/>
          <w:szCs w:val="24"/>
          <w:lang w:eastAsia="en-US"/>
        </w:rPr>
        <w:t>а би</w:t>
      </w:r>
      <w:r w:rsidRPr="00726528">
        <w:rPr>
          <w:rFonts w:eastAsia="Times New Roman"/>
          <w:iCs w:val="0"/>
          <w:color w:val="000000"/>
          <w:spacing w:val="-3"/>
          <w:szCs w:val="24"/>
          <w:lang w:eastAsia="en-US"/>
        </w:rPr>
        <w:t>т</w:t>
      </w:r>
      <w:r w:rsidRPr="00726528">
        <w:rPr>
          <w:rFonts w:eastAsia="Times New Roman"/>
          <w:iCs w:val="0"/>
          <w:color w:val="000000"/>
          <w:szCs w:val="24"/>
          <w:lang w:eastAsia="en-US"/>
        </w:rPr>
        <w:t>о</w:t>
      </w:r>
      <w:r w:rsidRPr="00726528">
        <w:rPr>
          <w:rFonts w:eastAsia="Times New Roman"/>
          <w:iCs w:val="0"/>
          <w:color w:val="000000"/>
          <w:spacing w:val="-1"/>
          <w:szCs w:val="24"/>
          <w:lang w:eastAsia="en-US"/>
        </w:rPr>
        <w:t>в</w:t>
      </w:r>
      <w:r w:rsidRPr="00726528">
        <w:rPr>
          <w:rFonts w:eastAsia="Times New Roman"/>
          <w:iCs w:val="0"/>
          <w:color w:val="000000"/>
          <w:szCs w:val="24"/>
          <w:lang w:eastAsia="en-US"/>
        </w:rPr>
        <w:t>ия сектор – поета</w:t>
      </w:r>
      <w:r w:rsidRPr="00726528">
        <w:rPr>
          <w:rFonts w:eastAsia="Times New Roman"/>
          <w:iCs w:val="0"/>
          <w:color w:val="000000"/>
          <w:spacing w:val="-1"/>
          <w:szCs w:val="24"/>
          <w:lang w:eastAsia="en-US"/>
        </w:rPr>
        <w:t>п</w:t>
      </w:r>
      <w:r w:rsidRPr="00726528">
        <w:rPr>
          <w:rFonts w:eastAsia="Times New Roman"/>
          <w:iCs w:val="0"/>
          <w:color w:val="000000"/>
          <w:szCs w:val="24"/>
          <w:lang w:eastAsia="en-US"/>
        </w:rPr>
        <w:t xml:space="preserve">но </w:t>
      </w:r>
      <w:r w:rsidRPr="00726528">
        <w:rPr>
          <w:rFonts w:eastAsia="Times New Roman"/>
          <w:iCs w:val="0"/>
          <w:color w:val="000000"/>
          <w:spacing w:val="-2"/>
          <w:szCs w:val="24"/>
          <w:lang w:eastAsia="en-US"/>
        </w:rPr>
        <w:t>у</w:t>
      </w:r>
      <w:r w:rsidRPr="00726528">
        <w:rPr>
          <w:rFonts w:eastAsia="Times New Roman"/>
          <w:iCs w:val="0"/>
          <w:color w:val="000000"/>
          <w:spacing w:val="-1"/>
          <w:szCs w:val="24"/>
          <w:lang w:eastAsia="en-US"/>
        </w:rPr>
        <w:t>в</w:t>
      </w:r>
      <w:r w:rsidRPr="00726528">
        <w:rPr>
          <w:rFonts w:eastAsia="Times New Roman"/>
          <w:iCs w:val="0"/>
          <w:color w:val="000000"/>
          <w:szCs w:val="24"/>
          <w:lang w:eastAsia="en-US"/>
        </w:rPr>
        <w:t>елича</w:t>
      </w:r>
      <w:r w:rsidRPr="00726528">
        <w:rPr>
          <w:rFonts w:eastAsia="Times New Roman"/>
          <w:iCs w:val="0"/>
          <w:color w:val="000000"/>
          <w:spacing w:val="-1"/>
          <w:szCs w:val="24"/>
          <w:lang w:eastAsia="en-US"/>
        </w:rPr>
        <w:t>в</w:t>
      </w:r>
      <w:r w:rsidRPr="00726528">
        <w:rPr>
          <w:rFonts w:eastAsia="Times New Roman"/>
          <w:iCs w:val="0"/>
          <w:color w:val="000000"/>
          <w:szCs w:val="24"/>
          <w:lang w:eastAsia="en-US"/>
        </w:rPr>
        <w:t>ане броя на дома</w:t>
      </w:r>
      <w:r w:rsidRPr="00726528">
        <w:rPr>
          <w:rFonts w:eastAsia="Times New Roman"/>
          <w:iCs w:val="0"/>
          <w:color w:val="000000"/>
          <w:spacing w:val="1"/>
          <w:szCs w:val="24"/>
          <w:lang w:eastAsia="en-US"/>
        </w:rPr>
        <w:t>к</w:t>
      </w:r>
      <w:r w:rsidRPr="00726528">
        <w:rPr>
          <w:rFonts w:eastAsia="Times New Roman"/>
          <w:iCs w:val="0"/>
          <w:color w:val="000000"/>
          <w:szCs w:val="24"/>
          <w:lang w:eastAsia="en-US"/>
        </w:rPr>
        <w:t>и</w:t>
      </w:r>
      <w:r w:rsidRPr="00726528">
        <w:rPr>
          <w:rFonts w:eastAsia="Times New Roman"/>
          <w:iCs w:val="0"/>
          <w:color w:val="000000"/>
          <w:spacing w:val="-1"/>
          <w:szCs w:val="24"/>
          <w:lang w:eastAsia="en-US"/>
        </w:rPr>
        <w:t>н</w:t>
      </w:r>
      <w:r w:rsidRPr="00726528">
        <w:rPr>
          <w:rFonts w:eastAsia="Times New Roman"/>
          <w:iCs w:val="0"/>
          <w:color w:val="000000"/>
          <w:szCs w:val="24"/>
          <w:lang w:eastAsia="en-US"/>
        </w:rPr>
        <w:t>ст</w:t>
      </w:r>
      <w:r w:rsidRPr="00726528">
        <w:rPr>
          <w:rFonts w:eastAsia="Times New Roman"/>
          <w:iCs w:val="0"/>
          <w:color w:val="000000"/>
          <w:spacing w:val="-1"/>
          <w:szCs w:val="24"/>
          <w:lang w:eastAsia="en-US"/>
        </w:rPr>
        <w:t>в</w:t>
      </w:r>
      <w:r w:rsidRPr="00726528">
        <w:rPr>
          <w:rFonts w:eastAsia="Times New Roman"/>
          <w:iCs w:val="0"/>
          <w:color w:val="000000"/>
          <w:szCs w:val="24"/>
          <w:lang w:eastAsia="en-US"/>
        </w:rPr>
        <w:t>а</w:t>
      </w:r>
      <w:r w:rsidRPr="00726528">
        <w:rPr>
          <w:rFonts w:eastAsia="Times New Roman"/>
          <w:iCs w:val="0"/>
          <w:color w:val="000000"/>
          <w:spacing w:val="-2"/>
          <w:szCs w:val="24"/>
          <w:lang w:eastAsia="en-US"/>
        </w:rPr>
        <w:t>т</w:t>
      </w:r>
      <w:r w:rsidRPr="00726528">
        <w:rPr>
          <w:rFonts w:eastAsia="Times New Roman"/>
          <w:iCs w:val="0"/>
          <w:color w:val="000000"/>
          <w:szCs w:val="24"/>
          <w:lang w:eastAsia="en-US"/>
        </w:rPr>
        <w:t>а ото</w:t>
      </w:r>
      <w:r w:rsidRPr="00726528">
        <w:rPr>
          <w:rFonts w:eastAsia="Times New Roman"/>
          <w:iCs w:val="0"/>
          <w:color w:val="000000"/>
          <w:spacing w:val="-1"/>
          <w:szCs w:val="24"/>
          <w:lang w:eastAsia="en-US"/>
        </w:rPr>
        <w:t>п</w:t>
      </w:r>
      <w:r w:rsidRPr="00726528">
        <w:rPr>
          <w:rFonts w:eastAsia="Times New Roman"/>
          <w:iCs w:val="0"/>
          <w:color w:val="000000"/>
          <w:szCs w:val="24"/>
          <w:lang w:eastAsia="en-US"/>
        </w:rPr>
        <w:t>ля</w:t>
      </w:r>
      <w:r w:rsidRPr="00726528">
        <w:rPr>
          <w:rFonts w:eastAsia="Times New Roman"/>
          <w:iCs w:val="0"/>
          <w:color w:val="000000"/>
          <w:spacing w:val="-2"/>
          <w:szCs w:val="24"/>
          <w:lang w:eastAsia="en-US"/>
        </w:rPr>
        <w:t>ва</w:t>
      </w:r>
      <w:r w:rsidRPr="00726528">
        <w:rPr>
          <w:rFonts w:eastAsia="Times New Roman"/>
          <w:iCs w:val="0"/>
          <w:color w:val="000000"/>
          <w:szCs w:val="24"/>
          <w:lang w:eastAsia="en-US"/>
        </w:rPr>
        <w:t>щи се с газ от це</w:t>
      </w:r>
      <w:r w:rsidRPr="00726528">
        <w:rPr>
          <w:rFonts w:eastAsia="Times New Roman"/>
          <w:iCs w:val="0"/>
          <w:color w:val="000000"/>
          <w:spacing w:val="-1"/>
          <w:szCs w:val="24"/>
          <w:lang w:eastAsia="en-US"/>
        </w:rPr>
        <w:t>н</w:t>
      </w:r>
      <w:r w:rsidRPr="00726528">
        <w:rPr>
          <w:rFonts w:eastAsia="Times New Roman"/>
          <w:iCs w:val="0"/>
          <w:color w:val="000000"/>
          <w:szCs w:val="24"/>
          <w:lang w:eastAsia="en-US"/>
        </w:rPr>
        <w:t>трален и</w:t>
      </w:r>
      <w:r w:rsidRPr="00726528">
        <w:rPr>
          <w:rFonts w:eastAsia="Times New Roman"/>
          <w:iCs w:val="0"/>
          <w:color w:val="000000"/>
          <w:spacing w:val="-1"/>
          <w:szCs w:val="24"/>
          <w:lang w:eastAsia="en-US"/>
        </w:rPr>
        <w:t>з</w:t>
      </w:r>
      <w:r w:rsidRPr="00726528">
        <w:rPr>
          <w:rFonts w:eastAsia="Times New Roman"/>
          <w:iCs w:val="0"/>
          <w:color w:val="000000"/>
          <w:szCs w:val="24"/>
          <w:lang w:eastAsia="en-US"/>
        </w:rPr>
        <w:t>то</w:t>
      </w:r>
      <w:r w:rsidRPr="00726528">
        <w:rPr>
          <w:rFonts w:eastAsia="Times New Roman"/>
          <w:iCs w:val="0"/>
          <w:color w:val="000000"/>
          <w:spacing w:val="-1"/>
          <w:szCs w:val="24"/>
          <w:lang w:eastAsia="en-US"/>
        </w:rPr>
        <w:t>ч</w:t>
      </w:r>
      <w:r w:rsidRPr="00726528">
        <w:rPr>
          <w:rFonts w:eastAsia="Times New Roman"/>
          <w:iCs w:val="0"/>
          <w:color w:val="000000"/>
          <w:szCs w:val="24"/>
          <w:lang w:eastAsia="en-US"/>
        </w:rPr>
        <w:t>н</w:t>
      </w:r>
      <w:r w:rsidRPr="00726528">
        <w:rPr>
          <w:rFonts w:eastAsia="Times New Roman"/>
          <w:iCs w:val="0"/>
          <w:color w:val="000000"/>
          <w:spacing w:val="-1"/>
          <w:szCs w:val="24"/>
          <w:lang w:eastAsia="en-US"/>
        </w:rPr>
        <w:t>и</w:t>
      </w:r>
      <w:r w:rsidRPr="00726528">
        <w:rPr>
          <w:rFonts w:eastAsia="Times New Roman"/>
          <w:iCs w:val="0"/>
          <w:color w:val="000000"/>
          <w:szCs w:val="24"/>
          <w:lang w:eastAsia="en-US"/>
        </w:rPr>
        <w:t>к</w:t>
      </w:r>
      <w:r w:rsidRPr="00726528">
        <w:rPr>
          <w:rFonts w:eastAsia="Times New Roman"/>
          <w:iCs w:val="0"/>
          <w:color w:val="000000"/>
          <w:spacing w:val="-2"/>
          <w:szCs w:val="24"/>
          <w:lang w:eastAsia="en-US"/>
        </w:rPr>
        <w:t xml:space="preserve"> </w:t>
      </w:r>
      <w:r w:rsidRPr="00726528">
        <w:rPr>
          <w:rFonts w:eastAsia="Times New Roman"/>
          <w:iCs w:val="0"/>
          <w:color w:val="000000"/>
          <w:szCs w:val="24"/>
          <w:lang w:eastAsia="en-US"/>
        </w:rPr>
        <w:t xml:space="preserve">с </w:t>
      </w:r>
      <w:r w:rsidRPr="00726528">
        <w:rPr>
          <w:rFonts w:eastAsia="Times New Roman"/>
          <w:iCs w:val="0"/>
          <w:color w:val="000000"/>
          <w:spacing w:val="-2"/>
          <w:szCs w:val="24"/>
          <w:lang w:eastAsia="en-US"/>
        </w:rPr>
        <w:t>5</w:t>
      </w:r>
      <w:r w:rsidRPr="00726528">
        <w:rPr>
          <w:rFonts w:eastAsia="Times New Roman"/>
          <w:iCs w:val="0"/>
          <w:color w:val="000000"/>
          <w:szCs w:val="24"/>
          <w:lang w:eastAsia="en-US"/>
        </w:rPr>
        <w:t>%</w:t>
      </w:r>
      <w:r w:rsidRPr="00726528">
        <w:rPr>
          <w:rFonts w:eastAsia="Times New Roman"/>
          <w:iCs w:val="0"/>
          <w:color w:val="000000"/>
          <w:spacing w:val="-2"/>
          <w:szCs w:val="24"/>
          <w:lang w:eastAsia="en-US"/>
        </w:rPr>
        <w:t xml:space="preserve"> </w:t>
      </w:r>
      <w:r w:rsidRPr="00726528">
        <w:rPr>
          <w:rFonts w:eastAsia="Times New Roman"/>
          <w:iCs w:val="0"/>
          <w:color w:val="000000"/>
          <w:szCs w:val="24"/>
          <w:lang w:eastAsia="en-US"/>
        </w:rPr>
        <w:t>на го</w:t>
      </w:r>
      <w:r w:rsidRPr="00726528">
        <w:rPr>
          <w:rFonts w:eastAsia="Times New Roman"/>
          <w:iCs w:val="0"/>
          <w:color w:val="000000"/>
          <w:spacing w:val="1"/>
          <w:szCs w:val="24"/>
          <w:lang w:eastAsia="en-US"/>
        </w:rPr>
        <w:t>д</w:t>
      </w:r>
      <w:r w:rsidRPr="00726528">
        <w:rPr>
          <w:rFonts w:eastAsia="Times New Roman"/>
          <w:iCs w:val="0"/>
          <w:color w:val="000000"/>
          <w:szCs w:val="24"/>
          <w:lang w:eastAsia="en-US"/>
        </w:rPr>
        <w:t>и</w:t>
      </w:r>
      <w:r w:rsidRPr="00726528">
        <w:rPr>
          <w:rFonts w:eastAsia="Times New Roman"/>
          <w:iCs w:val="0"/>
          <w:color w:val="000000"/>
          <w:spacing w:val="-1"/>
          <w:szCs w:val="24"/>
          <w:lang w:eastAsia="en-US"/>
        </w:rPr>
        <w:t>н</w:t>
      </w:r>
      <w:r w:rsidRPr="00726528">
        <w:rPr>
          <w:rFonts w:eastAsia="Times New Roman"/>
          <w:iCs w:val="0"/>
          <w:color w:val="000000"/>
          <w:spacing w:val="-2"/>
          <w:szCs w:val="24"/>
          <w:lang w:eastAsia="en-US"/>
        </w:rPr>
        <w:t>а</w:t>
      </w:r>
      <w:r w:rsidRPr="00726528">
        <w:rPr>
          <w:rFonts w:eastAsia="Times New Roman"/>
          <w:iCs w:val="0"/>
          <w:color w:val="000000"/>
          <w:szCs w:val="24"/>
          <w:lang w:eastAsia="en-US"/>
        </w:rPr>
        <w:t xml:space="preserve">“. От съществено значение за преизпълнение на мярката е националният </w:t>
      </w:r>
      <w:r w:rsidRPr="00726528">
        <w:rPr>
          <w:rFonts w:ascii="Raleway" w:eastAsia="Times New Roman" w:hAnsi="Raleway" w:cs="Helvetica"/>
          <w:iCs w:val="0"/>
          <w:sz w:val="21"/>
          <w:szCs w:val="21"/>
        </w:rPr>
        <w:t>Проект DESIREE GAS (2016-2018г.).</w:t>
      </w:r>
      <w:r w:rsidRPr="00726528">
        <w:rPr>
          <w:rFonts w:eastAsia="Times New Roman"/>
          <w:iCs w:val="0"/>
          <w:szCs w:val="24"/>
          <w:lang w:eastAsia="en-US"/>
        </w:rPr>
        <w:t xml:space="preserve"> Целта </w:t>
      </w:r>
      <w:r w:rsidRPr="00726528">
        <w:rPr>
          <w:rFonts w:eastAsia="Times New Roman"/>
          <w:iCs w:val="0"/>
          <w:color w:val="000000"/>
          <w:szCs w:val="24"/>
          <w:lang w:eastAsia="en-US"/>
        </w:rPr>
        <w:t>на проекта е замяната на нискоефективните енергоизточници с природен газ и развитието на битовата газификация у нас. Грантовите средства се отпускат от Европейска Банк</w:t>
      </w:r>
      <w:r w:rsidR="00AD66CD">
        <w:rPr>
          <w:rFonts w:eastAsia="Times New Roman"/>
          <w:iCs w:val="0"/>
          <w:color w:val="000000"/>
          <w:szCs w:val="24"/>
          <w:lang w:eastAsia="en-US"/>
        </w:rPr>
        <w:t xml:space="preserve">а за Възстановяване и Развитие </w:t>
      </w:r>
      <w:r w:rsidRPr="00726528">
        <w:rPr>
          <w:rFonts w:eastAsia="Times New Roman"/>
          <w:iCs w:val="0"/>
          <w:color w:val="000000"/>
          <w:szCs w:val="24"/>
          <w:lang w:eastAsia="en-US"/>
        </w:rPr>
        <w:t xml:space="preserve">в рамките на Международен фонд „Козлодуй“. Общата сума на безвъзмездната финансова помощ за домакинствата в страната е в размер на 10 милиона евро, като администратор на проекта е Министерството на енергетиката. С отпуснатата безвъзмездна помощ по проекта се поемат 20%, а от няколко месеца – 30% от стойността на проектите за подмяна на отоплителните инсталации на домакинствата с такива, захранвани с природен газ. </w:t>
      </w:r>
    </w:p>
    <w:p w:rsidR="00781410" w:rsidRPr="00726528" w:rsidRDefault="00781410" w:rsidP="0037604D">
      <w:pPr>
        <w:autoSpaceDE w:val="0"/>
        <w:autoSpaceDN w:val="0"/>
        <w:adjustRightInd w:val="0"/>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 xml:space="preserve">Две от мерките, които не са изпълнени, са мерки на национални ниво, като посочени като отговорни институции за тяхното изпълнение е МОСВ с източник на финансиране държавен бюджет/програми/фондове: </w:t>
      </w:r>
    </w:p>
    <w:p w:rsidR="00781410" w:rsidRPr="00726528" w:rsidRDefault="00781410" w:rsidP="0037604D">
      <w:pPr>
        <w:widowControl w:val="0"/>
        <w:numPr>
          <w:ilvl w:val="0"/>
          <w:numId w:val="6"/>
        </w:numPr>
        <w:autoSpaceDE w:val="0"/>
        <w:autoSpaceDN w:val="0"/>
        <w:adjustRightInd w:val="0"/>
        <w:spacing w:before="0" w:line="240" w:lineRule="atLeast"/>
        <w:ind w:right="77"/>
        <w:jc w:val="left"/>
        <w:rPr>
          <w:rFonts w:eastAsiaTheme="minorHAnsi"/>
          <w:iCs w:val="0"/>
          <w:spacing w:val="-1"/>
          <w:szCs w:val="24"/>
          <w:lang w:eastAsia="en-US"/>
        </w:rPr>
      </w:pPr>
      <w:r w:rsidRPr="00726528">
        <w:rPr>
          <w:rFonts w:eastAsiaTheme="minorHAnsi"/>
          <w:iCs w:val="0"/>
          <w:spacing w:val="-1"/>
          <w:szCs w:val="24"/>
          <w:lang w:eastAsia="en-US"/>
        </w:rPr>
        <w:t>Въвеждане на изисквания към качеството на пусканите на пазара твърди горива, които се използват за битово отопление (</w:t>
      </w:r>
      <w:r w:rsidRPr="00726528">
        <w:rPr>
          <w:rFonts w:eastAsiaTheme="minorHAnsi"/>
          <w:b/>
          <w:iCs w:val="0"/>
          <w:spacing w:val="-1"/>
          <w:szCs w:val="24"/>
          <w:lang w:eastAsia="en-US"/>
        </w:rPr>
        <w:t>BG_Dh_r_1</w:t>
      </w:r>
      <w:r w:rsidRPr="00726528">
        <w:rPr>
          <w:rFonts w:eastAsiaTheme="minorHAnsi"/>
          <w:iCs w:val="0"/>
          <w:spacing w:val="-1"/>
          <w:szCs w:val="24"/>
          <w:lang w:eastAsia="en-US"/>
        </w:rPr>
        <w:t>)</w:t>
      </w:r>
    </w:p>
    <w:p w:rsidR="00781410" w:rsidRPr="00726528" w:rsidRDefault="00AD66CD" w:rsidP="0037604D">
      <w:pPr>
        <w:widowControl w:val="0"/>
        <w:numPr>
          <w:ilvl w:val="0"/>
          <w:numId w:val="6"/>
        </w:numPr>
        <w:autoSpaceDE w:val="0"/>
        <w:autoSpaceDN w:val="0"/>
        <w:adjustRightInd w:val="0"/>
        <w:spacing w:before="0" w:line="240" w:lineRule="atLeast"/>
        <w:ind w:right="77"/>
        <w:jc w:val="left"/>
        <w:rPr>
          <w:rFonts w:eastAsiaTheme="minorHAnsi"/>
          <w:iCs w:val="0"/>
          <w:spacing w:val="-1"/>
          <w:szCs w:val="24"/>
          <w:lang w:eastAsia="en-US"/>
        </w:rPr>
      </w:pPr>
      <w:r>
        <w:rPr>
          <w:rFonts w:eastAsiaTheme="minorHAnsi"/>
          <w:iCs w:val="0"/>
          <w:spacing w:val="-1"/>
          <w:szCs w:val="24"/>
          <w:lang w:eastAsia="en-US"/>
        </w:rPr>
        <w:t>Подпомагане</w:t>
      </w:r>
      <w:r w:rsidR="00781410" w:rsidRPr="00726528">
        <w:rPr>
          <w:rFonts w:eastAsiaTheme="minorHAnsi"/>
          <w:iCs w:val="0"/>
          <w:spacing w:val="-1"/>
          <w:szCs w:val="24"/>
          <w:lang w:eastAsia="en-US"/>
        </w:rPr>
        <w:t xml:space="preserve"> на</w:t>
      </w:r>
      <w:r>
        <w:rPr>
          <w:rFonts w:eastAsiaTheme="minorHAnsi"/>
          <w:iCs w:val="0"/>
          <w:spacing w:val="-1"/>
          <w:szCs w:val="24"/>
          <w:lang w:eastAsia="en-US"/>
        </w:rPr>
        <w:t xml:space="preserve"> </w:t>
      </w:r>
      <w:r w:rsidR="00781410" w:rsidRPr="00726528">
        <w:rPr>
          <w:rFonts w:eastAsiaTheme="minorHAnsi"/>
          <w:iCs w:val="0"/>
          <w:spacing w:val="-1"/>
          <w:szCs w:val="24"/>
          <w:lang w:eastAsia="en-US"/>
        </w:rPr>
        <w:t>домакинствата за закупуване на съвременни горивни уредби и домашни печки с по-висока ефективност и по-малък разход на горива (</w:t>
      </w:r>
      <w:r w:rsidR="00781410" w:rsidRPr="00726528">
        <w:rPr>
          <w:rFonts w:eastAsiaTheme="minorHAnsi"/>
          <w:b/>
          <w:iCs w:val="0"/>
          <w:spacing w:val="-1"/>
          <w:szCs w:val="24"/>
          <w:lang w:eastAsia="en-US"/>
        </w:rPr>
        <w:t>BG_Dh_r_2</w:t>
      </w:r>
      <w:r w:rsidR="00781410" w:rsidRPr="00726528">
        <w:rPr>
          <w:rFonts w:eastAsiaTheme="minorHAnsi"/>
          <w:iCs w:val="0"/>
          <w:spacing w:val="-1"/>
          <w:szCs w:val="24"/>
          <w:lang w:eastAsia="en-US"/>
        </w:rPr>
        <w:t>).</w:t>
      </w:r>
    </w:p>
    <w:p w:rsidR="00781410" w:rsidRPr="00726528" w:rsidRDefault="00781410" w:rsidP="0037604D">
      <w:pPr>
        <w:widowControl w:val="0"/>
        <w:autoSpaceDE w:val="0"/>
        <w:autoSpaceDN w:val="0"/>
        <w:adjustRightInd w:val="0"/>
        <w:spacing w:before="0" w:line="240" w:lineRule="atLeast"/>
        <w:ind w:right="77"/>
        <w:rPr>
          <w:rFonts w:eastAsiaTheme="minorHAnsi"/>
          <w:iCs w:val="0"/>
          <w:spacing w:val="-1"/>
          <w:szCs w:val="24"/>
          <w:lang w:eastAsia="en-US"/>
        </w:rPr>
      </w:pPr>
      <w:r w:rsidRPr="00726528">
        <w:rPr>
          <w:rFonts w:eastAsiaTheme="minorHAnsi"/>
          <w:iCs w:val="0"/>
          <w:spacing w:val="-1"/>
          <w:szCs w:val="24"/>
          <w:lang w:eastAsia="en-US"/>
        </w:rPr>
        <w:t>Четири от мерките в Плана за действие не са изпълнени, а част от мерките са изпълнени частично.</w:t>
      </w:r>
    </w:p>
    <w:p w:rsidR="00781410" w:rsidRPr="00726528" w:rsidRDefault="00781410" w:rsidP="0037604D">
      <w:pPr>
        <w:widowControl w:val="0"/>
        <w:autoSpaceDE w:val="0"/>
        <w:autoSpaceDN w:val="0"/>
        <w:adjustRightInd w:val="0"/>
        <w:spacing w:before="0" w:line="240" w:lineRule="atLeast"/>
        <w:ind w:right="77"/>
        <w:rPr>
          <w:rFonts w:eastAsiaTheme="minorHAnsi"/>
          <w:iCs w:val="0"/>
          <w:spacing w:val="-1"/>
          <w:szCs w:val="24"/>
          <w:lang w:eastAsia="en-US"/>
        </w:rPr>
      </w:pPr>
      <w:r w:rsidRPr="00726528">
        <w:rPr>
          <w:rFonts w:eastAsiaTheme="minorHAnsi"/>
          <w:iCs w:val="0"/>
          <w:spacing w:val="-1"/>
          <w:szCs w:val="24"/>
          <w:lang w:eastAsia="en-US"/>
        </w:rPr>
        <w:t>Тъй като за мерките липсва информация за тяхната стойност, а от друга страна за почти всички мерки липсва информация относно конкретния екологичен ефект от дадена мярка, които са реализирани и пряко насочени към намаляване на емисиите на ФПЧ10, не е възможно да се направи оценка за еколого-икономическия ефект на всяка от тези мерки.</w:t>
      </w:r>
    </w:p>
    <w:p w:rsidR="0037604D" w:rsidRDefault="0037604D">
      <w:pPr>
        <w:spacing w:before="0" w:after="0"/>
        <w:jc w:val="left"/>
        <w:rPr>
          <w:rFonts w:eastAsia="Times New Roman"/>
          <w:b/>
          <w:bCs/>
          <w:iCs w:val="0"/>
          <w:caps/>
          <w:color w:val="365F91"/>
          <w:sz w:val="28"/>
          <w:szCs w:val="26"/>
          <w:lang w:eastAsia="en-US"/>
        </w:rPr>
      </w:pPr>
      <w:r>
        <w:rPr>
          <w:rFonts w:eastAsia="Times New Roman"/>
          <w:b/>
          <w:bCs/>
          <w:iCs w:val="0"/>
          <w:caps/>
          <w:color w:val="365F91"/>
          <w:sz w:val="28"/>
          <w:szCs w:val="26"/>
          <w:lang w:eastAsia="en-US"/>
        </w:rPr>
        <w:br w:type="page"/>
      </w:r>
    </w:p>
    <w:p w:rsidR="00781410" w:rsidRPr="00D95CBC" w:rsidRDefault="00781410" w:rsidP="00B273A0">
      <w:pPr>
        <w:pStyle w:val="1"/>
        <w:ind w:left="714" w:hanging="357"/>
        <w:rPr>
          <w:color w:val="002060"/>
          <w:sz w:val="24"/>
          <w:szCs w:val="24"/>
          <w:u w:val="thick"/>
        </w:rPr>
      </w:pPr>
      <w:bookmarkStart w:id="134" w:name="_Toc520206205"/>
      <w:bookmarkStart w:id="135" w:name="_Toc522111929"/>
      <w:r w:rsidRPr="00D95CBC">
        <w:rPr>
          <w:color w:val="002060"/>
          <w:sz w:val="24"/>
          <w:szCs w:val="24"/>
          <w:u w:val="thick"/>
        </w:rPr>
        <w:t>АНАЛИЗ НА АДМИНИСТРАТИВНИЯ КАПАЦИТЕТ ВЪВ ВРЪЗКА С УПРАВЛЕНИЕ НА КАВ</w:t>
      </w:r>
      <w:bookmarkEnd w:id="134"/>
      <w:bookmarkEnd w:id="135"/>
    </w:p>
    <w:p w:rsidR="00781410" w:rsidRPr="00BE58C5" w:rsidRDefault="00781410" w:rsidP="00BE58C5">
      <w:pPr>
        <w:spacing w:before="0" w:line="240" w:lineRule="atLeast"/>
        <w:textAlignment w:val="baseline"/>
        <w:rPr>
          <w:rFonts w:eastAsia="Times New Roman"/>
          <w:iCs w:val="0"/>
          <w:szCs w:val="24"/>
          <w:lang w:eastAsia="en-US"/>
        </w:rPr>
      </w:pPr>
      <w:r w:rsidRPr="00726528">
        <w:rPr>
          <w:rFonts w:eastAsia="Times New Roman"/>
          <w:iCs w:val="0"/>
          <w:noProof/>
          <w:szCs w:val="24"/>
        </w:rPr>
        <w:drawing>
          <wp:inline distT="0" distB="0" distL="0" distR="0" wp14:anchorId="79ED4A41" wp14:editId="1F469E05">
            <wp:extent cx="1652270" cy="124396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2270" cy="1243965"/>
                    </a:xfrm>
                    <a:prstGeom prst="rect">
                      <a:avLst/>
                    </a:prstGeom>
                    <a:noFill/>
                  </pic:spPr>
                </pic:pic>
              </a:graphicData>
            </a:graphic>
          </wp:inline>
        </w:drawing>
      </w:r>
      <w:r w:rsidRPr="00726528">
        <w:rPr>
          <w:rFonts w:eastAsia="Times New Roman"/>
          <w:iCs w:val="0"/>
          <w:szCs w:val="24"/>
          <w:lang w:eastAsia="en-US"/>
        </w:rPr>
        <w:t xml:space="preserve">Анализът </w:t>
      </w:r>
      <w:r w:rsidRPr="00726528">
        <w:rPr>
          <w:b/>
          <w:iCs w:val="0"/>
          <w:szCs w:val="24"/>
          <w:lang w:eastAsia="en-US"/>
        </w:rPr>
        <w:t>на административния капацитет на община Димитровград</w:t>
      </w:r>
      <w:r w:rsidRPr="00726528">
        <w:rPr>
          <w:rFonts w:eastAsia="Times New Roman"/>
          <w:iCs w:val="0"/>
          <w:szCs w:val="24"/>
          <w:lang w:eastAsia="en-US"/>
        </w:rPr>
        <w:t xml:space="preserve"> е направен през призмата на задачите, възложени на общините с нормативната уредба </w:t>
      </w:r>
      <w:r w:rsidRPr="00BE58C5">
        <w:rPr>
          <w:b/>
          <w:iCs w:val="0"/>
          <w:szCs w:val="24"/>
          <w:lang w:eastAsia="en-US"/>
        </w:rPr>
        <w:t>във връзка с управление на КАВ</w:t>
      </w:r>
      <w:r w:rsidRPr="00BE58C5">
        <w:rPr>
          <w:rFonts w:eastAsia="Times New Roman"/>
          <w:iCs w:val="0"/>
          <w:szCs w:val="24"/>
          <w:lang w:eastAsia="en-US"/>
        </w:rPr>
        <w:t>. Административният капацитет се разглежда като способност на общинската администрация успешно да изпълнява тези задачи, като постига планирани  резултати  и  удовлетворява обществените потребности, изисквания и очаквания. Целите на анализа са:</w:t>
      </w:r>
    </w:p>
    <w:p w:rsidR="00781410" w:rsidRPr="00BE58C5" w:rsidRDefault="00781410" w:rsidP="00BE58C5">
      <w:pPr>
        <w:numPr>
          <w:ilvl w:val="0"/>
          <w:numId w:val="20"/>
        </w:numPr>
        <w:spacing w:before="0" w:line="240" w:lineRule="atLeast"/>
        <w:ind w:left="782" w:hanging="357"/>
        <w:jc w:val="left"/>
        <w:textAlignment w:val="baseline"/>
        <w:rPr>
          <w:rFonts w:eastAsia="Times New Roman"/>
          <w:iCs w:val="0"/>
          <w:szCs w:val="24"/>
          <w:lang w:eastAsia="en-US"/>
        </w:rPr>
      </w:pPr>
      <w:r w:rsidRPr="00BE58C5">
        <w:rPr>
          <w:rFonts w:eastAsia="Times New Roman"/>
          <w:iCs w:val="0"/>
          <w:szCs w:val="24"/>
          <w:lang w:eastAsia="en-US"/>
        </w:rPr>
        <w:t xml:space="preserve">да оцени степента на функционална осигуреност на нормативно възложените отговорности на кмета и изпълнението на тези функции; </w:t>
      </w:r>
    </w:p>
    <w:p w:rsidR="00781410" w:rsidRPr="00BE58C5" w:rsidRDefault="00781410" w:rsidP="00BE58C5">
      <w:pPr>
        <w:numPr>
          <w:ilvl w:val="0"/>
          <w:numId w:val="20"/>
        </w:numPr>
        <w:spacing w:before="0" w:line="240" w:lineRule="atLeast"/>
        <w:ind w:left="782" w:hanging="357"/>
        <w:jc w:val="left"/>
        <w:textAlignment w:val="baseline"/>
        <w:rPr>
          <w:rFonts w:eastAsia="Times New Roman"/>
          <w:iCs w:val="0"/>
          <w:szCs w:val="24"/>
          <w:lang w:eastAsia="en-US"/>
        </w:rPr>
      </w:pPr>
      <w:r w:rsidRPr="00BE58C5">
        <w:rPr>
          <w:rFonts w:eastAsia="Times New Roman"/>
          <w:iCs w:val="0"/>
          <w:szCs w:val="24"/>
          <w:lang w:eastAsia="en-US"/>
        </w:rPr>
        <w:t>да оцени състоянието на човешките ресурси, на които са възложени функции във връзка с управление на качеството на въздуха;</w:t>
      </w:r>
    </w:p>
    <w:p w:rsidR="00781410" w:rsidRPr="00BE58C5" w:rsidRDefault="00781410" w:rsidP="00BE58C5">
      <w:pPr>
        <w:numPr>
          <w:ilvl w:val="0"/>
          <w:numId w:val="20"/>
        </w:numPr>
        <w:spacing w:before="0" w:line="240" w:lineRule="atLeast"/>
        <w:ind w:left="782" w:hanging="357"/>
        <w:jc w:val="left"/>
        <w:textAlignment w:val="baseline"/>
        <w:rPr>
          <w:rFonts w:eastAsia="Times New Roman"/>
          <w:iCs w:val="0"/>
          <w:szCs w:val="24"/>
          <w:lang w:eastAsia="en-US"/>
        </w:rPr>
      </w:pPr>
      <w:r w:rsidRPr="00BE58C5">
        <w:rPr>
          <w:rFonts w:eastAsia="Times New Roman"/>
          <w:iCs w:val="0"/>
          <w:szCs w:val="24"/>
          <w:lang w:eastAsia="en-US"/>
        </w:rPr>
        <w:t xml:space="preserve">да установи евентуални недостатъци и несъответствия в капацитета на общината в сферата на управлението на качеството на въздуха и да изведе препоръки за оптимизиране и подобряване на административния капацитет в съответствие с общинските правомощия и функции. </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 xml:space="preserve">Заключенията от аналитичния преглед ще осигурят обосновка за избора на приоритети и мерки за развитие и подобряване на капацитета, които ще бъдат включени в Програмата </w:t>
      </w:r>
      <w:r w:rsidRPr="00BE58C5">
        <w:rPr>
          <w:rFonts w:eastAsiaTheme="minorHAnsi"/>
          <w:iCs w:val="0"/>
          <w:szCs w:val="24"/>
          <w:lang w:eastAsia="en-US"/>
        </w:rPr>
        <w:t>за качество на атмосферния въздух на община Димитровград 2019-2023г</w:t>
      </w:r>
      <w:r w:rsidRPr="00BE58C5">
        <w:rPr>
          <w:rFonts w:eastAsia="Times New Roman"/>
          <w:iCs w:val="0"/>
          <w:szCs w:val="24"/>
          <w:lang w:eastAsia="en-US"/>
        </w:rPr>
        <w:t xml:space="preserve">. </w:t>
      </w:r>
    </w:p>
    <w:p w:rsidR="00781410" w:rsidRPr="00BE58C5" w:rsidRDefault="00781410" w:rsidP="00BE58C5">
      <w:pPr>
        <w:spacing w:before="0" w:line="240" w:lineRule="atLeast"/>
        <w:textAlignment w:val="baseline"/>
        <w:rPr>
          <w:rFonts w:eastAsia="Times New Roman"/>
          <w:iCs w:val="0"/>
          <w:szCs w:val="24"/>
          <w:lang w:eastAsia="en-US"/>
        </w:rPr>
      </w:pPr>
    </w:p>
    <w:p w:rsidR="00781410" w:rsidRPr="00BE58C5" w:rsidRDefault="00781410" w:rsidP="00BE58C5">
      <w:pPr>
        <w:spacing w:before="0" w:line="240" w:lineRule="atLeast"/>
        <w:textAlignment w:val="baseline"/>
        <w:rPr>
          <w:rFonts w:eastAsia="Times New Roman"/>
          <w:b/>
          <w:i/>
          <w:iCs w:val="0"/>
          <w:szCs w:val="24"/>
          <w:lang w:eastAsia="en-US"/>
        </w:rPr>
      </w:pPr>
      <w:r w:rsidRPr="00BE58C5">
        <w:rPr>
          <w:rFonts w:eastAsia="Times New Roman"/>
          <w:b/>
          <w:i/>
          <w:iCs w:val="0"/>
          <w:szCs w:val="24"/>
          <w:lang w:eastAsia="en-US"/>
        </w:rPr>
        <w:t>Нормативни изисквания, възлагащи функции на общините по КАВ</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За извършване на анализа са проучени националното законодателство, нормативни, стратегически и вътрешно-ведомствени документи на община Димитровград, вкл. Устройствения правилник на общинска администрация Димитровград, които имат отношение към качеството на атмосферния въздух.</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 xml:space="preserve">Съгласно </w:t>
      </w:r>
      <w:r w:rsidRPr="00BE58C5">
        <w:rPr>
          <w:rFonts w:eastAsia="Times New Roman"/>
          <w:b/>
          <w:iCs w:val="0"/>
          <w:szCs w:val="24"/>
          <w:lang w:eastAsia="en-US"/>
        </w:rPr>
        <w:t>Закона за чистотата на атмосферния въздух</w:t>
      </w:r>
      <w:r w:rsidRPr="00BE58C5">
        <w:rPr>
          <w:rFonts w:eastAsia="Times New Roman"/>
          <w:iCs w:val="0"/>
          <w:szCs w:val="24"/>
          <w:lang w:eastAsia="en-US"/>
        </w:rPr>
        <w:t xml:space="preserve"> Министерството на околната среда и водите провежда държавната политика по опазване чистотата на атмосферния въздух за осигуряване на устойчиво развитие. Общинските органи и регионалните инспекции по околната среда и водите осъществяват контрол и управление на дейностите, свързани с осигуряване чистотата на въздуха на тяхната територия.</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Непосредственият контрол върху състоянието и експлоатацията на обектите с източници на емисии в атмосферния въздух върху работата на пречиствателните съоръжения и върху емисиите от отделните източници се извършва от министъра на околната среда и водите, регионалните инспекции по околната среда и водите и общинските органи, както и от органите на Министерството на вътрешните работи и на Министерството на транспорта, информационните технологии и съобщенията - за моторните превозни средства.</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В случаите, когато в даден район общата маса на емисиите довежда до превишаване на нормите за вредни вещества (замърсители) в атмосферния въздух и на нормите за отлагания, кме</w:t>
      </w:r>
      <w:r w:rsidRPr="00BE58C5">
        <w:rPr>
          <w:rFonts w:eastAsia="Times New Roman"/>
          <w:b/>
          <w:iCs w:val="0"/>
          <w:szCs w:val="24"/>
          <w:lang w:eastAsia="en-US"/>
        </w:rPr>
        <w:t>товете на общините разработват и общинските съвети приемат програми</w:t>
      </w:r>
      <w:r w:rsidRPr="00BE58C5">
        <w:rPr>
          <w:rFonts w:eastAsia="Times New Roman"/>
          <w:iCs w:val="0"/>
          <w:szCs w:val="24"/>
          <w:lang w:eastAsia="en-US"/>
        </w:rPr>
        <w:t xml:space="preserve"> за намаляване нивата на замърсителите и за достигане на утвърдените норми в установените за целта срокове, които са задължителни за изпълнение.</w:t>
      </w:r>
    </w:p>
    <w:p w:rsidR="00781410" w:rsidRPr="00BE58C5" w:rsidRDefault="00781410" w:rsidP="00BE58C5">
      <w:pPr>
        <w:spacing w:before="0" w:line="240" w:lineRule="atLeast"/>
        <w:textAlignment w:val="baseline"/>
        <w:rPr>
          <w:rFonts w:eastAsia="Times New Roman"/>
          <w:iCs w:val="0"/>
          <w:szCs w:val="24"/>
          <w:lang w:eastAsia="en-US"/>
        </w:rPr>
      </w:pPr>
      <w:r w:rsidRPr="00BE58C5">
        <w:rPr>
          <w:rFonts w:eastAsia="Times New Roman"/>
          <w:iCs w:val="0"/>
          <w:szCs w:val="24"/>
          <w:lang w:eastAsia="en-US"/>
        </w:rPr>
        <w:t>Програмите са неразделна част от общинските програми за околна среда по чл. 79 от Закона за опазване на околната среда.</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За ограничаване на уврежданията върху здравето на населението, когато съществува риск от превишаване на установените норми или алармени прагове, при неблагоприятни метеорологични условия и други фактори общинските органи съгласувано със съответната регионална инспекция по околната среда и водите разработват оперативен план за действие, определящ мерките, които трябва да бъдат предприети с цел намаляване на посочения риск и ограничаване продължителността на подобни явления.</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Оперативният план за действие се разработва въз основа на проучвания в района и на утвърдените алармени прагове и се обсъжда със заинтересуваните лица и с екологичните организации и движения.</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Оперативният план за действие се привежда в изпълнение при необходимост по нареждане на кмета на общината.</w:t>
      </w:r>
    </w:p>
    <w:p w:rsidR="00781410" w:rsidRPr="00BE58C5" w:rsidRDefault="00781410" w:rsidP="00BE58C5">
      <w:pPr>
        <w:shd w:val="clear" w:color="auto" w:fill="FEFEFE"/>
        <w:spacing w:before="0" w:line="240" w:lineRule="atLeast"/>
        <w:rPr>
          <w:rFonts w:eastAsia="Times New Roman"/>
          <w:i/>
          <w:iCs w:val="0"/>
          <w:color w:val="000000"/>
          <w:szCs w:val="24"/>
        </w:rPr>
      </w:pPr>
      <w:r w:rsidRPr="00BE58C5">
        <w:rPr>
          <w:rFonts w:eastAsia="Times New Roman"/>
          <w:i/>
          <w:iCs w:val="0"/>
          <w:color w:val="000000"/>
          <w:szCs w:val="24"/>
        </w:rPr>
        <w:t xml:space="preserve">Община Димитровград има разработен оперативен план за действие, приет през октомври 2017 г., и е неразделна част от програма за КАВ. </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Общинските органи, съгласувано с органите на Министерството на вътрешните работи организират и регулират движението на автомобилния транспорт в населените места с оглед осигуряване качество на атмосферния въздух, отговарящо на установените норми за вредни вещества (замърсители).</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В случаите, когато видът и степента на замърсяване на атмосферния въздух увеличават значително риска за човешкото здраве и/или за околната среда или при непостигане на нормите, общинските съвети могат да приемат следните мерки:</w:t>
      </w:r>
    </w:p>
    <w:p w:rsidR="00781410" w:rsidRPr="00BE58C5" w:rsidRDefault="00781410" w:rsidP="006961ED">
      <w:pPr>
        <w:pStyle w:val="ListParagraph"/>
        <w:numPr>
          <w:ilvl w:val="0"/>
          <w:numId w:val="62"/>
        </w:numPr>
        <w:shd w:val="clear" w:color="auto" w:fill="FEFEFE"/>
        <w:spacing w:before="0" w:line="240" w:lineRule="atLeast"/>
        <w:jc w:val="left"/>
        <w:rPr>
          <w:rFonts w:eastAsia="Times New Roman"/>
          <w:iCs w:val="0"/>
          <w:color w:val="000000"/>
          <w:szCs w:val="24"/>
          <w:lang w:eastAsia="en-US"/>
        </w:rPr>
      </w:pPr>
      <w:r w:rsidRPr="00BE58C5">
        <w:rPr>
          <w:rFonts w:eastAsia="Times New Roman"/>
          <w:iCs w:val="0"/>
          <w:color w:val="000000"/>
          <w:szCs w:val="24"/>
          <w:lang w:eastAsia="en-US"/>
        </w:rPr>
        <w:t>да създават зони с ниски емисии на вредни вещества;</w:t>
      </w:r>
    </w:p>
    <w:p w:rsidR="00781410" w:rsidRPr="00BE58C5" w:rsidRDefault="00781410" w:rsidP="006961ED">
      <w:pPr>
        <w:pStyle w:val="ListParagraph"/>
        <w:numPr>
          <w:ilvl w:val="0"/>
          <w:numId w:val="62"/>
        </w:numPr>
        <w:shd w:val="clear" w:color="auto" w:fill="FEFEFE"/>
        <w:spacing w:before="0" w:line="240" w:lineRule="atLeast"/>
        <w:jc w:val="left"/>
        <w:rPr>
          <w:rFonts w:eastAsia="Times New Roman"/>
          <w:iCs w:val="0"/>
          <w:color w:val="000000"/>
          <w:szCs w:val="24"/>
          <w:lang w:eastAsia="en-US"/>
        </w:rPr>
      </w:pPr>
      <w:r w:rsidRPr="00BE58C5">
        <w:rPr>
          <w:rFonts w:eastAsia="Times New Roman"/>
          <w:iCs w:val="0"/>
          <w:color w:val="000000"/>
          <w:szCs w:val="24"/>
          <w:lang w:eastAsia="en-US"/>
        </w:rPr>
        <w:t>да ограничават употребата на определени видове горива за битово отопление от населението;</w:t>
      </w:r>
    </w:p>
    <w:p w:rsidR="00781410" w:rsidRPr="00BE58C5" w:rsidRDefault="00781410" w:rsidP="006961ED">
      <w:pPr>
        <w:pStyle w:val="ListParagraph"/>
        <w:numPr>
          <w:ilvl w:val="0"/>
          <w:numId w:val="62"/>
        </w:numPr>
        <w:shd w:val="clear" w:color="auto" w:fill="FEFEFE"/>
        <w:spacing w:before="0" w:line="240" w:lineRule="atLeast"/>
        <w:jc w:val="left"/>
        <w:rPr>
          <w:rFonts w:eastAsia="Times New Roman"/>
          <w:iCs w:val="0"/>
          <w:color w:val="000000"/>
          <w:szCs w:val="24"/>
          <w:lang w:eastAsia="en-US"/>
        </w:rPr>
      </w:pPr>
      <w:r w:rsidRPr="00BE58C5">
        <w:rPr>
          <w:rFonts w:eastAsia="Times New Roman"/>
          <w:iCs w:val="0"/>
          <w:color w:val="000000"/>
          <w:szCs w:val="24"/>
          <w:lang w:eastAsia="en-US"/>
        </w:rPr>
        <w:t>да ограничават движението на моторни превозни средства.</w:t>
      </w:r>
    </w:p>
    <w:p w:rsidR="00781410" w:rsidRPr="00BE58C5" w:rsidRDefault="00781410" w:rsidP="00BE58C5">
      <w:pPr>
        <w:shd w:val="clear" w:color="auto" w:fill="FEFEFE"/>
        <w:spacing w:before="0" w:line="240" w:lineRule="atLeast"/>
        <w:rPr>
          <w:rFonts w:eastAsia="Times New Roman"/>
          <w:iCs w:val="0"/>
          <w:color w:val="000000"/>
          <w:szCs w:val="24"/>
        </w:rPr>
      </w:pPr>
      <w:r w:rsidRPr="00BE58C5">
        <w:rPr>
          <w:rFonts w:eastAsia="Times New Roman"/>
          <w:iCs w:val="0"/>
          <w:color w:val="000000"/>
          <w:szCs w:val="24"/>
        </w:rPr>
        <w:t>Посочените мерки могат да бъдат включени в програмите за КАВ и в оперативните планове.</w:t>
      </w:r>
    </w:p>
    <w:p w:rsidR="00781410" w:rsidRPr="00BE58C5" w:rsidRDefault="00781410" w:rsidP="00BE58C5">
      <w:pPr>
        <w:tabs>
          <w:tab w:val="decimal" w:pos="4962"/>
        </w:tabs>
        <w:spacing w:before="0" w:line="240" w:lineRule="atLeast"/>
        <w:jc w:val="left"/>
        <w:rPr>
          <w:rFonts w:eastAsia="Times New Roman"/>
          <w:b/>
          <w:iCs w:val="0"/>
          <w:szCs w:val="24"/>
          <w:lang w:eastAsia="en-US"/>
        </w:rPr>
      </w:pPr>
    </w:p>
    <w:p w:rsidR="00781410" w:rsidRPr="00BE58C5" w:rsidRDefault="00781410" w:rsidP="00BE58C5">
      <w:pPr>
        <w:spacing w:before="0" w:line="240" w:lineRule="atLeast"/>
        <w:rPr>
          <w:rFonts w:eastAsiaTheme="minorHAnsi"/>
          <w:b/>
          <w:i/>
          <w:iCs w:val="0"/>
          <w:spacing w:val="-1"/>
          <w:szCs w:val="24"/>
          <w:lang w:eastAsia="en-US"/>
        </w:rPr>
      </w:pPr>
      <w:r w:rsidRPr="00BE58C5">
        <w:rPr>
          <w:rFonts w:eastAsiaTheme="minorHAnsi"/>
          <w:b/>
          <w:i/>
          <w:iCs w:val="0"/>
          <w:spacing w:val="-1"/>
          <w:szCs w:val="24"/>
          <w:lang w:eastAsia="en-US"/>
        </w:rPr>
        <w:t>Обезпечаване със структурни звена и  персонал на функциите на общината относно КАВ</w:t>
      </w:r>
    </w:p>
    <w:p w:rsidR="00781410" w:rsidRPr="00BE58C5" w:rsidRDefault="00781410" w:rsidP="00BE58C5">
      <w:pPr>
        <w:spacing w:before="0" w:line="240" w:lineRule="atLeast"/>
        <w:rPr>
          <w:rFonts w:eastAsiaTheme="minorHAnsi"/>
          <w:iCs w:val="0"/>
          <w:szCs w:val="24"/>
          <w:lang w:eastAsia="en-US"/>
        </w:rPr>
      </w:pPr>
      <w:r w:rsidRPr="00BE58C5">
        <w:rPr>
          <w:rFonts w:eastAsiaTheme="minorHAnsi"/>
          <w:iCs w:val="0"/>
          <w:spacing w:val="-1"/>
          <w:szCs w:val="24"/>
          <w:lang w:eastAsia="en-US"/>
        </w:rPr>
        <w:t xml:space="preserve">Съгласно Устройствения правилник на общинска администрация Димитровград, одобрен от Общинския съвет  на 12.12.2014 г., в рамките на </w:t>
      </w:r>
      <w:r w:rsidRPr="00BE58C5">
        <w:rPr>
          <w:rFonts w:eastAsiaTheme="minorHAnsi"/>
          <w:iCs w:val="0"/>
          <w:szCs w:val="24"/>
          <w:lang w:eastAsia="en-US"/>
        </w:rPr>
        <w:t>Дирекция “Устройство на територията, кадастър и регулация, инвестиционна дейност, околна среда и води</w:t>
      </w:r>
      <w:r w:rsidRPr="00BE58C5">
        <w:rPr>
          <w:rFonts w:eastAsiaTheme="minorHAnsi"/>
          <w:iCs w:val="0"/>
          <w:spacing w:val="-5"/>
          <w:szCs w:val="24"/>
          <w:lang w:eastAsia="en-US"/>
        </w:rPr>
        <w:t>”,</w:t>
      </w:r>
      <w:r w:rsidRPr="00BE58C5">
        <w:rPr>
          <w:rFonts w:eastAsiaTheme="minorHAnsi"/>
          <w:b/>
          <w:iCs w:val="0"/>
          <w:spacing w:val="-5"/>
          <w:szCs w:val="24"/>
          <w:lang w:eastAsia="en-US"/>
        </w:rPr>
        <w:t xml:space="preserve"> с функции в областта на околната среда, по-конкретно пряко или косвено влияещи върху качеството на въздуха, е натоварен отдел </w:t>
      </w:r>
      <w:r w:rsidRPr="00BE58C5">
        <w:rPr>
          <w:rFonts w:eastAsiaTheme="minorHAnsi"/>
          <w:b/>
          <w:iCs w:val="0"/>
          <w:spacing w:val="-2"/>
          <w:szCs w:val="24"/>
          <w:lang w:eastAsia="en-US"/>
        </w:rPr>
        <w:t>“Инвестиционна дейност, околна среда и води”</w:t>
      </w:r>
      <w:r w:rsidRPr="00BE58C5">
        <w:rPr>
          <w:rFonts w:eastAsiaTheme="minorHAnsi"/>
          <w:iCs w:val="0"/>
          <w:spacing w:val="-2"/>
          <w:szCs w:val="24"/>
          <w:lang w:eastAsia="en-US"/>
        </w:rPr>
        <w:t xml:space="preserve">, а именно: </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Извършва проверки в отговор на сигнали, молби и др. свързани с дейността на отдела;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Изготвя или участва в изготвянето на програми, стратегии и планове за устойчиво развитие по отношение на околната среда;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Разработва, провежда и контролира мероприятията, касаещи опазването и възстановяването на природата и екологичната политика на територията на общината;</w:t>
      </w:r>
    </w:p>
    <w:p w:rsidR="00781410" w:rsidRPr="007A6DC4"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 xml:space="preserve">Изготвя и актуализира общински програми за опазване на околната среда; общинска програма за управление на отпадъците; </w:t>
      </w:r>
      <w:r w:rsidRPr="00BE58C5">
        <w:rPr>
          <w:rFonts w:eastAsiaTheme="minorHAnsi"/>
          <w:b/>
          <w:iCs w:val="0"/>
          <w:szCs w:val="24"/>
          <w:lang w:eastAsia="en-US"/>
        </w:rPr>
        <w:t>общинска програма за управление качеството на атмосферния въздух</w:t>
      </w:r>
      <w:r w:rsidRPr="00BE58C5">
        <w:rPr>
          <w:rFonts w:eastAsiaTheme="minorHAnsi"/>
          <w:iCs w:val="0"/>
          <w:szCs w:val="24"/>
          <w:lang w:eastAsia="en-US"/>
        </w:rPr>
        <w:t xml:space="preserve"> и реализирането на </w:t>
      </w:r>
      <w:r w:rsidRPr="007A6DC4">
        <w:rPr>
          <w:rFonts w:eastAsiaTheme="minorHAnsi"/>
          <w:iCs w:val="0"/>
          <w:szCs w:val="24"/>
          <w:lang w:eastAsia="en-US"/>
        </w:rPr>
        <w:t>предвидените в тези програми дейности;</w:t>
      </w:r>
    </w:p>
    <w:p w:rsidR="00781410" w:rsidRPr="007A6DC4" w:rsidRDefault="00781410" w:rsidP="007A6DC4">
      <w:pPr>
        <w:pStyle w:val="ListParagraph"/>
        <w:numPr>
          <w:ilvl w:val="0"/>
          <w:numId w:val="63"/>
        </w:numPr>
        <w:spacing w:before="0" w:line="240" w:lineRule="atLeast"/>
        <w:rPr>
          <w:rFonts w:eastAsiaTheme="minorHAnsi"/>
          <w:iCs w:val="0"/>
          <w:szCs w:val="24"/>
          <w:lang w:eastAsia="en-US"/>
        </w:rPr>
      </w:pPr>
      <w:r w:rsidRPr="007A6DC4">
        <w:rPr>
          <w:rFonts w:eastAsiaTheme="minorHAnsi"/>
          <w:iCs w:val="0"/>
          <w:szCs w:val="24"/>
          <w:lang w:eastAsia="en-US"/>
        </w:rPr>
        <w:t>Подсигуряване на финансова обезпеченост на екологичните мероприятия и обекти предвидени в общинския план за развитие и общинските екологични програми;</w:t>
      </w:r>
    </w:p>
    <w:p w:rsidR="00781410" w:rsidRPr="007A6DC4" w:rsidRDefault="00781410" w:rsidP="007A6DC4">
      <w:pPr>
        <w:pStyle w:val="ListParagraph"/>
        <w:numPr>
          <w:ilvl w:val="0"/>
          <w:numId w:val="63"/>
        </w:numPr>
        <w:spacing w:before="0" w:line="240" w:lineRule="atLeast"/>
        <w:rPr>
          <w:rFonts w:eastAsiaTheme="minorHAnsi"/>
          <w:iCs w:val="0"/>
          <w:szCs w:val="24"/>
          <w:lang w:eastAsia="en-US"/>
        </w:rPr>
      </w:pPr>
      <w:r w:rsidRPr="007A6DC4">
        <w:rPr>
          <w:rFonts w:eastAsiaTheme="minorHAnsi"/>
          <w:iCs w:val="0"/>
          <w:szCs w:val="24"/>
          <w:lang w:eastAsia="en-US"/>
        </w:rPr>
        <w:t>Подпомага изпълнението на задълженията и отговорностите на общината, съгласно екологичното законодателство, както и изпълнението на правителствени и други решения, касаещи опазването и възпроизводството на околната среда;</w:t>
      </w:r>
    </w:p>
    <w:p w:rsidR="00781410" w:rsidRPr="007A6DC4" w:rsidRDefault="00781410" w:rsidP="007A6DC4">
      <w:pPr>
        <w:pStyle w:val="ListParagraph"/>
        <w:numPr>
          <w:ilvl w:val="0"/>
          <w:numId w:val="63"/>
        </w:numPr>
        <w:spacing w:before="0" w:line="240" w:lineRule="atLeast"/>
        <w:rPr>
          <w:rFonts w:eastAsiaTheme="minorHAnsi"/>
          <w:iCs w:val="0"/>
          <w:szCs w:val="24"/>
          <w:lang w:eastAsia="en-US"/>
        </w:rPr>
      </w:pPr>
      <w:r w:rsidRPr="007A6DC4">
        <w:rPr>
          <w:rFonts w:eastAsiaTheme="minorHAnsi"/>
          <w:iCs w:val="0"/>
          <w:szCs w:val="24"/>
          <w:lang w:eastAsia="en-US"/>
        </w:rPr>
        <w:t xml:space="preserve">Упражняване на контрол и извършване на проверки по компетентност съгласно ЗООС, ЗУО, </w:t>
      </w:r>
      <w:r w:rsidRPr="007A6DC4">
        <w:rPr>
          <w:rFonts w:eastAsiaTheme="minorHAnsi"/>
          <w:b/>
          <w:iCs w:val="0"/>
          <w:szCs w:val="24"/>
          <w:lang w:eastAsia="en-US"/>
        </w:rPr>
        <w:t>ЗЧАВ,</w:t>
      </w:r>
      <w:r w:rsidRPr="007A6DC4">
        <w:rPr>
          <w:rFonts w:eastAsiaTheme="minorHAnsi"/>
          <w:iCs w:val="0"/>
          <w:szCs w:val="24"/>
          <w:lang w:eastAsia="en-US"/>
        </w:rPr>
        <w:t xml:space="preserve"> ЗВ, ЗБР, подзаконовите нормативни актове и общинската нормативна уредба - Наредби №16</w:t>
      </w:r>
      <w:r w:rsidR="000367CB" w:rsidRPr="007A6DC4">
        <w:rPr>
          <w:rFonts w:eastAsiaTheme="minorHAnsi"/>
          <w:iCs w:val="0"/>
          <w:szCs w:val="24"/>
          <w:lang w:eastAsia="en-US"/>
        </w:rPr>
        <w:t xml:space="preserve"> и </w:t>
      </w:r>
      <w:r w:rsidRPr="007A6DC4">
        <w:rPr>
          <w:rFonts w:eastAsiaTheme="minorHAnsi"/>
          <w:iCs w:val="0"/>
          <w:szCs w:val="24"/>
          <w:lang w:eastAsia="en-US"/>
        </w:rPr>
        <w:t>№17 на Община Димитровград;</w:t>
      </w:r>
    </w:p>
    <w:p w:rsidR="00781410" w:rsidRPr="007A6DC4" w:rsidRDefault="00781410" w:rsidP="007A6DC4">
      <w:pPr>
        <w:pStyle w:val="ListParagraph"/>
        <w:numPr>
          <w:ilvl w:val="0"/>
          <w:numId w:val="63"/>
        </w:numPr>
        <w:spacing w:before="0" w:line="240" w:lineRule="atLeast"/>
        <w:rPr>
          <w:rFonts w:eastAsiaTheme="minorHAnsi"/>
          <w:iCs w:val="0"/>
          <w:szCs w:val="24"/>
          <w:lang w:eastAsia="en-US"/>
        </w:rPr>
      </w:pPr>
      <w:r w:rsidRPr="007A6DC4">
        <w:rPr>
          <w:rFonts w:eastAsiaTheme="minorHAnsi"/>
          <w:iCs w:val="0"/>
          <w:szCs w:val="24"/>
          <w:lang w:eastAsia="en-US"/>
        </w:rPr>
        <w:t>Контрол на дейностите по опазване, възстановяване и подобряване на околната среда в общината;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7A6DC4">
        <w:rPr>
          <w:rFonts w:eastAsiaTheme="minorHAnsi"/>
          <w:iCs w:val="0"/>
          <w:szCs w:val="24"/>
          <w:lang w:eastAsia="en-US"/>
        </w:rPr>
        <w:t>Координира дейността на общинската администрация в областта на екологията с РИОСВ, РЗИ, ОДБХ, РДНСК, неправителствени екологични организации,</w:t>
      </w:r>
      <w:r w:rsidRPr="00BE58C5">
        <w:rPr>
          <w:rFonts w:eastAsiaTheme="minorHAnsi"/>
          <w:iCs w:val="0"/>
          <w:szCs w:val="24"/>
          <w:lang w:eastAsia="en-US"/>
        </w:rPr>
        <w:t xml:space="preserve"> научната общност, фирми и специалисти в областта на екологията;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Участва в изготвянето на графици за измиване на улици и площади, метене, сметоизвозване, снегопочистване и контролира тяхното изпълнение;</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Упражнява контрол по опазване на чистотата на зелените площи, стопанисване на зелените площи от граждани, физически и юридически лица;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Изготвя и предлага експертни оценки за залесяване, благоустрояване, ландшафтно оформление на територии, санитарно състояние на декоративната растителност;</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Изготвя задания за проектиране на паркове, вътрешно квартално озеленяване и изграждане на залесителни пояси;</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Разработва краткосрочни и дългосрочни програми за залесяване и благоустрояване в общината;</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Разяснява, предупреждава и осведомява обществеността по отношение на всички дейности, намерения и последствия, спрямо компонентите на околната среда и проблемите и проблемите свързани с тях чрез всички средства за масова информация;</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Осъществява контакти с НПО с цел разработване на съвместни екологични проекти и реализиране на съвместни екологични инициативи;</w:t>
      </w:r>
    </w:p>
    <w:p w:rsidR="00781410" w:rsidRPr="00BE58C5" w:rsidRDefault="00781410" w:rsidP="007A6DC4">
      <w:pPr>
        <w:pStyle w:val="ListParagraph"/>
        <w:numPr>
          <w:ilvl w:val="0"/>
          <w:numId w:val="63"/>
        </w:numPr>
        <w:spacing w:before="0" w:line="240" w:lineRule="atLeast"/>
        <w:rPr>
          <w:rFonts w:eastAsiaTheme="minorHAnsi"/>
          <w:iCs w:val="0"/>
          <w:szCs w:val="24"/>
          <w:lang w:eastAsia="en-US"/>
        </w:rPr>
      </w:pPr>
      <w:r w:rsidRPr="00BE58C5">
        <w:rPr>
          <w:rFonts w:eastAsiaTheme="minorHAnsi"/>
          <w:iCs w:val="0"/>
          <w:szCs w:val="24"/>
          <w:lang w:eastAsia="en-US"/>
        </w:rPr>
        <w:t>Подготвя, организира и провежда обществени екологични мероприятия</w:t>
      </w:r>
      <w:r w:rsidR="00BE58C5">
        <w:rPr>
          <w:rFonts w:eastAsiaTheme="minorHAnsi"/>
          <w:iCs w:val="0"/>
          <w:szCs w:val="24"/>
          <w:lang w:eastAsia="en-US"/>
        </w:rPr>
        <w:t>.</w:t>
      </w:r>
    </w:p>
    <w:p w:rsidR="00781410" w:rsidRPr="00BE58C5" w:rsidRDefault="00781410" w:rsidP="00BE58C5">
      <w:pPr>
        <w:spacing w:before="0" w:line="240" w:lineRule="atLeast"/>
        <w:rPr>
          <w:rFonts w:eastAsiaTheme="minorHAnsi"/>
          <w:iCs w:val="0"/>
          <w:szCs w:val="24"/>
          <w:lang w:eastAsia="en-US"/>
        </w:rPr>
      </w:pPr>
      <w:r w:rsidRPr="00BE58C5">
        <w:rPr>
          <w:iCs w:val="0"/>
          <w:szCs w:val="24"/>
          <w:lang w:eastAsia="en-US"/>
        </w:rPr>
        <w:t xml:space="preserve">Съгласно информация от община Димитровград, </w:t>
      </w:r>
      <w:r w:rsidRPr="00BE58C5">
        <w:rPr>
          <w:rFonts w:eastAsiaTheme="minorHAnsi"/>
          <w:iCs w:val="0"/>
          <w:szCs w:val="24"/>
          <w:lang w:eastAsia="en-US"/>
        </w:rPr>
        <w:t xml:space="preserve">в общинската администрация няма определено структурно звено, ангажирано само с въпросите по управление на КАВ, но трима от служителите в отдел "Инвестиционна дейност, околна среда и води"  са ангажирани с дейности, свързани с управление на околната среда, в т.ч. и с качеството на въздуха. В общинската администрация няма определен експерт, който изцяло или като преобладаваща функция да отговоря по въпросите, свързани с КАВ. </w:t>
      </w:r>
    </w:p>
    <w:p w:rsidR="00781410" w:rsidRPr="00BE58C5" w:rsidRDefault="00781410" w:rsidP="00BE58C5">
      <w:pPr>
        <w:spacing w:before="0" w:line="240" w:lineRule="atLeast"/>
        <w:rPr>
          <w:rFonts w:eastAsiaTheme="minorHAnsi"/>
          <w:iCs w:val="0"/>
          <w:szCs w:val="24"/>
          <w:lang w:eastAsia="en-US"/>
        </w:rPr>
      </w:pPr>
      <w:r w:rsidRPr="00BE58C5">
        <w:rPr>
          <w:rFonts w:eastAsiaTheme="minorHAnsi"/>
          <w:iCs w:val="0"/>
          <w:szCs w:val="24"/>
          <w:lang w:eastAsia="en-US"/>
        </w:rPr>
        <w:t>Община Димитровград изпълнява ангажиментите си за изготвяне на общинска програма за КАВ. Последната програма - Актуализацията на Програмата за намаляване на нивата на замърсителите в атмосферния въздух и достигане на установените норми за вредни вещества за периода 2015-2018 г. е изготвена от външен консултант, така както е подхода, прилаган от всички общини в страната поради необходимостта от много специфична експертиза в тази област.</w:t>
      </w:r>
    </w:p>
    <w:p w:rsidR="00781410" w:rsidRPr="00BE58C5" w:rsidRDefault="00781410" w:rsidP="00BE58C5">
      <w:pPr>
        <w:autoSpaceDE w:val="0"/>
        <w:autoSpaceDN w:val="0"/>
        <w:adjustRightInd w:val="0"/>
        <w:spacing w:before="0" w:line="240" w:lineRule="atLeast"/>
        <w:rPr>
          <w:rFonts w:eastAsia="Times New Roman"/>
          <w:iCs w:val="0"/>
          <w:color w:val="000000"/>
          <w:szCs w:val="24"/>
          <w:lang w:eastAsia="en-US"/>
        </w:rPr>
      </w:pPr>
      <w:r w:rsidRPr="00BE58C5">
        <w:rPr>
          <w:rFonts w:eastAsia="Times New Roman"/>
          <w:bCs/>
          <w:iCs w:val="0"/>
          <w:color w:val="000000"/>
          <w:szCs w:val="24"/>
          <w:lang w:eastAsia="en-US"/>
        </w:rPr>
        <w:t xml:space="preserve">Кметът на общината: </w:t>
      </w:r>
    </w:p>
    <w:p w:rsidR="00781410" w:rsidRPr="00BE58C5" w:rsidRDefault="00781410" w:rsidP="00BE58C5">
      <w:pPr>
        <w:numPr>
          <w:ilvl w:val="0"/>
          <w:numId w:val="19"/>
        </w:numPr>
        <w:autoSpaceDE w:val="0"/>
        <w:autoSpaceDN w:val="0"/>
        <w:adjustRightInd w:val="0"/>
        <w:spacing w:before="0" w:line="240" w:lineRule="atLeast"/>
        <w:rPr>
          <w:rFonts w:eastAsia="Times New Roman"/>
          <w:iCs w:val="0"/>
          <w:color w:val="000000"/>
          <w:szCs w:val="24"/>
          <w:lang w:eastAsia="en-US"/>
        </w:rPr>
      </w:pPr>
      <w:r w:rsidRPr="00BE58C5">
        <w:rPr>
          <w:rFonts w:eastAsia="Times New Roman"/>
          <w:iCs w:val="0"/>
          <w:color w:val="000000"/>
          <w:szCs w:val="24"/>
          <w:lang w:eastAsia="en-US"/>
        </w:rPr>
        <w:t xml:space="preserve">ежегодно внася в Общинския съвет отчет по изпълнението на Програмата и предложение за допълнение и актуализация при необходимост, съгласно чл.79, ал.5 от Закона за опазване на околната среда. </w:t>
      </w:r>
    </w:p>
    <w:p w:rsidR="00781410" w:rsidRPr="00BE58C5" w:rsidRDefault="00781410" w:rsidP="00BE58C5">
      <w:pPr>
        <w:numPr>
          <w:ilvl w:val="0"/>
          <w:numId w:val="19"/>
        </w:numPr>
        <w:autoSpaceDE w:val="0"/>
        <w:autoSpaceDN w:val="0"/>
        <w:adjustRightInd w:val="0"/>
        <w:spacing w:before="0" w:line="240" w:lineRule="atLeast"/>
        <w:rPr>
          <w:rFonts w:eastAsia="Times New Roman"/>
          <w:iCs w:val="0"/>
          <w:color w:val="000000"/>
          <w:szCs w:val="24"/>
          <w:lang w:eastAsia="en-US"/>
        </w:rPr>
      </w:pPr>
      <w:r w:rsidRPr="00BE58C5">
        <w:rPr>
          <w:rFonts w:eastAsia="Times New Roman"/>
          <w:iCs w:val="0"/>
          <w:color w:val="000000"/>
          <w:szCs w:val="24"/>
          <w:lang w:eastAsia="en-US"/>
        </w:rPr>
        <w:t xml:space="preserve">предоставя отчет по изпълнението на програмата на компетентните органи в случаите, когато такъв бъде поискан съобразно указания на Министерството на околната среда и водите. </w:t>
      </w:r>
    </w:p>
    <w:p w:rsidR="00781410" w:rsidRPr="00BE58C5" w:rsidRDefault="00781410" w:rsidP="00BE58C5">
      <w:pPr>
        <w:spacing w:before="0" w:line="240" w:lineRule="atLeast"/>
        <w:rPr>
          <w:b/>
          <w:iCs w:val="0"/>
          <w:szCs w:val="24"/>
          <w:lang w:eastAsia="en-US"/>
        </w:rPr>
      </w:pPr>
    </w:p>
    <w:p w:rsidR="00781410" w:rsidRPr="00BE58C5" w:rsidRDefault="00781410" w:rsidP="00BE58C5">
      <w:pPr>
        <w:spacing w:before="0" w:line="240" w:lineRule="atLeast"/>
        <w:rPr>
          <w:rFonts w:eastAsiaTheme="minorHAnsi"/>
          <w:b/>
          <w:i/>
          <w:iCs w:val="0"/>
          <w:szCs w:val="24"/>
          <w:lang w:eastAsia="en-US"/>
        </w:rPr>
      </w:pPr>
      <w:r w:rsidRPr="00BE58C5">
        <w:rPr>
          <w:rFonts w:eastAsiaTheme="minorHAnsi"/>
          <w:b/>
          <w:i/>
          <w:iCs w:val="0"/>
          <w:szCs w:val="24"/>
          <w:lang w:eastAsia="en-US"/>
        </w:rPr>
        <w:t>Информационна обезпеченост и информиране на обществеността</w:t>
      </w:r>
    </w:p>
    <w:p w:rsidR="00781410" w:rsidRPr="00EC1D87" w:rsidRDefault="00781410" w:rsidP="00BE58C5">
      <w:pPr>
        <w:spacing w:before="0" w:line="240" w:lineRule="atLeast"/>
        <w:rPr>
          <w:rFonts w:eastAsiaTheme="minorHAnsi"/>
          <w:iCs w:val="0"/>
          <w:color w:val="000000" w:themeColor="text1"/>
          <w:szCs w:val="24"/>
          <w:lang w:eastAsia="en-US"/>
        </w:rPr>
      </w:pPr>
      <w:r w:rsidRPr="00BE58C5">
        <w:rPr>
          <w:rFonts w:eastAsiaTheme="minorHAnsi"/>
          <w:iCs w:val="0"/>
          <w:szCs w:val="24"/>
          <w:lang w:eastAsia="en-US"/>
        </w:rPr>
        <w:t xml:space="preserve">Община Димитровград поддържа система за ежегодна актуализация на изразходваните количества горива за битово отопление, с включване на всички продажби на твърди горива. С цел набиране на необходима информация за инвентаризация на емисиите от изгаряне на твърди горива от стопанските субекти  с котелни инсталации с мощност над 500 KW се изисква ежегодно до 30 май да представят в общината информация за изразходваните през </w:t>
      </w:r>
      <w:r w:rsidRPr="00EC1D87">
        <w:rPr>
          <w:rFonts w:eastAsiaTheme="minorHAnsi"/>
          <w:iCs w:val="0"/>
          <w:color w:val="000000" w:themeColor="text1"/>
          <w:szCs w:val="24"/>
          <w:lang w:eastAsia="en-US"/>
        </w:rPr>
        <w:t>изминалия отоплителен сезон количества горива. До 30 март всички стопански единици, търгуващи с горива, представят информация за продадените през изминалата календарна година количества горива по видове с копия от сертификатите.</w:t>
      </w:r>
    </w:p>
    <w:p w:rsidR="00781410" w:rsidRPr="00EC1D87" w:rsidRDefault="00781410" w:rsidP="00BE58C5">
      <w:pPr>
        <w:spacing w:before="0" w:line="240" w:lineRule="atLeast"/>
        <w:rPr>
          <w:rFonts w:eastAsiaTheme="minorHAnsi"/>
          <w:iCs w:val="0"/>
          <w:color w:val="000000" w:themeColor="text1"/>
          <w:szCs w:val="24"/>
          <w:lang w:eastAsia="en-US"/>
        </w:rPr>
      </w:pPr>
      <w:r w:rsidRPr="00EC1D87">
        <w:rPr>
          <w:rFonts w:eastAsiaTheme="minorHAnsi"/>
          <w:iCs w:val="0"/>
          <w:color w:val="000000" w:themeColor="text1"/>
          <w:szCs w:val="24"/>
          <w:lang w:eastAsia="en-US"/>
        </w:rPr>
        <w:t xml:space="preserve">Поддържа се общинска база данни за състоянието на атмосферния въздух, обхващаща всички измервани от АИС „Раковски”с  концентрации на вредни вещества във въздуха. </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Общинската администрация не е създала и съответно не поддържа специализирана информационна база данни относно емисиите по източници, като една от основните причини е, че на национално ниво липсва нормативна уредба, която да задължава различни институции да предоставят информация на общината, което да подпомага прецизно извършване на ежегодна инвентаризация на емисиите на ФПЧ10 по източници с оглед ежегодно проследяване на тенденциите през годините и вземане на информирани управленски решения при необходимост от актуализация на Програмата за КАВ на общината.</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В общината не е изградена и система за ранно предупреждение за настъпване на неблагоприятни условия и появяване на висок риск от замърсяване на въздуха.</w:t>
      </w:r>
    </w:p>
    <w:p w:rsidR="00781410" w:rsidRPr="00EC1D87" w:rsidRDefault="00781410" w:rsidP="00BE58C5">
      <w:pPr>
        <w:spacing w:before="0" w:line="240" w:lineRule="atLeast"/>
        <w:rPr>
          <w:rFonts w:eastAsiaTheme="minorHAnsi"/>
          <w:iCs w:val="0"/>
          <w:color w:val="000000" w:themeColor="text1"/>
          <w:szCs w:val="24"/>
          <w:lang w:eastAsia="en-US"/>
        </w:rPr>
      </w:pPr>
      <w:r w:rsidRPr="00EC1D87">
        <w:rPr>
          <w:rFonts w:eastAsiaTheme="minorHAnsi"/>
          <w:iCs w:val="0"/>
          <w:color w:val="000000" w:themeColor="text1"/>
          <w:szCs w:val="24"/>
          <w:lang w:eastAsia="en-US"/>
        </w:rPr>
        <w:t xml:space="preserve">На интернет страницата на Община Димитровград се представя редовно информация за състоянието на атмосферния въздух, проблеми, проекти, екологични инициативи и др.Програмата за качество на </w:t>
      </w:r>
      <w:r w:rsidR="00BE58C5" w:rsidRPr="00EC1D87">
        <w:rPr>
          <w:rFonts w:eastAsiaTheme="minorHAnsi"/>
          <w:iCs w:val="0"/>
          <w:color w:val="000000" w:themeColor="text1"/>
          <w:szCs w:val="24"/>
          <w:lang w:eastAsia="en-US"/>
        </w:rPr>
        <w:t>атмосферния</w:t>
      </w:r>
      <w:r w:rsidRPr="00EC1D87">
        <w:rPr>
          <w:rFonts w:eastAsiaTheme="minorHAnsi"/>
          <w:iCs w:val="0"/>
          <w:color w:val="000000" w:themeColor="text1"/>
          <w:szCs w:val="24"/>
          <w:lang w:eastAsia="en-US"/>
        </w:rPr>
        <w:t xml:space="preserve"> въздух също е публикувана на интернет страницата на общината.</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През ноември 2008 год. е изградена и се поддържа автоматизирана система за информиране на населението за качеството на атмосферния въздух в Община Димитровград, която осигурява публично предоставяне на информация в реално време за качеството на атмосферния въздух в Димитровград, графичното й изобразяване на видео монитор и своевременно алармиране на отговорните служители за настъпили превишения на пределно допустимите концентрации. </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Информационната система осигурява постоянна връзка между АИС „Раковски“ - Димитровград и Община Димитровград с цел извличане на данните за атмосферните замърсители, конфигурирани в автоматичната станция.</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Данните се изобразяват на видео екран како графична и като текстова информация.</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В рамките на проекта за актуализацията на действащата Програма за КАВ 2015-2018</w:t>
      </w:r>
      <w:r w:rsidR="00AD0022" w:rsidRPr="00EC1D87">
        <w:rPr>
          <w:rFonts w:eastAsia="Times New Roman"/>
          <w:iCs w:val="0"/>
          <w:color w:val="000000" w:themeColor="text1"/>
          <w:szCs w:val="24"/>
        </w:rPr>
        <w:t xml:space="preserve"> </w:t>
      </w:r>
      <w:r w:rsidRPr="00EC1D87">
        <w:rPr>
          <w:rFonts w:eastAsia="Times New Roman"/>
          <w:iCs w:val="0"/>
          <w:color w:val="000000" w:themeColor="text1"/>
          <w:szCs w:val="24"/>
        </w:rPr>
        <w:t>г. Община Димитровград включи дейност за извършване на социологическо проучване сред населението на Димитровград за да проучи и отчете в бъдещите си действия нагласите на гражданите по въпросите, свързани с КАВ.</w:t>
      </w:r>
    </w:p>
    <w:p w:rsidR="00781410" w:rsidRPr="00EC1D87" w:rsidRDefault="00781410" w:rsidP="00BE58C5">
      <w:pPr>
        <w:spacing w:before="0" w:line="240" w:lineRule="atLeast"/>
        <w:rPr>
          <w:rFonts w:eastAsia="Times New Roman"/>
          <w:iCs w:val="0"/>
          <w:color w:val="000000" w:themeColor="text1"/>
          <w:szCs w:val="24"/>
        </w:rPr>
      </w:pPr>
    </w:p>
    <w:p w:rsidR="00781410" w:rsidRPr="00EC1D87" w:rsidRDefault="00781410" w:rsidP="00BE58C5">
      <w:pPr>
        <w:spacing w:before="0" w:line="240" w:lineRule="atLeast"/>
        <w:rPr>
          <w:rFonts w:eastAsia="Times New Roman"/>
          <w:b/>
          <w:i/>
          <w:iCs w:val="0"/>
          <w:color w:val="000000" w:themeColor="text1"/>
          <w:szCs w:val="24"/>
        </w:rPr>
      </w:pPr>
      <w:r w:rsidRPr="00EC1D87">
        <w:rPr>
          <w:rFonts w:eastAsia="Times New Roman"/>
          <w:b/>
          <w:i/>
          <w:iCs w:val="0"/>
          <w:color w:val="000000" w:themeColor="text1"/>
          <w:szCs w:val="24"/>
        </w:rPr>
        <w:t>Подготовка и изпълнение на екологични  проекти, в т.ч. свързани с КАВ</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Община Димитровград се е възползвала във висока степен от национални и европейски програми за реализация на важни за общината екологични проекти. В резултат във висока степен са решени въпросите с екологосъобразното и съобразено с нормативните изисквания управление на отпадъците и водите (питейно водоснабдяване, канализация и пречистване на отпадъчните води). Изпълнението на тези проекти е подобрило качеството на предоставените услуги в тези две области, което се оценява положително и от населението на Димитровград (вж.резултатите от социологическото проучване). Реализирани са и проекти по опазване на биоразнообразието.</w:t>
      </w:r>
    </w:p>
    <w:p w:rsidR="00781410" w:rsidRPr="00EC1D87" w:rsidRDefault="00781410" w:rsidP="00BE58C5">
      <w:pPr>
        <w:spacing w:before="0" w:line="240" w:lineRule="atLeast"/>
        <w:rPr>
          <w:rFonts w:eastAsia="Times New Roman"/>
          <w:iCs w:val="0"/>
          <w:color w:val="000000" w:themeColor="text1"/>
          <w:szCs w:val="24"/>
        </w:rPr>
      </w:pPr>
      <w:r w:rsidRPr="00EC1D87">
        <w:rPr>
          <w:rFonts w:eastAsia="Times New Roman"/>
          <w:iCs w:val="0"/>
          <w:color w:val="000000" w:themeColor="text1"/>
          <w:szCs w:val="24"/>
        </w:rPr>
        <w:t>Община Димитровград се възползва от възможностите за подготовка, изпълнение или участие в проекти, които пряко или непряко са свързани с КАВ в Димитровград:</w:t>
      </w:r>
    </w:p>
    <w:p w:rsidR="00781410" w:rsidRPr="00EC1D87" w:rsidRDefault="00781410" w:rsidP="007A6DC4">
      <w:pPr>
        <w:numPr>
          <w:ilvl w:val="0"/>
          <w:numId w:val="20"/>
        </w:numPr>
        <w:spacing w:before="0" w:line="240" w:lineRule="atLeast"/>
        <w:rPr>
          <w:rFonts w:eastAsia="Times New Roman"/>
          <w:iCs w:val="0"/>
          <w:color w:val="000000" w:themeColor="text1"/>
          <w:szCs w:val="24"/>
        </w:rPr>
      </w:pPr>
      <w:r w:rsidRPr="00EC1D87">
        <w:rPr>
          <w:rFonts w:eastAsia="Times New Roman"/>
          <w:iCs w:val="0"/>
          <w:color w:val="000000" w:themeColor="text1"/>
          <w:szCs w:val="24"/>
        </w:rPr>
        <w:t>общината е една от петте пилотни общини в страната с проблеми с качеството на атмосферния въздух, която се включи в националния проект за качество на въздуха, изпълняван от Световна банка (финансиран от ОПОС 2014-2020</w:t>
      </w:r>
      <w:r w:rsidR="00BE58C5" w:rsidRPr="00EC1D87">
        <w:rPr>
          <w:rFonts w:eastAsia="Times New Roman"/>
          <w:iCs w:val="0"/>
          <w:color w:val="000000" w:themeColor="text1"/>
          <w:szCs w:val="24"/>
        </w:rPr>
        <w:t xml:space="preserve"> </w:t>
      </w:r>
      <w:r w:rsidRPr="00EC1D87">
        <w:rPr>
          <w:rFonts w:eastAsia="Times New Roman"/>
          <w:iCs w:val="0"/>
          <w:color w:val="000000" w:themeColor="text1"/>
          <w:szCs w:val="24"/>
        </w:rPr>
        <w:t>г.). В рамките на проекта са извършени обширни анализи, които да подпомогнат общините с проблеми със замърсяване на въздуха за напредъка им по решаването на проблемите с КАВ</w:t>
      </w:r>
    </w:p>
    <w:p w:rsidR="00781410" w:rsidRPr="00EC1D87" w:rsidRDefault="00781410" w:rsidP="007A6DC4">
      <w:pPr>
        <w:numPr>
          <w:ilvl w:val="0"/>
          <w:numId w:val="20"/>
        </w:numPr>
        <w:spacing w:before="0" w:line="240" w:lineRule="atLeast"/>
        <w:rPr>
          <w:rFonts w:eastAsia="Times New Roman"/>
          <w:iCs w:val="0"/>
          <w:color w:val="000000" w:themeColor="text1"/>
          <w:szCs w:val="24"/>
        </w:rPr>
      </w:pPr>
      <w:r w:rsidRPr="00EC1D87">
        <w:rPr>
          <w:rFonts w:eastAsia="Times New Roman"/>
          <w:iCs w:val="0"/>
          <w:color w:val="000000" w:themeColor="text1"/>
          <w:szCs w:val="24"/>
        </w:rPr>
        <w:t>общината е една от първите общини, която подписа договор за безвъзмездна финансова помощ с Управляващия орган на ОПОС 2014-2020г.  за разработване на Програма за КАВ за периода 2019-2023г.</w:t>
      </w:r>
    </w:p>
    <w:p w:rsidR="00781410" w:rsidRPr="00EC1D87" w:rsidRDefault="00781410" w:rsidP="007A6DC4">
      <w:pPr>
        <w:numPr>
          <w:ilvl w:val="0"/>
          <w:numId w:val="20"/>
        </w:numPr>
        <w:spacing w:before="0" w:line="240" w:lineRule="atLeast"/>
        <w:rPr>
          <w:rFonts w:eastAsia="Times New Roman"/>
          <w:iCs w:val="0"/>
          <w:color w:val="000000" w:themeColor="text1"/>
          <w:szCs w:val="24"/>
        </w:rPr>
      </w:pPr>
      <w:r w:rsidRPr="00EC1D87">
        <w:rPr>
          <w:rFonts w:eastAsia="Times New Roman"/>
          <w:iCs w:val="0"/>
          <w:color w:val="000000" w:themeColor="text1"/>
          <w:szCs w:val="24"/>
        </w:rPr>
        <w:t xml:space="preserve">общината е активен партньор на местното газификационно дружество „Ситигаз България“ЕАД по националната програма </w:t>
      </w:r>
      <w:r w:rsidRPr="00EC1D87">
        <w:rPr>
          <w:rFonts w:eastAsia="Times New Roman"/>
          <w:bCs/>
          <w:iCs w:val="0"/>
          <w:color w:val="000000" w:themeColor="text1"/>
          <w:szCs w:val="24"/>
        </w:rPr>
        <w:t>DESIREE Gas, чрез която се предоставя безвъзмездна финансова помощ на домакинствата за газификация на жилищата им</w:t>
      </w:r>
    </w:p>
    <w:p w:rsidR="00781410" w:rsidRPr="00EC1D87" w:rsidRDefault="00781410" w:rsidP="007A6DC4">
      <w:pPr>
        <w:numPr>
          <w:ilvl w:val="0"/>
          <w:numId w:val="20"/>
        </w:numPr>
        <w:spacing w:before="0" w:line="240" w:lineRule="atLeast"/>
        <w:rPr>
          <w:rFonts w:eastAsia="Times New Roman"/>
          <w:iCs w:val="0"/>
          <w:color w:val="000000" w:themeColor="text1"/>
          <w:szCs w:val="24"/>
        </w:rPr>
      </w:pPr>
      <w:r w:rsidRPr="00EC1D87">
        <w:rPr>
          <w:rFonts w:eastAsia="Times New Roman"/>
          <w:bCs/>
          <w:iCs w:val="0"/>
          <w:color w:val="000000" w:themeColor="text1"/>
          <w:szCs w:val="24"/>
        </w:rPr>
        <w:t xml:space="preserve">общината се възползва от възможностите за финансиране на проекти за озеленяване на града, предоставени по Оперативна програма „Региони в растеж“ 2014 – 2020г. и предходната Оперативна програма „Регионално развитие“ 2007-2013г. </w:t>
      </w:r>
    </w:p>
    <w:p w:rsidR="00781410" w:rsidRPr="00BE58C5" w:rsidRDefault="00781410" w:rsidP="00BE58C5">
      <w:pPr>
        <w:spacing w:before="0" w:line="240" w:lineRule="atLeast"/>
        <w:rPr>
          <w:rFonts w:eastAsia="Times New Roman"/>
          <w:iCs w:val="0"/>
          <w:color w:val="333333"/>
          <w:szCs w:val="24"/>
        </w:rPr>
      </w:pPr>
      <w:r w:rsidRPr="00EC1D87">
        <w:rPr>
          <w:rFonts w:eastAsia="Times New Roman"/>
          <w:bCs/>
          <w:iCs w:val="0"/>
          <w:color w:val="000000" w:themeColor="text1"/>
          <w:szCs w:val="24"/>
        </w:rPr>
        <w:t xml:space="preserve">Община Димитровград възнамерява да подготви </w:t>
      </w:r>
      <w:r w:rsidRPr="00BE58C5">
        <w:rPr>
          <w:rFonts w:eastAsia="Times New Roman"/>
          <w:bCs/>
          <w:iCs w:val="0"/>
          <w:szCs w:val="24"/>
        </w:rPr>
        <w:t>и изпълни проект, който ще се финансира от ОПОС 2014-2020</w:t>
      </w:r>
      <w:r w:rsidR="00BE58C5">
        <w:rPr>
          <w:rFonts w:eastAsia="Times New Roman"/>
          <w:bCs/>
          <w:iCs w:val="0"/>
          <w:szCs w:val="24"/>
        </w:rPr>
        <w:t xml:space="preserve"> </w:t>
      </w:r>
      <w:r w:rsidRPr="00BE58C5">
        <w:rPr>
          <w:rFonts w:eastAsia="Times New Roman"/>
          <w:bCs/>
          <w:iCs w:val="0"/>
          <w:szCs w:val="24"/>
        </w:rPr>
        <w:t>г., за подпомагане на домакинствата за подмяна на отоплението на дърва и въглища с по-екологични горива, като ключова мярка за подобряване на КАВ. За общините с проблеми с качеството на атмосферния въздух са предвидени над 111</w:t>
      </w:r>
      <w:r w:rsidR="00BE58C5">
        <w:rPr>
          <w:rFonts w:eastAsia="Times New Roman"/>
          <w:bCs/>
          <w:iCs w:val="0"/>
          <w:szCs w:val="24"/>
        </w:rPr>
        <w:t xml:space="preserve"> </w:t>
      </w:r>
      <w:r w:rsidRPr="00BE58C5">
        <w:rPr>
          <w:rFonts w:eastAsia="Times New Roman"/>
          <w:bCs/>
          <w:iCs w:val="0"/>
          <w:szCs w:val="24"/>
        </w:rPr>
        <w:t>млн.лв</w:t>
      </w:r>
      <w:r w:rsidR="00BE58C5">
        <w:rPr>
          <w:rFonts w:eastAsia="Times New Roman"/>
          <w:bCs/>
          <w:iCs w:val="0"/>
          <w:szCs w:val="24"/>
        </w:rPr>
        <w:t>.</w:t>
      </w:r>
      <w:r w:rsidRPr="00BE58C5">
        <w:rPr>
          <w:rFonts w:eastAsia="Times New Roman"/>
          <w:bCs/>
          <w:iCs w:val="0"/>
          <w:szCs w:val="24"/>
        </w:rPr>
        <w:t xml:space="preserve"> за целта. Условията и изискванията за кандидатстване по ОПОС 2014-2020</w:t>
      </w:r>
      <w:r w:rsidR="00BE58C5">
        <w:rPr>
          <w:rFonts w:eastAsia="Times New Roman"/>
          <w:bCs/>
          <w:iCs w:val="0"/>
          <w:szCs w:val="24"/>
        </w:rPr>
        <w:t xml:space="preserve"> </w:t>
      </w:r>
      <w:r w:rsidRPr="00BE58C5">
        <w:rPr>
          <w:rFonts w:eastAsia="Times New Roman"/>
          <w:bCs/>
          <w:iCs w:val="0"/>
          <w:szCs w:val="24"/>
        </w:rPr>
        <w:t>г. ще се изяснят след публикуване на Насоките за кандидатстване по процедурата.</w:t>
      </w:r>
    </w:p>
    <w:p w:rsidR="00781410" w:rsidRPr="00AD0022" w:rsidRDefault="00BE58C5" w:rsidP="00AD0022">
      <w:pPr>
        <w:spacing w:before="0" w:after="0"/>
        <w:jc w:val="left"/>
        <w:rPr>
          <w:rFonts w:eastAsia="Times New Roman"/>
          <w:b/>
          <w:bCs/>
          <w:iCs w:val="0"/>
          <w:caps/>
          <w:color w:val="365F91"/>
          <w:sz w:val="28"/>
          <w:szCs w:val="26"/>
        </w:rPr>
      </w:pPr>
      <w:r>
        <w:br w:type="page"/>
      </w:r>
    </w:p>
    <w:p w:rsidR="00781410" w:rsidRPr="00D95CBC" w:rsidRDefault="00781410" w:rsidP="00B273A0">
      <w:pPr>
        <w:pStyle w:val="1"/>
        <w:ind w:left="714" w:hanging="357"/>
        <w:rPr>
          <w:color w:val="002060"/>
          <w:sz w:val="24"/>
          <w:szCs w:val="24"/>
          <w:u w:val="thick"/>
        </w:rPr>
      </w:pPr>
      <w:bookmarkStart w:id="136" w:name="_Toc520206206"/>
      <w:bookmarkStart w:id="137" w:name="_Toc522111930"/>
      <w:r w:rsidRPr="00D95CBC">
        <w:rPr>
          <w:color w:val="002060"/>
          <w:sz w:val="24"/>
          <w:szCs w:val="24"/>
          <w:u w:val="thick"/>
        </w:rPr>
        <w:t>ОСНОВНИ ИЗВОДИ И ПРЕПОРЪКИ ОТ АНАЛИЗИТЕ НА ТЕКУЩОТО СЪСТОЯНИЕ И SWOT анализ</w:t>
      </w:r>
      <w:bookmarkEnd w:id="136"/>
      <w:bookmarkEnd w:id="137"/>
    </w:p>
    <w:p w:rsidR="00781410" w:rsidRPr="00726528" w:rsidRDefault="00781410" w:rsidP="00B273A0">
      <w:pPr>
        <w:spacing w:before="0" w:line="240" w:lineRule="atLeast"/>
        <w:rPr>
          <w:rFonts w:eastAsia="Times New Roman"/>
          <w:iCs w:val="0"/>
          <w:szCs w:val="24"/>
          <w:lang w:eastAsia="en-US"/>
        </w:rPr>
      </w:pPr>
      <w:r w:rsidRPr="00726528">
        <w:rPr>
          <w:rFonts w:eastAsia="Times New Roman"/>
          <w:iCs w:val="0"/>
          <w:szCs w:val="24"/>
          <w:lang w:eastAsia="en-US"/>
        </w:rPr>
        <w:t>Резултатите от направените проучвания, свързани с качеството на атмосферния въздух, и по-конкретно проблемите със замърсяването на град Димитровград с ФПЧ</w:t>
      </w:r>
      <w:r w:rsidRPr="00022990">
        <w:rPr>
          <w:rFonts w:eastAsia="Times New Roman"/>
          <w:iCs w:val="0"/>
          <w:szCs w:val="24"/>
          <w:vertAlign w:val="subscript"/>
          <w:lang w:eastAsia="en-US"/>
        </w:rPr>
        <w:t>10</w:t>
      </w:r>
      <w:r w:rsidRPr="00726528">
        <w:rPr>
          <w:rFonts w:eastAsia="Times New Roman"/>
          <w:iCs w:val="0"/>
          <w:szCs w:val="24"/>
          <w:lang w:eastAsia="en-US"/>
        </w:rPr>
        <w:t>, водят до следните основни взаимообвързани изводи от изготвените анализи:</w:t>
      </w:r>
    </w:p>
    <w:p w:rsidR="00781410" w:rsidRPr="00726528" w:rsidRDefault="00781410" w:rsidP="00CA69F9">
      <w:pPr>
        <w:numPr>
          <w:ilvl w:val="0"/>
          <w:numId w:val="22"/>
        </w:numPr>
        <w:spacing w:before="0" w:line="240" w:lineRule="atLeast"/>
        <w:contextualSpacing/>
        <w:rPr>
          <w:iCs w:val="0"/>
          <w:szCs w:val="24"/>
          <w:lang w:eastAsia="en-US"/>
        </w:rPr>
      </w:pPr>
      <w:r w:rsidRPr="00726528">
        <w:rPr>
          <w:iCs w:val="0"/>
          <w:szCs w:val="24"/>
          <w:lang w:eastAsia="en-US"/>
        </w:rPr>
        <w:t>Разглежданият петгодишен период (2013-2017</w:t>
      </w:r>
      <w:r w:rsidR="00B273A0">
        <w:rPr>
          <w:iCs w:val="0"/>
          <w:szCs w:val="24"/>
          <w:lang w:eastAsia="en-US"/>
        </w:rPr>
        <w:t xml:space="preserve"> </w:t>
      </w:r>
      <w:r w:rsidRPr="00726528">
        <w:rPr>
          <w:iCs w:val="0"/>
          <w:szCs w:val="24"/>
          <w:lang w:eastAsia="en-US"/>
        </w:rPr>
        <w:t>г.) се характериз</w:t>
      </w:r>
      <w:r w:rsidR="00B273A0">
        <w:rPr>
          <w:iCs w:val="0"/>
          <w:szCs w:val="24"/>
          <w:lang w:eastAsia="en-US"/>
        </w:rPr>
        <w:t>ира</w:t>
      </w:r>
      <w:r w:rsidRPr="00726528">
        <w:rPr>
          <w:iCs w:val="0"/>
          <w:szCs w:val="24"/>
          <w:lang w:eastAsia="en-US"/>
        </w:rPr>
        <w:t xml:space="preserve"> с цялостно подобрение на качеството на атмосферния въздух, като през последните години серните окиси са в рамките на допустимите норми.По отношение на показателя </w:t>
      </w:r>
      <w:r w:rsidRPr="00726528">
        <w:rPr>
          <w:rFonts w:eastAsia="Times New Roman"/>
          <w:bCs/>
          <w:iCs w:val="0"/>
          <w:color w:val="000000"/>
          <w:szCs w:val="24"/>
        </w:rPr>
        <w:t>ФПЧ</w:t>
      </w:r>
      <w:r w:rsidRPr="00726528">
        <w:rPr>
          <w:rFonts w:eastAsia="Times New Roman"/>
          <w:bCs/>
          <w:iCs w:val="0"/>
          <w:color w:val="000000"/>
          <w:szCs w:val="24"/>
          <w:vertAlign w:val="subscript"/>
        </w:rPr>
        <w:t xml:space="preserve">10 </w:t>
      </w:r>
      <w:r w:rsidRPr="00726528">
        <w:rPr>
          <w:iCs w:val="0"/>
          <w:szCs w:val="24"/>
          <w:lang w:eastAsia="en-US"/>
        </w:rPr>
        <w:t>тенденцията по отношение на състоянието на КАВ е положителна, като в края на периода СГН се спазва, а броят на дните с превишение на СДН намалява, но въпреки това е с наднормени нива.</w:t>
      </w:r>
    </w:p>
    <w:p w:rsidR="00781410" w:rsidRPr="00726528" w:rsidRDefault="00781410" w:rsidP="00CA69F9">
      <w:pPr>
        <w:numPr>
          <w:ilvl w:val="0"/>
          <w:numId w:val="22"/>
        </w:numPr>
        <w:spacing w:before="0" w:line="240" w:lineRule="atLeast"/>
        <w:contextualSpacing/>
        <w:rPr>
          <w:iCs w:val="0"/>
          <w:szCs w:val="24"/>
          <w:lang w:eastAsia="en-US"/>
        </w:rPr>
      </w:pPr>
      <w:r w:rsidRPr="00726528">
        <w:rPr>
          <w:iCs w:val="0"/>
          <w:szCs w:val="24"/>
          <w:lang w:eastAsia="en-US"/>
        </w:rPr>
        <w:t xml:space="preserve"> Най-студените месеци (декември, януари и февруари), се характеризират, както с най-голям брой дни с регистрирани превишения, така и с най-съществени превишения на средноденонощната норма.През летните месеци през последните години почти няма превишения, макар че метеофакторите свързани с вятъра през този период са по-неблагоприятни от зимните месеци.</w:t>
      </w:r>
      <w:r w:rsidRPr="00726528">
        <w:rPr>
          <w:rFonts w:eastAsia="Times New Roman"/>
          <w:iCs w:val="0"/>
          <w:szCs w:val="24"/>
          <w:lang w:eastAsia="en-US"/>
        </w:rPr>
        <w:t xml:space="preserve"> </w:t>
      </w:r>
    </w:p>
    <w:p w:rsidR="00781410" w:rsidRPr="00726528" w:rsidRDefault="00781410" w:rsidP="00CA69F9">
      <w:pPr>
        <w:numPr>
          <w:ilvl w:val="0"/>
          <w:numId w:val="22"/>
        </w:numPr>
        <w:spacing w:before="0" w:line="240" w:lineRule="atLeast"/>
        <w:contextualSpacing/>
        <w:rPr>
          <w:iCs w:val="0"/>
          <w:szCs w:val="24"/>
          <w:lang w:eastAsia="en-US"/>
        </w:rPr>
      </w:pPr>
      <w:r w:rsidRPr="00726528">
        <w:rPr>
          <w:iCs w:val="0"/>
          <w:szCs w:val="24"/>
          <w:lang w:eastAsia="en-US"/>
        </w:rPr>
        <w:t>Идентифицира се висока степен на съпоставимост на резултата от моделирането спрямо аналитичните данни от АИС „Раковски“ по отношение на средногодишните стойности на концентрациите на ФПЧ10 (разлика само 16% при допустими 50% съгласно нормативната уредба);  отклонение около 37%  има по-отношение на броя на превишенията на СДН.</w:t>
      </w:r>
    </w:p>
    <w:p w:rsidR="00781410" w:rsidRPr="00726528" w:rsidRDefault="00781410" w:rsidP="00CA69F9">
      <w:pPr>
        <w:numPr>
          <w:ilvl w:val="0"/>
          <w:numId w:val="22"/>
        </w:numPr>
        <w:spacing w:before="0" w:line="240" w:lineRule="atLeast"/>
        <w:contextualSpacing/>
        <w:rPr>
          <w:iCs w:val="0"/>
          <w:szCs w:val="24"/>
          <w:lang w:eastAsia="en-US"/>
        </w:rPr>
      </w:pPr>
      <w:r w:rsidRPr="00726528">
        <w:rPr>
          <w:iCs w:val="0"/>
          <w:szCs w:val="24"/>
          <w:lang w:eastAsia="en-US"/>
        </w:rPr>
        <w:t xml:space="preserve">Моделирането идентифицира ясно </w:t>
      </w:r>
      <w:r w:rsidR="00B273A0">
        <w:rPr>
          <w:iCs w:val="0"/>
          <w:szCs w:val="24"/>
          <w:lang w:eastAsia="en-US"/>
        </w:rPr>
        <w:t>няколко основни пика на концент</w:t>
      </w:r>
      <w:r w:rsidRPr="00726528">
        <w:rPr>
          <w:iCs w:val="0"/>
          <w:szCs w:val="24"/>
          <w:lang w:eastAsia="en-US"/>
        </w:rPr>
        <w:t>р</w:t>
      </w:r>
      <w:r w:rsidR="00B273A0">
        <w:rPr>
          <w:iCs w:val="0"/>
          <w:szCs w:val="24"/>
          <w:lang w:eastAsia="en-US"/>
        </w:rPr>
        <w:t>ациите на ФПЧ</w:t>
      </w:r>
      <w:r w:rsidRPr="00B273A0">
        <w:rPr>
          <w:iCs w:val="0"/>
          <w:szCs w:val="24"/>
          <w:vertAlign w:val="subscript"/>
          <w:lang w:eastAsia="en-US"/>
        </w:rPr>
        <w:t>10</w:t>
      </w:r>
      <w:r w:rsidRPr="00726528">
        <w:rPr>
          <w:iCs w:val="0"/>
          <w:szCs w:val="24"/>
          <w:lang w:eastAsia="en-US"/>
        </w:rPr>
        <w:t xml:space="preserve"> в резултат на ниските среднодневни температури, довели до рязко увеличаване на консумацията на твърди горива за отопление при домакинствата;</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726528">
        <w:rPr>
          <w:iCs w:val="0"/>
          <w:szCs w:val="24"/>
          <w:lang w:eastAsia="en-US"/>
        </w:rPr>
        <w:t>Приложените мерки от Програмата за КАВ на община Димитровград през 2015, 2016, 2017 и  2018</w:t>
      </w:r>
      <w:r w:rsidR="00B273A0">
        <w:rPr>
          <w:iCs w:val="0"/>
          <w:szCs w:val="24"/>
          <w:lang w:eastAsia="en-US"/>
        </w:rPr>
        <w:t xml:space="preserve"> </w:t>
      </w:r>
      <w:r w:rsidRPr="00726528">
        <w:rPr>
          <w:iCs w:val="0"/>
          <w:szCs w:val="24"/>
          <w:lang w:eastAsia="en-US"/>
        </w:rPr>
        <w:t xml:space="preserve">г. (до април) са довели до положителни тенденции по отношение качеството на </w:t>
      </w:r>
      <w:r w:rsidRPr="00EC1D87">
        <w:rPr>
          <w:iCs w:val="0"/>
          <w:color w:val="000000" w:themeColor="text1"/>
          <w:szCs w:val="24"/>
          <w:lang w:eastAsia="en-US"/>
        </w:rPr>
        <w:t>атмосферния въздух. Налага се изводът, че от всички изпълнени мерки, от значение за подобряване на КАВ са мерките за газификация на обществения сектор и мерките, свързани с поддържане чистотата на Димитровград и озеленяване</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Мерките за подобряване на КАВ отнасящи се подмяна на отоплителни уреди на дърва и въглища с по-екологични уреди не са изпълнени, тъй като са мерки на национално ниво</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С най – голям принос от антропогенните източници към концентрациите на ФПЧ</w:t>
      </w:r>
      <w:r w:rsidRPr="00EC1D87">
        <w:rPr>
          <w:iCs w:val="0"/>
          <w:color w:val="000000" w:themeColor="text1"/>
          <w:szCs w:val="24"/>
          <w:vertAlign w:val="subscript"/>
          <w:lang w:eastAsia="en-US"/>
        </w:rPr>
        <w:t>10</w:t>
      </w:r>
      <w:r w:rsidRPr="00EC1D87">
        <w:rPr>
          <w:iCs w:val="0"/>
          <w:color w:val="000000" w:themeColor="text1"/>
          <w:szCs w:val="24"/>
          <w:lang w:eastAsia="en-US"/>
        </w:rPr>
        <w:t xml:space="preserve"> за Димитровград е битовото отопление на дърва и въглища, а промишлеността и транспортът са незначителни източници на емисии. Регионалният фон допринася с около ¼ към формираното ниво на средногодишна концентрация на ФПЧ</w:t>
      </w:r>
      <w:r w:rsidRPr="00EC1D87">
        <w:rPr>
          <w:iCs w:val="0"/>
          <w:color w:val="000000" w:themeColor="text1"/>
          <w:szCs w:val="24"/>
          <w:vertAlign w:val="subscript"/>
          <w:lang w:eastAsia="en-US"/>
        </w:rPr>
        <w:t>10</w:t>
      </w:r>
      <w:r w:rsidRPr="00EC1D87">
        <w:rPr>
          <w:iCs w:val="0"/>
          <w:color w:val="000000" w:themeColor="text1"/>
          <w:szCs w:val="24"/>
          <w:lang w:eastAsia="en-US"/>
        </w:rPr>
        <w:t>.</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Прилагането на най-добри налични техники в производствените процеси и непрекъснатия контрол върху дейността на трите основни промишлени източника в Димитровград, както и осъществените мерки в транспортния сектор (екологизация на градския транспорт, мерки с републиканските и общински пътища и улици) са свели към възможния минимум емисиите от тези източници при наличното ниво на технологии и социално-икономическо развитие.</w:t>
      </w:r>
      <w:r w:rsidRPr="00EC1D87">
        <w:rPr>
          <w:rFonts w:eastAsia="Times New Roman"/>
          <w:iCs w:val="0"/>
          <w:color w:val="000000" w:themeColor="text1"/>
          <w:szCs w:val="24"/>
          <w:lang w:eastAsia="en-US"/>
        </w:rPr>
        <w:t xml:space="preserve"> </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 xml:space="preserve">Община Димитровград изпълнява ангажиментите си относно изготвянето, актуализацията и мониторинга на изпълнението и отчета на общинската Програма за подобряване на КАВ; </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Общината е активна във връзка с подготовката и реализацията на екологични проекти, в т.ч. свързани с КАВ, като усилията следва да се концентрират върху реализацията на проект/и, които да решат проблема със замърсяването на въздуха от битовото отопление на дърва и въглища;</w:t>
      </w:r>
    </w:p>
    <w:p w:rsidR="00781410" w:rsidRPr="00EC1D87" w:rsidRDefault="00EC1D87"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О</w:t>
      </w:r>
      <w:r w:rsidR="00781410" w:rsidRPr="00EC1D87">
        <w:rPr>
          <w:iCs w:val="0"/>
          <w:color w:val="000000" w:themeColor="text1"/>
          <w:szCs w:val="24"/>
          <w:lang w:eastAsia="en-US"/>
        </w:rPr>
        <w:t xml:space="preserve">бщината </w:t>
      </w:r>
      <w:r w:rsidRPr="00EC1D87">
        <w:rPr>
          <w:iCs w:val="0"/>
          <w:color w:val="000000" w:themeColor="text1"/>
          <w:szCs w:val="24"/>
          <w:lang w:eastAsia="en-US"/>
        </w:rPr>
        <w:t>разполага с трима</w:t>
      </w:r>
      <w:r w:rsidR="00781410" w:rsidRPr="00EC1D87">
        <w:rPr>
          <w:iCs w:val="0"/>
          <w:color w:val="000000" w:themeColor="text1"/>
          <w:szCs w:val="24"/>
          <w:lang w:eastAsia="en-US"/>
        </w:rPr>
        <w:t xml:space="preserve"> експерт</w:t>
      </w:r>
      <w:r w:rsidRPr="00EC1D87">
        <w:rPr>
          <w:iCs w:val="0"/>
          <w:color w:val="000000" w:themeColor="text1"/>
          <w:szCs w:val="24"/>
          <w:lang w:eastAsia="en-US"/>
        </w:rPr>
        <w:t>а</w:t>
      </w:r>
      <w:r w:rsidR="00781410" w:rsidRPr="00EC1D87">
        <w:rPr>
          <w:iCs w:val="0"/>
          <w:color w:val="000000" w:themeColor="text1"/>
          <w:szCs w:val="24"/>
          <w:lang w:eastAsia="en-US"/>
        </w:rPr>
        <w:t xml:space="preserve"> в общинската администрация, с функции отнасящи се </w:t>
      </w:r>
      <w:r w:rsidR="0040785D">
        <w:rPr>
          <w:iCs w:val="0"/>
          <w:color w:val="000000" w:themeColor="text1"/>
          <w:szCs w:val="24"/>
          <w:lang w:eastAsia="en-US"/>
        </w:rPr>
        <w:t xml:space="preserve">и </w:t>
      </w:r>
      <w:r w:rsidR="00781410" w:rsidRPr="00EC1D87">
        <w:rPr>
          <w:iCs w:val="0"/>
          <w:color w:val="000000" w:themeColor="text1"/>
          <w:szCs w:val="24"/>
          <w:lang w:eastAsia="en-US"/>
        </w:rPr>
        <w:t>до КАВ</w:t>
      </w:r>
      <w:r w:rsidR="000367CB">
        <w:rPr>
          <w:iCs w:val="0"/>
          <w:color w:val="000000" w:themeColor="text1"/>
          <w:szCs w:val="24"/>
          <w:lang w:eastAsia="en-US"/>
        </w:rPr>
        <w:t>, като това е отразено в длъжностните им характеристики</w:t>
      </w:r>
      <w:r w:rsidR="00781410" w:rsidRPr="00EC1D87">
        <w:rPr>
          <w:iCs w:val="0"/>
          <w:color w:val="000000" w:themeColor="text1"/>
          <w:szCs w:val="24"/>
          <w:lang w:eastAsia="en-US"/>
        </w:rPr>
        <w:t xml:space="preserve"> </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 xml:space="preserve">Поради липсата на нормативна уредба и унифициран подход на национално ниво, както и поради липсата на капацитет на местно ниво, данните и информацията се осигуряват чрез редица допускания, с изключение на метеоданните и данните за промишлените източници на емисии. Препоръчително е общината да започне създаването на база данни възможно най-скоро, която да се попълва ежегодно с необходимата информация, необходима за инвентаризация на емисиите. </w:t>
      </w:r>
    </w:p>
    <w:p w:rsidR="00781410" w:rsidRPr="00EC1D87" w:rsidRDefault="00781410" w:rsidP="00CA69F9">
      <w:pPr>
        <w:numPr>
          <w:ilvl w:val="0"/>
          <w:numId w:val="22"/>
        </w:numPr>
        <w:spacing w:before="0" w:line="240" w:lineRule="atLeast"/>
        <w:contextualSpacing/>
        <w:rPr>
          <w:rFonts w:asciiTheme="minorHAnsi" w:eastAsiaTheme="minorHAnsi" w:hAnsiTheme="minorHAnsi" w:cstheme="minorBidi"/>
          <w:iCs w:val="0"/>
          <w:color w:val="000000" w:themeColor="text1"/>
          <w:sz w:val="22"/>
          <w:szCs w:val="22"/>
          <w:lang w:eastAsia="en-US"/>
        </w:rPr>
      </w:pPr>
      <w:r w:rsidRPr="00EC1D87">
        <w:rPr>
          <w:iCs w:val="0"/>
          <w:color w:val="000000" w:themeColor="text1"/>
          <w:szCs w:val="24"/>
          <w:lang w:eastAsia="en-US"/>
        </w:rPr>
        <w:t>Резултатите от проведеното социологическо проучване показват, че населението счита че в града са решени голяма част от важните въпроси, свързани с екологичните услуги, но има проблеми с качеството на въздуха и питейната вода. За най-ефикасни мерки за подобряване качеството на въздуха се считат по-честото метене и миене на улиците и намаляване на замърсяването от промишлени източници. Значителна част от домакинствата (30%) се отопляват на дърва и въглища, но за да променят това посочват, че трябва да бъдат финансово подпомогнати.</w:t>
      </w:r>
    </w:p>
    <w:p w:rsidR="00781410" w:rsidRPr="00EC1D87" w:rsidRDefault="00781410" w:rsidP="00CA69F9">
      <w:pPr>
        <w:numPr>
          <w:ilvl w:val="0"/>
          <w:numId w:val="22"/>
        </w:numPr>
        <w:spacing w:before="0" w:line="240" w:lineRule="atLeast"/>
        <w:contextualSpacing/>
        <w:rPr>
          <w:rFonts w:asciiTheme="minorHAnsi" w:eastAsiaTheme="minorHAnsi" w:hAnsiTheme="minorHAnsi" w:cstheme="minorBidi"/>
          <w:iCs w:val="0"/>
          <w:color w:val="000000" w:themeColor="text1"/>
          <w:sz w:val="22"/>
          <w:szCs w:val="22"/>
          <w:lang w:eastAsia="en-US"/>
        </w:rPr>
      </w:pPr>
      <w:r w:rsidRPr="00EC1D87">
        <w:rPr>
          <w:iCs w:val="0"/>
          <w:color w:val="000000" w:themeColor="text1"/>
          <w:szCs w:val="24"/>
          <w:lang w:eastAsia="en-US"/>
        </w:rPr>
        <w:t xml:space="preserve">Общината предоставя на обществеността публичен достъп чрез интернет страницата си информация относно КАВ, но въпреки това </w:t>
      </w:r>
      <w:r w:rsidRPr="00EC1D87">
        <w:rPr>
          <w:rFonts w:eastAsiaTheme="minorHAnsi"/>
          <w:iCs w:val="0"/>
          <w:color w:val="000000" w:themeColor="text1"/>
          <w:szCs w:val="24"/>
          <w:lang w:eastAsia="en-US"/>
        </w:rPr>
        <w:t>обществеността изглежда до голяма степен не е наясно с ролята на отоплението от битовия сектор в причиняването на лошо качество на въздуха и счита промишлеността за основен причинител на замърсяването. Вероятно това се дължи на историческата памет на населението от недалечното минало, когато поради силно замърсяващи промишлени производства и липса на адекватно екологично регулиране градът беше една от „горещите точки“ в страната  по отношение замърсяването на въздуха.</w:t>
      </w:r>
    </w:p>
    <w:p w:rsidR="00781410" w:rsidRPr="00EC1D87" w:rsidRDefault="00781410" w:rsidP="00CA69F9">
      <w:pPr>
        <w:numPr>
          <w:ilvl w:val="0"/>
          <w:numId w:val="22"/>
        </w:numPr>
        <w:spacing w:before="0" w:line="240" w:lineRule="atLeast"/>
        <w:contextualSpacing/>
        <w:rPr>
          <w:rFonts w:asciiTheme="minorHAnsi" w:eastAsiaTheme="minorHAnsi" w:hAnsiTheme="minorHAnsi" w:cstheme="minorBidi"/>
          <w:iCs w:val="0"/>
          <w:color w:val="000000" w:themeColor="text1"/>
          <w:sz w:val="22"/>
          <w:szCs w:val="22"/>
          <w:lang w:eastAsia="en-US"/>
        </w:rPr>
      </w:pPr>
      <w:r w:rsidRPr="00EC1D87">
        <w:rPr>
          <w:rFonts w:eastAsiaTheme="minorHAnsi"/>
          <w:iCs w:val="0"/>
          <w:color w:val="000000" w:themeColor="text1"/>
          <w:szCs w:val="24"/>
          <w:lang w:eastAsia="en-US"/>
        </w:rPr>
        <w:t>Населението счита, че отговорността за подобряване на КАВ е споделена между държавата, общината, бизнеса и самите граждани</w:t>
      </w:r>
    </w:p>
    <w:p w:rsidR="00781410" w:rsidRPr="00EC1D87" w:rsidRDefault="00781410" w:rsidP="00CA69F9">
      <w:pPr>
        <w:numPr>
          <w:ilvl w:val="0"/>
          <w:numId w:val="22"/>
        </w:numPr>
        <w:spacing w:before="0" w:line="240" w:lineRule="atLeast"/>
        <w:contextualSpacing/>
        <w:rPr>
          <w:iCs w:val="0"/>
          <w:color w:val="000000" w:themeColor="text1"/>
          <w:szCs w:val="24"/>
          <w:lang w:eastAsia="en-US"/>
        </w:rPr>
      </w:pPr>
      <w:r w:rsidRPr="00EC1D87">
        <w:rPr>
          <w:iCs w:val="0"/>
          <w:color w:val="000000" w:themeColor="text1"/>
          <w:szCs w:val="24"/>
          <w:lang w:eastAsia="en-US"/>
        </w:rPr>
        <w:t>Препоръчително  е общината да търси възможности, проекти и партньорства за решаване на проблемите с отоплението на домакинствата с дърва и въглища.</w:t>
      </w:r>
    </w:p>
    <w:p w:rsidR="00781410" w:rsidRPr="00EC1D87" w:rsidRDefault="00781410" w:rsidP="00B273A0">
      <w:pPr>
        <w:spacing w:before="0" w:line="240" w:lineRule="atLeast"/>
        <w:rPr>
          <w:rFonts w:eastAsia="Times New Roman"/>
          <w:iCs w:val="0"/>
          <w:color w:val="000000" w:themeColor="text1"/>
          <w:szCs w:val="24"/>
          <w:lang w:eastAsia="en-US"/>
        </w:rPr>
      </w:pPr>
    </w:p>
    <w:p w:rsidR="00781410" w:rsidRPr="00726528" w:rsidRDefault="00781410" w:rsidP="00B273A0">
      <w:pPr>
        <w:spacing w:before="0" w:line="240" w:lineRule="atLeast"/>
        <w:rPr>
          <w:rFonts w:eastAsia="Times New Roman"/>
          <w:iCs w:val="0"/>
          <w:szCs w:val="24"/>
          <w:lang w:eastAsia="en-US"/>
        </w:rPr>
      </w:pPr>
      <w:r w:rsidRPr="00EC1D87">
        <w:rPr>
          <w:rFonts w:eastAsia="Times New Roman"/>
          <w:iCs w:val="0"/>
          <w:color w:val="000000" w:themeColor="text1"/>
          <w:szCs w:val="24"/>
          <w:lang w:eastAsia="en-US"/>
        </w:rPr>
        <w:t xml:space="preserve">На основата на анализите, основните изводи и препоръки е изготвен </w:t>
      </w:r>
      <w:r w:rsidRPr="00EC1D87">
        <w:rPr>
          <w:iCs w:val="0"/>
          <w:color w:val="000000" w:themeColor="text1"/>
          <w:szCs w:val="24"/>
          <w:lang w:eastAsia="en-US"/>
        </w:rPr>
        <w:t>SWOT анализа.</w:t>
      </w:r>
      <w:r w:rsidRPr="00EC1D87">
        <w:rPr>
          <w:rFonts w:eastAsia="Times New Roman"/>
          <w:iCs w:val="0"/>
          <w:color w:val="000000" w:themeColor="text1"/>
          <w:szCs w:val="24"/>
          <w:lang w:eastAsia="en-US"/>
        </w:rPr>
        <w:t xml:space="preserve"> Методологията за стратегическо планиране, одобрена през април 2010</w:t>
      </w:r>
      <w:r w:rsidR="00B273A0" w:rsidRPr="00EC1D87">
        <w:rPr>
          <w:rFonts w:eastAsia="Times New Roman"/>
          <w:iCs w:val="0"/>
          <w:color w:val="000000" w:themeColor="text1"/>
          <w:szCs w:val="24"/>
          <w:lang w:eastAsia="en-US"/>
        </w:rPr>
        <w:t xml:space="preserve"> </w:t>
      </w:r>
      <w:r w:rsidRPr="00EC1D87">
        <w:rPr>
          <w:rFonts w:eastAsia="Times New Roman"/>
          <w:iCs w:val="0"/>
          <w:color w:val="000000" w:themeColor="text1"/>
          <w:szCs w:val="24"/>
          <w:lang w:eastAsia="en-US"/>
        </w:rPr>
        <w:t xml:space="preserve">г. от Съвета за административна реформа към Министерски съвет, е националният методически документ в областта на стратегическото планиране. Методологията препоръчва изготвянето на </w:t>
      </w:r>
      <w:r w:rsidRPr="00EC1D87">
        <w:rPr>
          <w:rFonts w:eastAsia="Times New Roman"/>
          <w:b/>
          <w:bCs/>
          <w:iCs w:val="0"/>
          <w:color w:val="000000" w:themeColor="text1"/>
          <w:szCs w:val="24"/>
          <w:lang w:eastAsia="en-US"/>
        </w:rPr>
        <w:t xml:space="preserve">SWOT </w:t>
      </w:r>
      <w:r w:rsidRPr="00EC1D87">
        <w:rPr>
          <w:rFonts w:eastAsia="Times New Roman"/>
          <w:iCs w:val="0"/>
          <w:color w:val="000000" w:themeColor="text1"/>
          <w:szCs w:val="24"/>
          <w:lang w:eastAsia="en-US"/>
        </w:rPr>
        <w:t xml:space="preserve">анализ – това е анализ на обобщените резултати  и изводи от анализа на средата и анализа на ресурсите, като факторите, определящи стратегията, която трябва да се предприеме в бъдеще се класифицират </w:t>
      </w:r>
      <w:r w:rsidRPr="00726528">
        <w:rPr>
          <w:rFonts w:eastAsia="Times New Roman"/>
          <w:iCs w:val="0"/>
          <w:szCs w:val="24"/>
          <w:lang w:eastAsia="en-US"/>
        </w:rPr>
        <w:t xml:space="preserve">в четири групи: силни страни, слаби страни, възможности и заплахи (SWOT). </w:t>
      </w:r>
    </w:p>
    <w:p w:rsidR="00781410" w:rsidRPr="00726528" w:rsidRDefault="00781410" w:rsidP="00B273A0">
      <w:pPr>
        <w:overflowPunct w:val="0"/>
        <w:autoSpaceDE w:val="0"/>
        <w:autoSpaceDN w:val="0"/>
        <w:adjustRightInd w:val="0"/>
        <w:spacing w:before="0" w:line="240" w:lineRule="atLeast"/>
        <w:textAlignment w:val="baseline"/>
        <w:rPr>
          <w:iCs w:val="0"/>
          <w:szCs w:val="24"/>
          <w:lang w:eastAsia="en-US"/>
        </w:rPr>
      </w:pPr>
      <w:r w:rsidRPr="00726528">
        <w:rPr>
          <w:iCs w:val="0"/>
          <w:szCs w:val="24"/>
          <w:lang w:eastAsia="en-US"/>
        </w:rPr>
        <w:t>SWOT 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 гл.т. на неговите “силни страни” и “слаби страни”. Средата, в която функционира обектът на стратегически анализ, се диференцира на “възможности” и “заплахи”. SWOT-анализът ще бъде разработен както следва:</w:t>
      </w:r>
    </w:p>
    <w:p w:rsidR="00781410" w:rsidRPr="00726528" w:rsidRDefault="00781410" w:rsidP="00B273A0">
      <w:pPr>
        <w:overflowPunct w:val="0"/>
        <w:autoSpaceDE w:val="0"/>
        <w:autoSpaceDN w:val="0"/>
        <w:adjustRightInd w:val="0"/>
        <w:spacing w:before="0" w:line="240" w:lineRule="atLeast"/>
        <w:textAlignment w:val="baseline"/>
        <w:rPr>
          <w:iCs w:val="0"/>
          <w:szCs w:val="24"/>
          <w:lang w:eastAsia="en-US"/>
        </w:rPr>
      </w:pPr>
      <w:r w:rsidRPr="00726528">
        <w:rPr>
          <w:i/>
          <w:iCs w:val="0"/>
          <w:szCs w:val="24"/>
          <w:lang w:eastAsia="en-US"/>
        </w:rPr>
        <w:t>Силни страни</w:t>
      </w:r>
      <w:r w:rsidRPr="00726528">
        <w:rPr>
          <w:iCs w:val="0"/>
          <w:szCs w:val="24"/>
          <w:lang w:eastAsia="en-US"/>
        </w:rPr>
        <w:t>. Силните страни се идентифицират като ресурси, умения или друго преимущество, което притежава анализирания сектор в общината. Силната страна е отличителна компетенция, която дава сравнително предимство.</w:t>
      </w:r>
    </w:p>
    <w:p w:rsidR="00781410" w:rsidRPr="00726528" w:rsidRDefault="00781410" w:rsidP="00B273A0">
      <w:pPr>
        <w:spacing w:before="0" w:line="240" w:lineRule="atLeast"/>
        <w:rPr>
          <w:iCs w:val="0"/>
          <w:szCs w:val="24"/>
          <w:lang w:eastAsia="en-US"/>
        </w:rPr>
      </w:pPr>
      <w:r w:rsidRPr="00726528">
        <w:rPr>
          <w:i/>
          <w:iCs w:val="0"/>
          <w:szCs w:val="24"/>
          <w:lang w:eastAsia="en-US"/>
        </w:rPr>
        <w:t>Слаби страни</w:t>
      </w:r>
      <w:r w:rsidRPr="00726528">
        <w:rPr>
          <w:iCs w:val="0"/>
          <w:szCs w:val="24"/>
          <w:lang w:eastAsia="en-US"/>
        </w:rPr>
        <w:t>. Слабите страни представляват ограниченията или недостигът на ресурси, умения и способности, които сериозно възпрепятстват развитието на анализирания сектор в общината и трябва да се адресират с мерки в програмата.</w:t>
      </w:r>
    </w:p>
    <w:p w:rsidR="00781410" w:rsidRPr="00726528" w:rsidRDefault="00781410" w:rsidP="00B273A0">
      <w:pPr>
        <w:overflowPunct w:val="0"/>
        <w:autoSpaceDE w:val="0"/>
        <w:autoSpaceDN w:val="0"/>
        <w:adjustRightInd w:val="0"/>
        <w:spacing w:before="0" w:line="240" w:lineRule="atLeast"/>
        <w:textAlignment w:val="baseline"/>
        <w:rPr>
          <w:iCs w:val="0"/>
          <w:szCs w:val="24"/>
          <w:lang w:eastAsia="en-US"/>
        </w:rPr>
      </w:pPr>
      <w:r w:rsidRPr="00726528">
        <w:rPr>
          <w:i/>
          <w:iCs w:val="0"/>
          <w:szCs w:val="24"/>
          <w:lang w:eastAsia="en-US"/>
        </w:rPr>
        <w:t>Възможности.</w:t>
      </w:r>
      <w:r w:rsidRPr="00726528">
        <w:rPr>
          <w:iCs w:val="0"/>
          <w:szCs w:val="24"/>
          <w:lang w:eastAsia="en-US"/>
        </w:rPr>
        <w:t xml:space="preserve"> Възможностите се идентифицират като най-благоприятните елементи на външната среда. Това са благоприятни външни фактори, от които анализирания сектор би могъл да се възползва за да преодолее идентифицираните проблеми.</w:t>
      </w:r>
    </w:p>
    <w:p w:rsidR="00781410" w:rsidRPr="00726528" w:rsidRDefault="00781410" w:rsidP="00B273A0">
      <w:pPr>
        <w:overflowPunct w:val="0"/>
        <w:autoSpaceDE w:val="0"/>
        <w:autoSpaceDN w:val="0"/>
        <w:adjustRightInd w:val="0"/>
        <w:spacing w:before="0" w:line="240" w:lineRule="atLeast"/>
        <w:textAlignment w:val="baseline"/>
        <w:rPr>
          <w:iCs w:val="0"/>
          <w:szCs w:val="24"/>
          <w:lang w:eastAsia="en-US"/>
        </w:rPr>
      </w:pPr>
      <w:r w:rsidRPr="00726528">
        <w:rPr>
          <w:i/>
          <w:iCs w:val="0"/>
          <w:szCs w:val="24"/>
          <w:lang w:eastAsia="en-US"/>
        </w:rPr>
        <w:t>Заплахи.</w:t>
      </w:r>
      <w:r w:rsidRPr="00726528">
        <w:rPr>
          <w:iCs w:val="0"/>
          <w:szCs w:val="24"/>
          <w:lang w:eastAsia="en-US"/>
        </w:rPr>
        <w:t xml:space="preserve"> Заплахите се определят като най-неблагоприятните сегменти на външната среда. Те поставят най-големи бариери пред настоящото или бъдещото (желаното) състояние на обекта, предмет на анализите. </w:t>
      </w:r>
    </w:p>
    <w:p w:rsidR="00781410" w:rsidRPr="00726528" w:rsidRDefault="00781410" w:rsidP="00B273A0">
      <w:pPr>
        <w:overflowPunct w:val="0"/>
        <w:autoSpaceDE w:val="0"/>
        <w:autoSpaceDN w:val="0"/>
        <w:adjustRightInd w:val="0"/>
        <w:spacing w:before="0" w:line="240" w:lineRule="atLeast"/>
        <w:textAlignment w:val="baseline"/>
        <w:rPr>
          <w:iCs w:val="0"/>
          <w:szCs w:val="24"/>
          <w:lang w:eastAsia="en-US"/>
        </w:rPr>
      </w:pPr>
      <w:r w:rsidRPr="00726528">
        <w:rPr>
          <w:iCs w:val="0"/>
          <w:szCs w:val="24"/>
          <w:lang w:eastAsia="en-US"/>
        </w:rPr>
        <w:t>Анализите на текущото състояние и тенденциите, основните изводи и препоръки  от тях дават основание да се формулира следния SWOT анализ за разработваната Програма за КАВ на общината:</w:t>
      </w:r>
    </w:p>
    <w:p w:rsidR="00781410" w:rsidRPr="00726528" w:rsidRDefault="00781410" w:rsidP="00EC1D87">
      <w:pPr>
        <w:pBdr>
          <w:bottom w:val="thinThickSmallGap" w:sz="18" w:space="1" w:color="5F497A" w:themeColor="accent4" w:themeShade="BF"/>
        </w:pBdr>
        <w:spacing w:before="480" w:after="240" w:line="240" w:lineRule="atLeast"/>
        <w:ind w:left="431" w:hanging="431"/>
        <w:jc w:val="center"/>
        <w:rPr>
          <w:b/>
          <w:iCs w:val="0"/>
          <w:color w:val="4E7E75"/>
          <w:sz w:val="28"/>
          <w:szCs w:val="28"/>
          <w:lang w:eastAsia="en-US"/>
        </w:rPr>
      </w:pPr>
      <w:bookmarkStart w:id="138" w:name="_Toc430869156"/>
      <w:bookmarkStart w:id="139" w:name="_Toc520206207"/>
      <w:r w:rsidRPr="00726528">
        <w:rPr>
          <w:b/>
          <w:iCs w:val="0"/>
          <w:color w:val="4E7E75"/>
          <w:sz w:val="28"/>
          <w:szCs w:val="28"/>
          <w:lang w:eastAsia="en-US"/>
        </w:rPr>
        <w:t>SWOT aнализ</w:t>
      </w:r>
      <w:bookmarkEnd w:id="138"/>
      <w:bookmarkEnd w:id="139"/>
    </w:p>
    <w:tbl>
      <w:tblPr>
        <w:tblStyle w:val="TableGrid5"/>
        <w:tblW w:w="0" w:type="auto"/>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tblLook w:val="04A0" w:firstRow="1" w:lastRow="0" w:firstColumn="1" w:lastColumn="0" w:noHBand="0" w:noVBand="1"/>
      </w:tblPr>
      <w:tblGrid>
        <w:gridCol w:w="9212"/>
      </w:tblGrid>
      <w:tr w:rsidR="00781410" w:rsidRPr="00726528" w:rsidTr="00FF3F3B">
        <w:tc>
          <w:tcPr>
            <w:tcW w:w="9212" w:type="dxa"/>
            <w:shd w:val="clear" w:color="auto" w:fill="F2F2F2" w:themeFill="background1" w:themeFillShade="F2"/>
          </w:tcPr>
          <w:p w:rsidR="00781410" w:rsidRPr="00726528" w:rsidRDefault="00781410" w:rsidP="00FF3F3B">
            <w:pPr>
              <w:overflowPunct w:val="0"/>
              <w:autoSpaceDE w:val="0"/>
              <w:autoSpaceDN w:val="0"/>
              <w:adjustRightInd w:val="0"/>
              <w:spacing w:before="0" w:after="0" w:line="240" w:lineRule="atLeast"/>
              <w:jc w:val="center"/>
              <w:textAlignment w:val="baseline"/>
              <w:rPr>
                <w:rFonts w:ascii="Times New Roman" w:hAnsi="Times New Roman"/>
                <w:sz w:val="23"/>
                <w:szCs w:val="23"/>
              </w:rPr>
            </w:pPr>
            <w:r w:rsidRPr="00726528">
              <w:rPr>
                <w:rFonts w:ascii="Times New Roman" w:hAnsi="Times New Roman"/>
                <w:b/>
                <w:bCs/>
                <w:sz w:val="23"/>
                <w:szCs w:val="23"/>
              </w:rPr>
              <w:t>Силни страни</w:t>
            </w:r>
          </w:p>
        </w:tc>
      </w:tr>
      <w:tr w:rsidR="00781410" w:rsidRPr="00726528" w:rsidTr="00FF3F3B">
        <w:tc>
          <w:tcPr>
            <w:tcW w:w="9212" w:type="dxa"/>
          </w:tcPr>
          <w:p w:rsidR="00781410" w:rsidRPr="00726528" w:rsidRDefault="00781410" w:rsidP="00CA69F9">
            <w:pPr>
              <w:numPr>
                <w:ilvl w:val="0"/>
                <w:numId w:val="21"/>
              </w:numPr>
              <w:tabs>
                <w:tab w:val="num" w:pos="420"/>
              </w:tabs>
              <w:spacing w:before="60" w:after="0" w:line="240" w:lineRule="atLeast"/>
              <w:rPr>
                <w:rFonts w:ascii="Times New Roman" w:hAnsi="Times New Roman"/>
                <w:szCs w:val="24"/>
              </w:rPr>
            </w:pPr>
            <w:r w:rsidRPr="00726528">
              <w:rPr>
                <w:rFonts w:ascii="Times New Roman" w:hAnsi="Times New Roman"/>
                <w:szCs w:val="24"/>
              </w:rPr>
              <w:t>Изразена тенденция за подобряване на качеството на атмосферния въздух в Димитровград, като средногодишните концентрации на ФПЧ</w:t>
            </w:r>
            <w:r w:rsidRPr="00B273A0">
              <w:rPr>
                <w:rFonts w:ascii="Times New Roman" w:hAnsi="Times New Roman"/>
                <w:szCs w:val="24"/>
                <w:vertAlign w:val="subscript"/>
              </w:rPr>
              <w:t>10</w:t>
            </w:r>
            <w:r w:rsidRPr="00726528">
              <w:rPr>
                <w:rFonts w:ascii="Times New Roman" w:hAnsi="Times New Roman"/>
                <w:szCs w:val="24"/>
              </w:rPr>
              <w:t xml:space="preserve"> и на серните окиси са вече в рамките на допустимите норми.</w:t>
            </w:r>
          </w:p>
          <w:p w:rsidR="00781410" w:rsidRPr="00726528" w:rsidRDefault="00781410" w:rsidP="00CA69F9">
            <w:pPr>
              <w:numPr>
                <w:ilvl w:val="0"/>
                <w:numId w:val="21"/>
              </w:numPr>
              <w:tabs>
                <w:tab w:val="num" w:pos="420"/>
              </w:tabs>
              <w:spacing w:before="60" w:after="0" w:line="240" w:lineRule="atLeast"/>
              <w:rPr>
                <w:rFonts w:ascii="Times New Roman" w:hAnsi="Times New Roman"/>
                <w:szCs w:val="24"/>
              </w:rPr>
            </w:pPr>
            <w:r w:rsidRPr="00726528">
              <w:rPr>
                <w:rFonts w:ascii="Times New Roman" w:hAnsi="Times New Roman"/>
                <w:szCs w:val="24"/>
              </w:rPr>
              <w:t>Достигнато ниско ниво на замърсяване от транспорта и промишлеността</w:t>
            </w:r>
          </w:p>
          <w:p w:rsidR="00781410" w:rsidRPr="00726528" w:rsidRDefault="00781410" w:rsidP="00CA69F9">
            <w:pPr>
              <w:numPr>
                <w:ilvl w:val="0"/>
                <w:numId w:val="21"/>
              </w:numPr>
              <w:tabs>
                <w:tab w:val="num" w:pos="420"/>
              </w:tabs>
              <w:spacing w:before="60" w:after="0" w:line="240" w:lineRule="atLeast"/>
              <w:rPr>
                <w:rFonts w:ascii="Times New Roman" w:hAnsi="Times New Roman"/>
                <w:szCs w:val="24"/>
              </w:rPr>
            </w:pPr>
            <w:r w:rsidRPr="00726528">
              <w:rPr>
                <w:rFonts w:ascii="Times New Roman" w:hAnsi="Times New Roman"/>
                <w:szCs w:val="24"/>
              </w:rPr>
              <w:t>Натрупан значителен опит в общинската администрация за изпълнението на екологични и други проекти.</w:t>
            </w:r>
          </w:p>
          <w:p w:rsidR="00781410" w:rsidRPr="00726528" w:rsidRDefault="00781410" w:rsidP="00CA69F9">
            <w:pPr>
              <w:numPr>
                <w:ilvl w:val="0"/>
                <w:numId w:val="21"/>
              </w:numPr>
              <w:spacing w:before="60" w:after="0" w:line="240" w:lineRule="atLeast"/>
              <w:ind w:left="357" w:hanging="357"/>
              <w:rPr>
                <w:rFonts w:ascii="Times New Roman" w:hAnsi="Times New Roman"/>
                <w:szCs w:val="24"/>
              </w:rPr>
            </w:pPr>
            <w:r w:rsidRPr="00726528">
              <w:rPr>
                <w:rFonts w:ascii="Times New Roman" w:hAnsi="Times New Roman"/>
                <w:szCs w:val="24"/>
              </w:rPr>
              <w:t xml:space="preserve">Изпълнени мерки от общината за подобряване на КАВ, свързани с увеличаване на честотата на миене на улиците, озеленяване, </w:t>
            </w:r>
            <w:r w:rsidR="00B273A0" w:rsidRPr="00726528">
              <w:rPr>
                <w:rFonts w:ascii="Times New Roman" w:hAnsi="Times New Roman"/>
                <w:szCs w:val="24"/>
              </w:rPr>
              <w:t>газификация</w:t>
            </w:r>
            <w:r w:rsidRPr="00726528">
              <w:rPr>
                <w:rFonts w:ascii="Times New Roman" w:hAnsi="Times New Roman"/>
                <w:szCs w:val="24"/>
              </w:rPr>
              <w:t xml:space="preserve"> на общински обекти. </w:t>
            </w:r>
          </w:p>
          <w:p w:rsidR="00781410" w:rsidRPr="00726528" w:rsidRDefault="00781410" w:rsidP="00FF3F3B">
            <w:pPr>
              <w:spacing w:before="60" w:after="0" w:line="240" w:lineRule="atLeast"/>
              <w:rPr>
                <w:rFonts w:ascii="Times New Roman" w:hAnsi="Times New Roman"/>
                <w:szCs w:val="24"/>
              </w:rPr>
            </w:pPr>
          </w:p>
        </w:tc>
      </w:tr>
      <w:tr w:rsidR="00781410" w:rsidRPr="00726528" w:rsidTr="00FF3F3B">
        <w:tc>
          <w:tcPr>
            <w:tcW w:w="9212" w:type="dxa"/>
            <w:shd w:val="clear" w:color="auto" w:fill="F2F2F2" w:themeFill="background1" w:themeFillShade="F2"/>
          </w:tcPr>
          <w:p w:rsidR="00781410" w:rsidRPr="00726528" w:rsidRDefault="00781410" w:rsidP="00FF3F3B">
            <w:pPr>
              <w:overflowPunct w:val="0"/>
              <w:autoSpaceDE w:val="0"/>
              <w:autoSpaceDN w:val="0"/>
              <w:adjustRightInd w:val="0"/>
              <w:spacing w:before="0" w:after="0" w:line="240" w:lineRule="atLeast"/>
              <w:jc w:val="center"/>
              <w:textAlignment w:val="baseline"/>
              <w:rPr>
                <w:rFonts w:ascii="Times New Roman" w:hAnsi="Times New Roman"/>
                <w:b/>
                <w:bCs/>
                <w:sz w:val="23"/>
                <w:szCs w:val="23"/>
              </w:rPr>
            </w:pPr>
            <w:r w:rsidRPr="00726528">
              <w:rPr>
                <w:rFonts w:ascii="Times New Roman" w:hAnsi="Times New Roman"/>
                <w:b/>
                <w:bCs/>
                <w:sz w:val="23"/>
                <w:szCs w:val="23"/>
              </w:rPr>
              <w:t>Слаби страни</w:t>
            </w:r>
          </w:p>
        </w:tc>
      </w:tr>
      <w:tr w:rsidR="00781410" w:rsidRPr="00726528" w:rsidTr="00FF3F3B">
        <w:tc>
          <w:tcPr>
            <w:tcW w:w="9212" w:type="dxa"/>
          </w:tcPr>
          <w:p w:rsidR="00781410" w:rsidRPr="00726528" w:rsidRDefault="00781410" w:rsidP="00CA69F9">
            <w:pPr>
              <w:numPr>
                <w:ilvl w:val="0"/>
                <w:numId w:val="21"/>
              </w:numPr>
              <w:tabs>
                <w:tab w:val="num" w:pos="420"/>
              </w:tabs>
              <w:spacing w:before="60" w:after="0" w:line="240" w:lineRule="atLeast"/>
              <w:ind w:left="357" w:hanging="357"/>
              <w:rPr>
                <w:rFonts w:ascii="Times New Roman" w:hAnsi="Times New Roman"/>
                <w:szCs w:val="24"/>
              </w:rPr>
            </w:pPr>
            <w:r w:rsidRPr="00726528">
              <w:rPr>
                <w:rFonts w:ascii="Times New Roman" w:hAnsi="Times New Roman"/>
                <w:szCs w:val="24"/>
              </w:rPr>
              <w:t>Превишение на допустимите норми за средноденонощни концентрации на ФПЧ10.</w:t>
            </w:r>
          </w:p>
          <w:p w:rsidR="00781410" w:rsidRPr="00726528" w:rsidRDefault="00781410" w:rsidP="00CA69F9">
            <w:pPr>
              <w:numPr>
                <w:ilvl w:val="0"/>
                <w:numId w:val="21"/>
              </w:numPr>
              <w:tabs>
                <w:tab w:val="num" w:pos="420"/>
              </w:tabs>
              <w:spacing w:before="60" w:after="0" w:line="240" w:lineRule="atLeast"/>
              <w:ind w:left="357" w:hanging="357"/>
              <w:rPr>
                <w:rFonts w:ascii="Times New Roman" w:hAnsi="Times New Roman"/>
                <w:szCs w:val="24"/>
              </w:rPr>
            </w:pPr>
            <w:r w:rsidRPr="00726528">
              <w:rPr>
                <w:rFonts w:ascii="Times New Roman" w:hAnsi="Times New Roman"/>
                <w:szCs w:val="24"/>
              </w:rPr>
              <w:t>Незадоволително ниво на информационно обезпечаване по отношение на процесите, свързани с инвентаризация на емисиите.</w:t>
            </w:r>
          </w:p>
          <w:p w:rsidR="00781410" w:rsidRPr="00726528" w:rsidRDefault="00781410" w:rsidP="00CA69F9">
            <w:pPr>
              <w:numPr>
                <w:ilvl w:val="0"/>
                <w:numId w:val="21"/>
              </w:numPr>
              <w:tabs>
                <w:tab w:val="num" w:pos="420"/>
              </w:tabs>
              <w:spacing w:before="60" w:after="0" w:line="240" w:lineRule="atLeast"/>
              <w:ind w:left="357" w:hanging="357"/>
              <w:rPr>
                <w:rFonts w:ascii="Times New Roman" w:hAnsi="Times New Roman"/>
                <w:szCs w:val="24"/>
              </w:rPr>
            </w:pPr>
            <w:r w:rsidRPr="00726528">
              <w:rPr>
                <w:rFonts w:ascii="Times New Roman" w:hAnsi="Times New Roman"/>
                <w:szCs w:val="24"/>
              </w:rPr>
              <w:t xml:space="preserve">Високо замърсяване с ФПЧ10 от многобройни източници (отопление с дърва и въглища от домакинствата), което трудно се подава на регулация </w:t>
            </w:r>
          </w:p>
          <w:p w:rsidR="00781410" w:rsidRPr="00726528" w:rsidRDefault="00781410" w:rsidP="00FF3F3B">
            <w:pPr>
              <w:spacing w:before="60" w:after="0" w:line="240" w:lineRule="atLeast"/>
              <w:rPr>
                <w:rFonts w:ascii="Times New Roman" w:hAnsi="Times New Roman"/>
                <w:szCs w:val="24"/>
              </w:rPr>
            </w:pPr>
          </w:p>
        </w:tc>
      </w:tr>
      <w:tr w:rsidR="00781410" w:rsidRPr="00726528" w:rsidTr="00FF3F3B">
        <w:tc>
          <w:tcPr>
            <w:tcW w:w="9212" w:type="dxa"/>
            <w:shd w:val="clear" w:color="auto" w:fill="F2F2F2" w:themeFill="background1" w:themeFillShade="F2"/>
          </w:tcPr>
          <w:p w:rsidR="00781410" w:rsidRPr="00726528" w:rsidRDefault="00781410" w:rsidP="00FF3F3B">
            <w:pPr>
              <w:overflowPunct w:val="0"/>
              <w:autoSpaceDE w:val="0"/>
              <w:autoSpaceDN w:val="0"/>
              <w:adjustRightInd w:val="0"/>
              <w:spacing w:before="0" w:after="0" w:line="240" w:lineRule="atLeast"/>
              <w:jc w:val="center"/>
              <w:textAlignment w:val="baseline"/>
              <w:rPr>
                <w:rFonts w:ascii="Times New Roman" w:hAnsi="Times New Roman"/>
                <w:b/>
                <w:bCs/>
                <w:sz w:val="23"/>
                <w:szCs w:val="23"/>
              </w:rPr>
            </w:pPr>
            <w:r w:rsidRPr="00726528">
              <w:rPr>
                <w:rFonts w:ascii="Times New Roman" w:hAnsi="Times New Roman"/>
                <w:b/>
                <w:bCs/>
                <w:sz w:val="23"/>
                <w:szCs w:val="23"/>
              </w:rPr>
              <w:t>Възможности</w:t>
            </w:r>
          </w:p>
        </w:tc>
      </w:tr>
      <w:tr w:rsidR="00781410" w:rsidRPr="00726528" w:rsidTr="00FF3F3B">
        <w:tc>
          <w:tcPr>
            <w:tcW w:w="9212" w:type="dxa"/>
          </w:tcPr>
          <w:p w:rsidR="00781410" w:rsidRPr="00726528" w:rsidRDefault="00781410" w:rsidP="00CA69F9">
            <w:pPr>
              <w:numPr>
                <w:ilvl w:val="0"/>
                <w:numId w:val="21"/>
              </w:numPr>
              <w:tabs>
                <w:tab w:val="num" w:pos="420"/>
              </w:tabs>
              <w:spacing w:before="60" w:after="0" w:line="240" w:lineRule="atLeast"/>
              <w:ind w:left="357" w:hanging="357"/>
              <w:rPr>
                <w:rFonts w:ascii="Times New Roman" w:hAnsi="Times New Roman"/>
                <w:szCs w:val="24"/>
              </w:rPr>
            </w:pPr>
            <w:r w:rsidRPr="00726528">
              <w:rPr>
                <w:rFonts w:ascii="Times New Roman" w:hAnsi="Times New Roman"/>
                <w:szCs w:val="24"/>
              </w:rPr>
              <w:t xml:space="preserve">Използване на финансовите инструменти на ЕС и други програми за решаване на проблемите за качество на атмосферния въздух, </w:t>
            </w:r>
            <w:r w:rsidR="00B273A0" w:rsidRPr="00726528">
              <w:rPr>
                <w:rFonts w:ascii="Times New Roman" w:hAnsi="Times New Roman"/>
                <w:szCs w:val="24"/>
              </w:rPr>
              <w:t>произтичащи</w:t>
            </w:r>
            <w:r w:rsidRPr="00726528">
              <w:rPr>
                <w:rFonts w:ascii="Times New Roman" w:hAnsi="Times New Roman"/>
                <w:szCs w:val="24"/>
              </w:rPr>
              <w:t xml:space="preserve"> от битовото отопление на дърва и въглища</w:t>
            </w:r>
          </w:p>
          <w:p w:rsidR="00781410" w:rsidRPr="00726528" w:rsidRDefault="00781410" w:rsidP="00CA69F9">
            <w:pPr>
              <w:numPr>
                <w:ilvl w:val="0"/>
                <w:numId w:val="21"/>
              </w:numPr>
              <w:tabs>
                <w:tab w:val="num" w:pos="420"/>
              </w:tabs>
              <w:spacing w:before="60" w:after="0" w:line="240" w:lineRule="atLeast"/>
              <w:ind w:left="357" w:hanging="357"/>
              <w:rPr>
                <w:rFonts w:ascii="Times New Roman" w:hAnsi="Times New Roman"/>
                <w:szCs w:val="24"/>
              </w:rPr>
            </w:pPr>
            <w:r w:rsidRPr="00726528">
              <w:rPr>
                <w:rFonts w:ascii="Times New Roman" w:hAnsi="Times New Roman"/>
                <w:szCs w:val="24"/>
              </w:rPr>
              <w:t>Нагласа в населението, че гражданите носят споделена отговорност за решаване на въпросите със замърсяването на атмосферния въздух.</w:t>
            </w:r>
          </w:p>
          <w:p w:rsidR="00781410" w:rsidRPr="00726528" w:rsidRDefault="00781410" w:rsidP="00FF3F3B">
            <w:pPr>
              <w:tabs>
                <w:tab w:val="num" w:pos="420"/>
              </w:tabs>
              <w:spacing w:before="60" w:after="0" w:line="240" w:lineRule="atLeast"/>
              <w:rPr>
                <w:rFonts w:ascii="Times New Roman" w:hAnsi="Times New Roman"/>
                <w:szCs w:val="24"/>
              </w:rPr>
            </w:pPr>
          </w:p>
        </w:tc>
      </w:tr>
      <w:tr w:rsidR="00781410" w:rsidRPr="00726528" w:rsidTr="00FF3F3B">
        <w:tc>
          <w:tcPr>
            <w:tcW w:w="9212" w:type="dxa"/>
            <w:shd w:val="clear" w:color="auto" w:fill="F2F2F2" w:themeFill="background1" w:themeFillShade="F2"/>
          </w:tcPr>
          <w:p w:rsidR="00781410" w:rsidRPr="00726528" w:rsidRDefault="00781410" w:rsidP="00FF3F3B">
            <w:pPr>
              <w:overflowPunct w:val="0"/>
              <w:autoSpaceDE w:val="0"/>
              <w:autoSpaceDN w:val="0"/>
              <w:adjustRightInd w:val="0"/>
              <w:spacing w:before="0" w:after="0" w:line="240" w:lineRule="atLeast"/>
              <w:jc w:val="center"/>
              <w:textAlignment w:val="baseline"/>
              <w:rPr>
                <w:rFonts w:ascii="Times New Roman" w:hAnsi="Times New Roman"/>
                <w:b/>
                <w:bCs/>
                <w:sz w:val="23"/>
                <w:szCs w:val="23"/>
              </w:rPr>
            </w:pPr>
            <w:r w:rsidRPr="00726528">
              <w:rPr>
                <w:rFonts w:ascii="Times New Roman" w:hAnsi="Times New Roman"/>
                <w:b/>
                <w:bCs/>
                <w:sz w:val="23"/>
                <w:szCs w:val="23"/>
              </w:rPr>
              <w:t>Заплахи</w:t>
            </w:r>
          </w:p>
        </w:tc>
      </w:tr>
      <w:tr w:rsidR="00781410" w:rsidRPr="00726528" w:rsidTr="00FF3F3B">
        <w:tc>
          <w:tcPr>
            <w:tcW w:w="9212" w:type="dxa"/>
          </w:tcPr>
          <w:p w:rsidR="00781410" w:rsidRPr="00726528" w:rsidRDefault="00781410" w:rsidP="00CA69F9">
            <w:pPr>
              <w:numPr>
                <w:ilvl w:val="0"/>
                <w:numId w:val="21"/>
              </w:numPr>
              <w:spacing w:before="60" w:after="0" w:line="240" w:lineRule="atLeast"/>
              <w:rPr>
                <w:rFonts w:ascii="Times New Roman" w:hAnsi="Times New Roman"/>
                <w:szCs w:val="24"/>
              </w:rPr>
            </w:pPr>
            <w:r w:rsidRPr="00726528">
              <w:rPr>
                <w:rFonts w:ascii="Times New Roman" w:hAnsi="Times New Roman"/>
                <w:szCs w:val="24"/>
              </w:rPr>
              <w:t xml:space="preserve">Финансови затруднения на населението, което използва дърва и въглища за отопление,  да осигури по-екологичен начин на отопление </w:t>
            </w:r>
          </w:p>
          <w:p w:rsidR="00781410" w:rsidRPr="00726528" w:rsidRDefault="00781410" w:rsidP="00CA69F9">
            <w:pPr>
              <w:numPr>
                <w:ilvl w:val="0"/>
                <w:numId w:val="21"/>
              </w:numPr>
              <w:spacing w:before="60" w:after="0" w:line="240" w:lineRule="atLeast"/>
              <w:rPr>
                <w:rFonts w:ascii="Times New Roman" w:hAnsi="Times New Roman"/>
                <w:szCs w:val="24"/>
              </w:rPr>
            </w:pPr>
            <w:r w:rsidRPr="00726528">
              <w:rPr>
                <w:rFonts w:ascii="Times New Roman" w:hAnsi="Times New Roman"/>
                <w:szCs w:val="24"/>
              </w:rPr>
              <w:t>Липса на финансови възможности на общината да подпомогне с финансиране домакинствата за подмяна на отоплителните уреди на домакинствата</w:t>
            </w:r>
          </w:p>
          <w:p w:rsidR="00781410" w:rsidRPr="00726528" w:rsidRDefault="00781410" w:rsidP="00CA69F9">
            <w:pPr>
              <w:numPr>
                <w:ilvl w:val="0"/>
                <w:numId w:val="21"/>
              </w:numPr>
              <w:spacing w:before="60" w:after="0" w:line="240" w:lineRule="atLeast"/>
              <w:rPr>
                <w:rFonts w:ascii="Times New Roman" w:hAnsi="Times New Roman"/>
                <w:szCs w:val="24"/>
              </w:rPr>
            </w:pPr>
            <w:r w:rsidRPr="00726528">
              <w:rPr>
                <w:rFonts w:ascii="Times New Roman" w:hAnsi="Times New Roman"/>
                <w:szCs w:val="24"/>
              </w:rPr>
              <w:t>Отлагане във времето на к</w:t>
            </w:r>
            <w:r w:rsidR="00B273A0">
              <w:rPr>
                <w:rFonts w:ascii="Times New Roman" w:hAnsi="Times New Roman"/>
                <w:szCs w:val="24"/>
              </w:rPr>
              <w:t>лючови мерки на национално ниво</w:t>
            </w:r>
            <w:r w:rsidRPr="00726528">
              <w:rPr>
                <w:rFonts w:ascii="Times New Roman" w:hAnsi="Times New Roman"/>
                <w:szCs w:val="24"/>
              </w:rPr>
              <w:t xml:space="preserve"> (стандарти за горивата за отопление; стартиране на програма за финансиране на мерки за ек</w:t>
            </w:r>
            <w:r w:rsidR="00B273A0">
              <w:rPr>
                <w:rFonts w:ascii="Times New Roman" w:hAnsi="Times New Roman"/>
                <w:szCs w:val="24"/>
              </w:rPr>
              <w:t>ологи</w:t>
            </w:r>
            <w:r w:rsidRPr="00726528">
              <w:rPr>
                <w:rFonts w:ascii="Times New Roman" w:hAnsi="Times New Roman"/>
                <w:szCs w:val="24"/>
              </w:rPr>
              <w:t>з</w:t>
            </w:r>
            <w:r w:rsidR="00B273A0">
              <w:rPr>
                <w:rFonts w:ascii="Times New Roman" w:hAnsi="Times New Roman"/>
                <w:szCs w:val="24"/>
              </w:rPr>
              <w:t>а</w:t>
            </w:r>
            <w:r w:rsidRPr="00726528">
              <w:rPr>
                <w:rFonts w:ascii="Times New Roman" w:hAnsi="Times New Roman"/>
                <w:szCs w:val="24"/>
              </w:rPr>
              <w:t>ция на битовото отопление в райони с нарушено КАВ)</w:t>
            </w:r>
          </w:p>
        </w:tc>
      </w:tr>
    </w:tbl>
    <w:p w:rsidR="00B273A0" w:rsidRDefault="00B273A0" w:rsidP="00781410">
      <w:pPr>
        <w:spacing w:before="0"/>
        <w:rPr>
          <w:iCs w:val="0"/>
          <w:szCs w:val="22"/>
          <w:lang w:eastAsia="en-US"/>
        </w:rPr>
      </w:pPr>
    </w:p>
    <w:p w:rsidR="00B273A0" w:rsidRDefault="00B273A0" w:rsidP="00B273A0">
      <w:pPr>
        <w:rPr>
          <w:lang w:eastAsia="en-US"/>
        </w:rPr>
      </w:pPr>
      <w:r>
        <w:rPr>
          <w:lang w:eastAsia="en-US"/>
        </w:rPr>
        <w:br w:type="page"/>
      </w:r>
    </w:p>
    <w:p w:rsidR="00781410" w:rsidRPr="00D95CBC" w:rsidRDefault="00B273A0" w:rsidP="00B273A0">
      <w:pPr>
        <w:pStyle w:val="1"/>
        <w:jc w:val="left"/>
        <w:rPr>
          <w:color w:val="002060"/>
          <w:lang w:eastAsia="en-US"/>
        </w:rPr>
      </w:pPr>
      <w:bookmarkStart w:id="140" w:name="_Toc520206208"/>
      <w:bookmarkStart w:id="141" w:name="_Toc522111931"/>
      <w:r w:rsidRPr="00D95CBC">
        <w:rPr>
          <w:noProof/>
          <w:color w:val="002060"/>
        </w:rPr>
        <w:drawing>
          <wp:anchor distT="0" distB="0" distL="114300" distR="114300" simplePos="0" relativeHeight="251659264" behindDoc="1" locked="0" layoutInCell="1" allowOverlap="1" wp14:anchorId="7B901AB1" wp14:editId="625CF129">
            <wp:simplePos x="0" y="0"/>
            <wp:positionH relativeFrom="column">
              <wp:posOffset>461645</wp:posOffset>
            </wp:positionH>
            <wp:positionV relativeFrom="paragraph">
              <wp:posOffset>635</wp:posOffset>
            </wp:positionV>
            <wp:extent cx="1094400" cy="972000"/>
            <wp:effectExtent l="0" t="0" r="0" b="0"/>
            <wp:wrapTight wrapText="bothSides">
              <wp:wrapPolygon edited="0">
                <wp:start x="0" y="0"/>
                <wp:lineTo x="0" y="21176"/>
                <wp:lineTo x="21061" y="21176"/>
                <wp:lineTo x="21061" y="0"/>
                <wp:lineTo x="0" y="0"/>
              </wp:wrapPolygon>
            </wp:wrapTight>
            <wp:docPr id="53" name="img" descr="https://tse3.mm.bing.net/th?id=OIP.oAavlp9F8pn4YjXeaUw5HQHaGk&amp;pid=15.1&amp;P=0&amp;w=206&amp;h=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oAavlp9F8pn4YjXeaUw5HQHaGk&amp;pid=15.1&amp;P=0&amp;w=206&amp;h=1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44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87" w:rsidRPr="00D95CBC">
        <w:rPr>
          <w:caps w:val="0"/>
          <w:color w:val="002060"/>
          <w:sz w:val="24"/>
          <w:szCs w:val="24"/>
          <w:u w:val="thick"/>
        </w:rPr>
        <w:t>ЦЕЛИ НА ПРОГРАМАТА</w:t>
      </w:r>
      <w:bookmarkEnd w:id="140"/>
      <w:bookmarkEnd w:id="141"/>
    </w:p>
    <w:p w:rsidR="00B273A0" w:rsidRPr="00726528" w:rsidRDefault="00B273A0" w:rsidP="00B273A0">
      <w:pPr>
        <w:rPr>
          <w:b/>
          <w:bCs/>
          <w:caps/>
          <w:sz w:val="28"/>
          <w:szCs w:val="26"/>
          <w:lang w:eastAsia="en-US"/>
        </w:rPr>
      </w:pPr>
    </w:p>
    <w:p w:rsidR="00781410" w:rsidRPr="00726528" w:rsidRDefault="00781410" w:rsidP="00476BDC">
      <w:pPr>
        <w:spacing w:before="0" w:line="240" w:lineRule="atLeast"/>
        <w:rPr>
          <w:iCs w:val="0"/>
          <w:szCs w:val="24"/>
          <w:lang w:eastAsia="en-US"/>
        </w:rPr>
      </w:pPr>
      <w:r w:rsidRPr="00726528">
        <w:rPr>
          <w:iCs w:val="0"/>
          <w:szCs w:val="24"/>
          <w:lang w:eastAsia="en-US"/>
        </w:rPr>
        <w:t>Отправна точка за определяне на целите на настоящата Програма за КАВ са приоритетите на община Димитровград  за непрекъснато подобряване качеството на живот за населението:</w:t>
      </w:r>
    </w:p>
    <w:p w:rsidR="00781410" w:rsidRPr="00726528" w:rsidRDefault="00781410" w:rsidP="00476BDC">
      <w:pPr>
        <w:autoSpaceDE w:val="0"/>
        <w:autoSpaceDN w:val="0"/>
        <w:adjustRightInd w:val="0"/>
        <w:spacing w:before="0" w:line="240" w:lineRule="atLeast"/>
        <w:jc w:val="center"/>
        <w:rPr>
          <w:szCs w:val="24"/>
        </w:rPr>
      </w:pPr>
      <w:r w:rsidRPr="00726528">
        <w:rPr>
          <w:b/>
          <w:sz w:val="28"/>
          <w:szCs w:val="28"/>
        </w:rPr>
        <w:t>Стратегическата цел</w:t>
      </w:r>
      <w:r w:rsidRPr="00726528">
        <w:rPr>
          <w:szCs w:val="24"/>
        </w:rPr>
        <w:t>:</w:t>
      </w:r>
    </w:p>
    <w:p w:rsidR="00781410" w:rsidRPr="00726528" w:rsidRDefault="00781410" w:rsidP="00476BDC">
      <w:pPr>
        <w:autoSpaceDE w:val="0"/>
        <w:autoSpaceDN w:val="0"/>
        <w:adjustRightInd w:val="0"/>
        <w:spacing w:before="0" w:line="240" w:lineRule="atLeast"/>
        <w:rPr>
          <w:i/>
          <w:szCs w:val="24"/>
        </w:rPr>
      </w:pPr>
      <w:r w:rsidRPr="00726528">
        <w:rPr>
          <w:i/>
          <w:szCs w:val="24"/>
        </w:rPr>
        <w:t xml:space="preserve">Подобряване качеството на атмосферния въздух и осигуряване на здравословна околна среда на жителите на Димитровград  </w:t>
      </w:r>
    </w:p>
    <w:p w:rsidR="00781410" w:rsidRPr="00726528" w:rsidRDefault="00781410" w:rsidP="00476BDC">
      <w:pPr>
        <w:autoSpaceDE w:val="0"/>
        <w:autoSpaceDN w:val="0"/>
        <w:adjustRightInd w:val="0"/>
        <w:spacing w:before="0" w:line="240" w:lineRule="atLeast"/>
        <w:jc w:val="center"/>
        <w:rPr>
          <w:szCs w:val="24"/>
        </w:rPr>
      </w:pPr>
      <w:r w:rsidRPr="00726528">
        <w:rPr>
          <w:b/>
          <w:sz w:val="28"/>
          <w:szCs w:val="28"/>
        </w:rPr>
        <w:t>Специфични стратегически цели</w:t>
      </w:r>
      <w:r w:rsidRPr="00726528">
        <w:rPr>
          <w:szCs w:val="24"/>
        </w:rPr>
        <w:t>:</w:t>
      </w:r>
    </w:p>
    <w:p w:rsidR="00781410" w:rsidRPr="00726528" w:rsidRDefault="00781410" w:rsidP="00476BDC">
      <w:pPr>
        <w:autoSpaceDE w:val="0"/>
        <w:autoSpaceDN w:val="0"/>
        <w:adjustRightInd w:val="0"/>
        <w:spacing w:before="0" w:line="240" w:lineRule="atLeast"/>
        <w:rPr>
          <w:i/>
          <w:szCs w:val="24"/>
        </w:rPr>
      </w:pPr>
      <w:r w:rsidRPr="00726528">
        <w:rPr>
          <w:i/>
          <w:szCs w:val="24"/>
        </w:rPr>
        <w:t>1.Достигане от община Димитровград на европейските и националните нормативни изисквания за пределно допустими норми за концентрация на  ФПЧ</w:t>
      </w:r>
      <w:r w:rsidRPr="00726528">
        <w:rPr>
          <w:i/>
          <w:szCs w:val="24"/>
          <w:vertAlign w:val="subscript"/>
        </w:rPr>
        <w:t>10</w:t>
      </w:r>
      <w:r w:rsidRPr="00726528">
        <w:rPr>
          <w:i/>
          <w:sz w:val="20"/>
          <w:szCs w:val="20"/>
        </w:rPr>
        <w:t xml:space="preserve"> </w:t>
      </w:r>
      <w:r w:rsidRPr="00726528">
        <w:rPr>
          <w:i/>
          <w:szCs w:val="24"/>
        </w:rPr>
        <w:t xml:space="preserve">в атмосферния въздух </w:t>
      </w:r>
    </w:p>
    <w:p w:rsidR="00781410" w:rsidRPr="00726528" w:rsidRDefault="00781410" w:rsidP="00476BDC">
      <w:pPr>
        <w:autoSpaceDE w:val="0"/>
        <w:autoSpaceDN w:val="0"/>
        <w:adjustRightInd w:val="0"/>
        <w:spacing w:before="0" w:line="240" w:lineRule="atLeast"/>
        <w:rPr>
          <w:szCs w:val="24"/>
        </w:rPr>
      </w:pPr>
      <w:r w:rsidRPr="00726528">
        <w:rPr>
          <w:i/>
          <w:szCs w:val="24"/>
        </w:rPr>
        <w:t>2.Осигуряване на управленски документ за общинските органи за прилагане на най - ефективни мерки за достигане на нормативно установеното качество на атмосферния въздух</w:t>
      </w:r>
      <w:r w:rsidRPr="00726528">
        <w:rPr>
          <w:szCs w:val="24"/>
        </w:rPr>
        <w:t>.</w:t>
      </w:r>
    </w:p>
    <w:p w:rsidR="00476BDC" w:rsidRDefault="00476BDC">
      <w:pPr>
        <w:spacing w:before="0" w:after="0"/>
        <w:jc w:val="left"/>
        <w:rPr>
          <w:szCs w:val="24"/>
        </w:rPr>
      </w:pPr>
      <w:r>
        <w:rPr>
          <w:szCs w:val="24"/>
        </w:rPr>
        <w:br w:type="page"/>
      </w:r>
    </w:p>
    <w:p w:rsidR="00781410" w:rsidRPr="00D95CBC" w:rsidRDefault="00781410" w:rsidP="00476BDC">
      <w:pPr>
        <w:pStyle w:val="1"/>
        <w:jc w:val="left"/>
        <w:rPr>
          <w:color w:val="002060"/>
          <w:sz w:val="24"/>
          <w:szCs w:val="24"/>
          <w:u w:val="thick"/>
        </w:rPr>
      </w:pPr>
      <w:bookmarkStart w:id="142" w:name="_Toc520206209"/>
      <w:bookmarkStart w:id="143" w:name="_Toc522111932"/>
      <w:r w:rsidRPr="00D95CBC">
        <w:rPr>
          <w:color w:val="002060"/>
          <w:sz w:val="24"/>
          <w:szCs w:val="24"/>
          <w:u w:val="thick"/>
        </w:rPr>
        <w:t>ВЪЗМОЖ</w:t>
      </w:r>
      <w:r w:rsidR="004A3295" w:rsidRPr="00D95CBC">
        <w:rPr>
          <w:color w:val="002060"/>
          <w:sz w:val="24"/>
          <w:szCs w:val="24"/>
          <w:u w:val="thick"/>
        </w:rPr>
        <w:t>НИ</w:t>
      </w:r>
      <w:r w:rsidRPr="00D95CBC">
        <w:rPr>
          <w:color w:val="002060"/>
          <w:sz w:val="24"/>
          <w:szCs w:val="24"/>
          <w:u w:val="thick"/>
        </w:rPr>
        <w:t xml:space="preserve"> МЕРКИ и въздейстивето им върху нивата на ФПЧ</w:t>
      </w:r>
      <w:r w:rsidRPr="00D95CBC">
        <w:rPr>
          <w:color w:val="002060"/>
          <w:sz w:val="24"/>
          <w:szCs w:val="24"/>
          <w:u w:val="thick"/>
          <w:vertAlign w:val="subscript"/>
        </w:rPr>
        <w:t>10</w:t>
      </w:r>
      <w:r w:rsidRPr="00D95CBC">
        <w:rPr>
          <w:color w:val="002060"/>
          <w:sz w:val="24"/>
          <w:szCs w:val="24"/>
          <w:u w:val="thick"/>
        </w:rPr>
        <w:t>, ПРОГНОЗНИ РАЗХОДИ И ИЗТОЧНИЦИ НА ФИНАНСИРАНЕ</w:t>
      </w:r>
      <w:bookmarkEnd w:id="142"/>
      <w:bookmarkEnd w:id="143"/>
    </w:p>
    <w:p w:rsidR="00781410" w:rsidRPr="00476BDC" w:rsidRDefault="00D95CBC" w:rsidP="00476BDC">
      <w:pPr>
        <w:pStyle w:val="2"/>
        <w:ind w:left="0" w:firstLine="0"/>
        <w:jc w:val="both"/>
        <w:rPr>
          <w:color w:val="002060"/>
          <w:sz w:val="24"/>
          <w:szCs w:val="24"/>
          <w:u w:val="double"/>
          <w:lang w:bidi="bg-BG"/>
        </w:rPr>
      </w:pPr>
      <w:bookmarkStart w:id="144" w:name="_Toc522111933"/>
      <w:r w:rsidRPr="00476BDC">
        <w:rPr>
          <w:color w:val="002060"/>
          <w:sz w:val="24"/>
          <w:szCs w:val="24"/>
          <w:u w:val="double"/>
          <w:lang w:bidi="bg-BG"/>
        </w:rPr>
        <w:t>ФОРМУЛИРАНЕ НА ВЪЗМОЖНИ МЕРКИ И/ИЛИ ПРОЕКТИ</w:t>
      </w:r>
      <w:bookmarkEnd w:id="144"/>
    </w:p>
    <w:p w:rsidR="00781410" w:rsidRPr="00726528" w:rsidRDefault="00781410" w:rsidP="00781410">
      <w:pPr>
        <w:spacing w:before="0" w:line="320" w:lineRule="exact"/>
        <w:rPr>
          <w:rFonts w:eastAsia="Times New Roman"/>
          <w:iCs w:val="0"/>
          <w:szCs w:val="24"/>
          <w:lang w:eastAsia="en-US"/>
        </w:rPr>
      </w:pPr>
      <w:r w:rsidRPr="00726528">
        <w:rPr>
          <w:rFonts w:eastAsia="Times New Roman"/>
          <w:iCs w:val="0"/>
          <w:szCs w:val="24"/>
          <w:lang w:eastAsia="en-US"/>
        </w:rPr>
        <w:t>Форм</w:t>
      </w:r>
      <w:r w:rsidR="00BD7025">
        <w:rPr>
          <w:rFonts w:eastAsia="Times New Roman"/>
          <w:iCs w:val="0"/>
          <w:szCs w:val="24"/>
          <w:lang w:eastAsia="en-US"/>
        </w:rPr>
        <w:t>улирането на мерките за подобр</w:t>
      </w:r>
      <w:r w:rsidRPr="00726528">
        <w:rPr>
          <w:rFonts w:eastAsia="Times New Roman"/>
          <w:iCs w:val="0"/>
          <w:szCs w:val="24"/>
          <w:lang w:eastAsia="en-US"/>
        </w:rPr>
        <w:t>яване на КАВ се базира на направените анализи, основни изводи и препоръки от анализа на средата/</w:t>
      </w:r>
      <w:r w:rsidR="007A6DC4">
        <w:rPr>
          <w:rFonts w:eastAsia="Times New Roman"/>
          <w:iCs w:val="0"/>
          <w:szCs w:val="24"/>
          <w:lang w:eastAsia="en-US"/>
        </w:rPr>
        <w:t xml:space="preserve"> </w:t>
      </w:r>
      <w:r w:rsidRPr="00726528">
        <w:rPr>
          <w:rFonts w:eastAsia="Times New Roman"/>
          <w:iCs w:val="0"/>
          <w:szCs w:val="24"/>
          <w:lang w:eastAsia="en-US"/>
        </w:rPr>
        <w:t xml:space="preserve">текущото състояние на сектора и на </w:t>
      </w:r>
      <w:r w:rsidRPr="00726528">
        <w:rPr>
          <w:iCs w:val="0"/>
          <w:szCs w:val="24"/>
          <w:lang w:eastAsia="en-US"/>
        </w:rPr>
        <w:t>SWOT-анализа и отчита изцяло специфичните местни условия на общината и изискванията на нормативната уредба. Специално внимание, при формулирането на мерките/</w:t>
      </w:r>
      <w:r w:rsidR="007A6DC4">
        <w:rPr>
          <w:iCs w:val="0"/>
          <w:szCs w:val="24"/>
          <w:lang w:eastAsia="en-US"/>
        </w:rPr>
        <w:t xml:space="preserve"> </w:t>
      </w:r>
      <w:r w:rsidRPr="00726528">
        <w:rPr>
          <w:iCs w:val="0"/>
          <w:szCs w:val="24"/>
          <w:lang w:eastAsia="en-US"/>
        </w:rPr>
        <w:t>проектите е отделено на основните изводи от анализа на тенденциите по отношение на КАВ и анализа на възможните и реалните причините/</w:t>
      </w:r>
      <w:r w:rsidR="007A6DC4">
        <w:rPr>
          <w:iCs w:val="0"/>
          <w:szCs w:val="24"/>
          <w:lang w:eastAsia="en-US"/>
        </w:rPr>
        <w:t xml:space="preserve"> </w:t>
      </w:r>
      <w:r w:rsidRPr="00726528">
        <w:rPr>
          <w:iCs w:val="0"/>
          <w:szCs w:val="24"/>
          <w:lang w:eastAsia="en-US"/>
        </w:rPr>
        <w:t>източниците/</w:t>
      </w:r>
      <w:r w:rsidR="007A6DC4">
        <w:rPr>
          <w:iCs w:val="0"/>
          <w:szCs w:val="24"/>
          <w:lang w:eastAsia="en-US"/>
        </w:rPr>
        <w:t xml:space="preserve"> </w:t>
      </w:r>
      <w:r w:rsidRPr="00726528">
        <w:rPr>
          <w:iCs w:val="0"/>
          <w:szCs w:val="24"/>
          <w:lang w:eastAsia="en-US"/>
        </w:rPr>
        <w:t>факторите за наднорменото замърсяване с ФПЧ10 и и приноса на всеки от източниците</w:t>
      </w:r>
      <w:r w:rsidRPr="00726528">
        <w:rPr>
          <w:rFonts w:eastAsia="Times New Roman"/>
          <w:iCs w:val="0"/>
          <w:szCs w:val="24"/>
          <w:lang w:eastAsia="en-US"/>
        </w:rPr>
        <w:t>. Мерките/проектите са формулирани и приор</w:t>
      </w:r>
      <w:r w:rsidR="00BD7025">
        <w:rPr>
          <w:rFonts w:eastAsia="Times New Roman"/>
          <w:iCs w:val="0"/>
          <w:szCs w:val="24"/>
          <w:lang w:eastAsia="en-US"/>
        </w:rPr>
        <w:t>и</w:t>
      </w:r>
      <w:r w:rsidRPr="00726528">
        <w:rPr>
          <w:rFonts w:eastAsia="Times New Roman"/>
          <w:iCs w:val="0"/>
          <w:szCs w:val="24"/>
          <w:lang w:eastAsia="en-US"/>
        </w:rPr>
        <w:t>тизирани като основни и допълващи мерки, като са взети предвид:</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очакваните ефекти за намаляване на замърсяването и резултатите от моделирането на въздействието на мерк</w:t>
      </w:r>
      <w:r w:rsidR="00BD7025">
        <w:rPr>
          <w:rFonts w:eastAsia="Times New Roman"/>
          <w:iCs w:val="0"/>
          <w:szCs w:val="24"/>
          <w:lang w:eastAsia="en-US"/>
        </w:rPr>
        <w:t>ите върху качеството на въздуха</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сезонните колебания в замърсява</w:t>
      </w:r>
      <w:r w:rsidR="00BD7025">
        <w:rPr>
          <w:rFonts w:eastAsia="Times New Roman"/>
          <w:iCs w:val="0"/>
          <w:szCs w:val="24"/>
          <w:lang w:eastAsia="en-US"/>
        </w:rPr>
        <w:t>нето на въздуха на Димитровград</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времето, необходимо за прил</w:t>
      </w:r>
      <w:r w:rsidR="00BD7025">
        <w:rPr>
          <w:rFonts w:eastAsia="Times New Roman"/>
          <w:iCs w:val="0"/>
          <w:szCs w:val="24"/>
          <w:lang w:eastAsia="en-US"/>
        </w:rPr>
        <w:t>агането на мерките</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 xml:space="preserve">възможността за осигуряване на финансирането на мерките </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възможността чрез реализацията на дадена мярка да се постигне намаление на концентрациите в атмосферния въздух едновременно на двата проблемни замърсителя в Димитровград – и ФПЧ1</w:t>
      </w:r>
      <w:r w:rsidRPr="00BD7025">
        <w:rPr>
          <w:rFonts w:eastAsia="Times New Roman"/>
          <w:iCs w:val="0"/>
          <w:szCs w:val="24"/>
          <w:vertAlign w:val="subscript"/>
          <w:lang w:eastAsia="en-US"/>
        </w:rPr>
        <w:t>0</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степента на техническата изпълнимост на дадена мярка</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нагласите и мнението на населението, проучени чрез специално проведеното за целта социологическо изследване</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степента на изпълнение на мерките от предходната програма за подобряване на качеството на въздуха от общината</w:t>
      </w:r>
    </w:p>
    <w:p w:rsidR="00781410" w:rsidRPr="00726528" w:rsidRDefault="00781410" w:rsidP="007A6DC4">
      <w:pPr>
        <w:numPr>
          <w:ilvl w:val="0"/>
          <w:numId w:val="64"/>
        </w:numPr>
        <w:spacing w:before="0" w:after="240" w:line="320" w:lineRule="exact"/>
        <w:ind w:left="714" w:hanging="357"/>
        <w:contextualSpacing/>
        <w:rPr>
          <w:rFonts w:eastAsia="Times New Roman"/>
          <w:iCs w:val="0"/>
          <w:szCs w:val="24"/>
          <w:lang w:eastAsia="en-US"/>
        </w:rPr>
      </w:pPr>
      <w:r w:rsidRPr="00726528">
        <w:rPr>
          <w:rFonts w:eastAsia="Times New Roman"/>
          <w:iCs w:val="0"/>
          <w:szCs w:val="24"/>
          <w:lang w:eastAsia="en-US"/>
        </w:rPr>
        <w:t>приносът от изпълнението на дадена мярка за подобряване на КАВ за постигане на целите на други общински и национални екологични програми.</w:t>
      </w:r>
    </w:p>
    <w:p w:rsidR="00781410" w:rsidRPr="00726528" w:rsidRDefault="00781410" w:rsidP="00781410">
      <w:pPr>
        <w:spacing w:before="0" w:line="320" w:lineRule="exact"/>
        <w:rPr>
          <w:rFonts w:eastAsia="Times New Roman"/>
          <w:iCs w:val="0"/>
          <w:szCs w:val="24"/>
          <w:lang w:eastAsia="en-US"/>
        </w:rPr>
      </w:pPr>
      <w:r w:rsidRPr="00726528">
        <w:rPr>
          <w:rFonts w:eastAsia="Times New Roman"/>
          <w:iCs w:val="0"/>
          <w:szCs w:val="24"/>
          <w:lang w:eastAsia="en-US"/>
        </w:rPr>
        <w:t xml:space="preserve">Отправна точка при идентифициране на мерките са и правомощията на общинските органи в разглежданата област, предоставени от законодателството, в т.ч. от Закона за чистота на атмосферния въздух и подзаконовите нормативни актове към него. Това е важно за реалистичността и изпълнимостта на мерките от програмата, тъй като, ако в общинската програма се включат мерки, които са извън компетенциите и контрола на общинските органи, общината не би могла да ги осъществи.  </w:t>
      </w:r>
    </w:p>
    <w:p w:rsidR="00781410" w:rsidRPr="00726528" w:rsidRDefault="00781410" w:rsidP="00781410">
      <w:pPr>
        <w:spacing w:before="0" w:line="320" w:lineRule="exact"/>
        <w:rPr>
          <w:rFonts w:eastAsia="Times New Roman"/>
          <w:iCs w:val="0"/>
          <w:szCs w:val="24"/>
          <w:lang w:eastAsia="en-US"/>
        </w:rPr>
      </w:pPr>
      <w:r w:rsidRPr="00726528">
        <w:rPr>
          <w:rFonts w:eastAsia="Times New Roman"/>
          <w:iCs w:val="0"/>
          <w:szCs w:val="24"/>
          <w:lang w:eastAsia="en-US"/>
        </w:rPr>
        <w:t>Анализите които бяха осъществени за целите на разработване на настоящата програма, показват, че основният източник на емисии на ФПЧ</w:t>
      </w:r>
      <w:r w:rsidRPr="00BD7025">
        <w:rPr>
          <w:rFonts w:eastAsia="Times New Roman"/>
          <w:iCs w:val="0"/>
          <w:szCs w:val="24"/>
          <w:vertAlign w:val="subscript"/>
          <w:lang w:eastAsia="en-US"/>
        </w:rPr>
        <w:t xml:space="preserve">10 </w:t>
      </w:r>
      <w:r w:rsidRPr="00726528">
        <w:rPr>
          <w:rFonts w:eastAsia="Times New Roman"/>
          <w:iCs w:val="0"/>
          <w:szCs w:val="24"/>
          <w:lang w:eastAsia="en-US"/>
        </w:rPr>
        <w:t xml:space="preserve"> е битовото отопление на домакинствата на дърва и въглища. Почти 90% от емисиите на ФПЧ</w:t>
      </w:r>
      <w:r w:rsidRPr="00BD7025">
        <w:rPr>
          <w:rFonts w:eastAsia="Times New Roman"/>
          <w:iCs w:val="0"/>
          <w:szCs w:val="24"/>
          <w:vertAlign w:val="subscript"/>
          <w:lang w:eastAsia="en-US"/>
        </w:rPr>
        <w:t xml:space="preserve">10 </w:t>
      </w:r>
      <w:r w:rsidRPr="00726528">
        <w:rPr>
          <w:rFonts w:eastAsia="Times New Roman"/>
          <w:iCs w:val="0"/>
          <w:szCs w:val="24"/>
          <w:lang w:eastAsia="en-US"/>
        </w:rPr>
        <w:t>от всички антропогенни източници, са причинени от отоплението на домакинствата с дърва и въглища. Известен принос (макар и неизвестно колко в количествен аспект) към емисиите на ФПЧ</w:t>
      </w:r>
      <w:r w:rsidRPr="00BD7025">
        <w:rPr>
          <w:rFonts w:eastAsia="Times New Roman"/>
          <w:iCs w:val="0"/>
          <w:szCs w:val="24"/>
          <w:vertAlign w:val="subscript"/>
          <w:lang w:eastAsia="en-US"/>
        </w:rPr>
        <w:t xml:space="preserve">10 </w:t>
      </w:r>
      <w:r w:rsidRPr="00726528">
        <w:rPr>
          <w:rFonts w:eastAsia="Times New Roman"/>
          <w:iCs w:val="0"/>
          <w:szCs w:val="24"/>
          <w:lang w:eastAsia="en-US"/>
        </w:rPr>
        <w:t xml:space="preserve"> има и нерегламентираното използване на отпадъчни материали за отопление от домакинствата в някои квартали, в което живее население с нисък социален статус. Въпреки, че липсва конкретна информация за броя на тези домакинства и съответните емисии, емпиричният опит показва, че такъв проблем съществува и той трябва да се адресира. </w:t>
      </w:r>
    </w:p>
    <w:p w:rsidR="00781410" w:rsidRPr="00726528" w:rsidRDefault="00781410" w:rsidP="00781410">
      <w:pPr>
        <w:spacing w:before="0" w:line="320" w:lineRule="exact"/>
        <w:rPr>
          <w:rFonts w:eastAsia="Times New Roman"/>
          <w:iCs w:val="0"/>
          <w:szCs w:val="24"/>
          <w:lang w:eastAsia="en-US"/>
        </w:rPr>
      </w:pPr>
      <w:r w:rsidRPr="00726528">
        <w:rPr>
          <w:rFonts w:eastAsia="Times New Roman"/>
          <w:iCs w:val="0"/>
          <w:szCs w:val="24"/>
          <w:lang w:eastAsia="en-US"/>
        </w:rPr>
        <w:t xml:space="preserve">Тези важни изводи мотивират основните ключовите </w:t>
      </w:r>
      <w:r w:rsidR="00BD7025" w:rsidRPr="00726528">
        <w:rPr>
          <w:rFonts w:eastAsia="Times New Roman"/>
          <w:iCs w:val="0"/>
          <w:szCs w:val="24"/>
          <w:lang w:eastAsia="en-US"/>
        </w:rPr>
        <w:t>мерки</w:t>
      </w:r>
      <w:r w:rsidRPr="00726528">
        <w:rPr>
          <w:rFonts w:eastAsia="Times New Roman"/>
          <w:iCs w:val="0"/>
          <w:szCs w:val="24"/>
          <w:lang w:eastAsia="en-US"/>
        </w:rPr>
        <w:t xml:space="preserve"> на настоящата Програма за КАВ, насочени към емисиите от битово отопление, а именно:</w:t>
      </w:r>
    </w:p>
    <w:p w:rsidR="00781410" w:rsidRPr="00726528" w:rsidRDefault="00781410" w:rsidP="00781410">
      <w:pPr>
        <w:spacing w:before="0" w:line="320" w:lineRule="exact"/>
        <w:rPr>
          <w:rFonts w:eastAsia="Times New Roman"/>
          <w:iCs w:val="0"/>
          <w:szCs w:val="24"/>
          <w:lang w:eastAsia="en-US"/>
        </w:rPr>
      </w:pPr>
      <w:r w:rsidRPr="00726528">
        <w:rPr>
          <w:rFonts w:eastAsia="Times New Roman"/>
          <w:iCs w:val="0"/>
          <w:noProof/>
          <w:szCs w:val="24"/>
        </w:rPr>
        <w:drawing>
          <wp:inline distT="0" distB="0" distL="0" distR="0" wp14:anchorId="2A7CCC4A" wp14:editId="10B603E2">
            <wp:extent cx="1816735" cy="1657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657985"/>
                    </a:xfrm>
                    <a:prstGeom prst="rect">
                      <a:avLst/>
                    </a:prstGeom>
                    <a:noFill/>
                  </pic:spPr>
                </pic:pic>
              </a:graphicData>
            </a:graphic>
          </wp:inline>
        </w:drawing>
      </w:r>
    </w:p>
    <w:p w:rsidR="00781410" w:rsidRPr="00726528" w:rsidRDefault="00781410" w:rsidP="006961ED">
      <w:pPr>
        <w:numPr>
          <w:ilvl w:val="0"/>
          <w:numId w:val="28"/>
        </w:numPr>
        <w:pBdr>
          <w:top w:val="single" w:sz="4" w:space="1" w:color="auto"/>
          <w:left w:val="single" w:sz="4" w:space="4" w:color="auto"/>
          <w:bottom w:val="single" w:sz="4" w:space="1" w:color="auto"/>
          <w:right w:val="single" w:sz="4" w:space="4" w:color="auto"/>
        </w:pBdr>
        <w:spacing w:before="0" w:after="200" w:line="320" w:lineRule="exact"/>
        <w:contextualSpacing/>
        <w:jc w:val="left"/>
        <w:rPr>
          <w:rFonts w:eastAsia="Times New Roman"/>
          <w:iCs w:val="0"/>
          <w:szCs w:val="24"/>
          <w:lang w:eastAsia="en-US"/>
        </w:rPr>
      </w:pPr>
      <w:r w:rsidRPr="00726528">
        <w:rPr>
          <w:rFonts w:eastAsia="Times New Roman"/>
          <w:iCs w:val="0"/>
          <w:szCs w:val="24"/>
          <w:lang w:eastAsia="en-US"/>
        </w:rPr>
        <w:t>подмяна на битовото отопление с дърва и въглища с по-екологични алтернативи, с приоритет подмяната на битовото отопение на дърва, които са с висок емисионен фактор</w:t>
      </w:r>
    </w:p>
    <w:p w:rsidR="00781410" w:rsidRPr="00726528" w:rsidRDefault="00781410" w:rsidP="006961ED">
      <w:pPr>
        <w:numPr>
          <w:ilvl w:val="0"/>
          <w:numId w:val="28"/>
        </w:numPr>
        <w:pBdr>
          <w:top w:val="single" w:sz="4" w:space="1" w:color="auto"/>
          <w:left w:val="single" w:sz="4" w:space="4" w:color="auto"/>
          <w:bottom w:val="single" w:sz="4" w:space="1" w:color="auto"/>
          <w:right w:val="single" w:sz="4" w:space="4" w:color="auto"/>
        </w:pBdr>
        <w:spacing w:before="0" w:after="200" w:line="320" w:lineRule="exact"/>
        <w:contextualSpacing/>
        <w:jc w:val="left"/>
        <w:rPr>
          <w:rFonts w:eastAsia="Times New Roman"/>
          <w:iCs w:val="0"/>
          <w:szCs w:val="24"/>
          <w:lang w:eastAsia="en-US"/>
        </w:rPr>
      </w:pPr>
      <w:r w:rsidRPr="00726528">
        <w:rPr>
          <w:rFonts w:eastAsia="Times New Roman"/>
          <w:iCs w:val="0"/>
          <w:szCs w:val="24"/>
          <w:lang w:eastAsia="en-US"/>
        </w:rPr>
        <w:t xml:space="preserve">мерки за преустановяване изгарянето на отпадъчни материали за отопление, като например, активно информиране от страна на общината на населението в квартали, в които се използват отпадъчни материали за отопление чрез местни медии, </w:t>
      </w:r>
      <w:r w:rsidR="00282CE2" w:rsidRPr="00726528">
        <w:rPr>
          <w:rFonts w:eastAsia="Times New Roman"/>
          <w:iCs w:val="0"/>
          <w:szCs w:val="24"/>
          <w:lang w:eastAsia="en-US"/>
        </w:rPr>
        <w:t>поставяне</w:t>
      </w:r>
      <w:r w:rsidRPr="00726528">
        <w:rPr>
          <w:rFonts w:eastAsia="Times New Roman"/>
          <w:iCs w:val="0"/>
          <w:szCs w:val="24"/>
          <w:lang w:eastAsia="en-US"/>
        </w:rPr>
        <w:t xml:space="preserve"> на специални информационни табла в тези квартали;  целенасочени съвместни проверки от представители на общината, РИОСВ и ОУ на  МВР, даване на предписания/налагане на глоби при установено изгаряне на отпадъчни материали.</w:t>
      </w:r>
    </w:p>
    <w:p w:rsidR="007A6DC4" w:rsidRDefault="007A6DC4" w:rsidP="00771438">
      <w:pPr>
        <w:spacing w:before="0" w:line="240" w:lineRule="atLeast"/>
        <w:rPr>
          <w:rFonts w:eastAsia="Times New Roman"/>
          <w:iCs w:val="0"/>
          <w:szCs w:val="24"/>
          <w:lang w:eastAsia="en-US"/>
        </w:rPr>
      </w:pPr>
    </w:p>
    <w:p w:rsidR="00781410" w:rsidRPr="00726528" w:rsidRDefault="00781410" w:rsidP="00771438">
      <w:pPr>
        <w:spacing w:before="0" w:line="240" w:lineRule="atLeast"/>
      </w:pPr>
      <w:r w:rsidRPr="00726528">
        <w:rPr>
          <w:rFonts w:eastAsia="Times New Roman"/>
          <w:iCs w:val="0"/>
          <w:szCs w:val="24"/>
          <w:lang w:eastAsia="en-US"/>
        </w:rPr>
        <w:t xml:space="preserve">Социологическото проучване, извършено за целите на разработването на настоящата програма показва, че подобни мерки относно битовото отопление се подкрепят от по-голямата част от населението, което счита, че нерегламентираното горене на отпадъци за отопление в някои райони, както и отоплението на дърва и въглища са сериозен или много сериозен източник на замърсяване на въздуха в Димитровград, като се има предвид, че над 60% от хората считат, че има проблеми, включително сериозни проблеми с качеството на въздуха на града. Над 70% от населението счита, че </w:t>
      </w:r>
      <w:r w:rsidR="00282CE2" w:rsidRPr="00726528">
        <w:rPr>
          <w:rFonts w:eastAsia="Times New Roman"/>
          <w:iCs w:val="0"/>
          <w:szCs w:val="24"/>
          <w:lang w:eastAsia="en-US"/>
        </w:rPr>
        <w:t>алтернативното</w:t>
      </w:r>
      <w:r w:rsidRPr="00726528">
        <w:rPr>
          <w:rFonts w:eastAsia="Times New Roman"/>
          <w:iCs w:val="0"/>
          <w:szCs w:val="24"/>
          <w:lang w:eastAsia="en-US"/>
        </w:rPr>
        <w:t xml:space="preserve"> екологично отопление и преустановяване на нерегламентираното изгаряне на отпадъци са мерки с голям принос за устойчиво дългосрочно решаване на проблемите с КАВ.</w:t>
      </w:r>
      <w:r w:rsidRPr="00726528">
        <w:t xml:space="preserve"> В допълнение, от значение за включването на приоритетната мярка в Плана за действие за изпълнение на настоящата програма е мнението на голяма част от хората (според социологическото проучване), че отговорността за решаване на проблемите със замърсяването на въздуха е солидарна – на държавата, местните власти, бизнеса, гражданите.</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В допълнение, изпълнението на посочените по-горе ключови мерки, свързани с адресиране на проблемите с битовото отопление на дърва и въглища:</w:t>
      </w:r>
    </w:p>
    <w:p w:rsidR="00781410" w:rsidRPr="00726528" w:rsidRDefault="00781410" w:rsidP="006961ED">
      <w:pPr>
        <w:numPr>
          <w:ilvl w:val="0"/>
          <w:numId w:val="29"/>
        </w:numPr>
        <w:spacing w:before="0" w:line="240" w:lineRule="atLeast"/>
        <w:contextualSpacing/>
        <w:jc w:val="left"/>
        <w:rPr>
          <w:rFonts w:eastAsia="Times New Roman"/>
          <w:iCs w:val="0"/>
          <w:szCs w:val="24"/>
          <w:lang w:eastAsia="en-US"/>
        </w:rPr>
      </w:pPr>
      <w:r w:rsidRPr="00726528">
        <w:rPr>
          <w:rFonts w:eastAsia="Times New Roman"/>
          <w:iCs w:val="0"/>
          <w:szCs w:val="24"/>
          <w:lang w:eastAsia="en-US"/>
        </w:rPr>
        <w:t>ще допринесе за намаляване и предотвратяване на генерирането на отпадъци от изгарянето за битово отопление на дърва и въглища, които отпадъци се транспортират за депониране до регионалното депо за отпадъци, а депонирането на отпадъци е най-непредпочитания метод от йерархията на управление на отпадъците.</w:t>
      </w:r>
    </w:p>
    <w:p w:rsidR="00781410" w:rsidRPr="00726528" w:rsidRDefault="00781410" w:rsidP="006961ED">
      <w:pPr>
        <w:numPr>
          <w:ilvl w:val="0"/>
          <w:numId w:val="29"/>
        </w:numPr>
        <w:spacing w:before="0" w:line="240" w:lineRule="atLeast"/>
        <w:contextualSpacing/>
        <w:jc w:val="left"/>
        <w:rPr>
          <w:rFonts w:eastAsia="Times New Roman"/>
          <w:iCs w:val="0"/>
          <w:szCs w:val="24"/>
          <w:lang w:eastAsia="en-US"/>
        </w:rPr>
      </w:pPr>
      <w:r w:rsidRPr="00726528">
        <w:rPr>
          <w:rFonts w:eastAsia="Times New Roman"/>
          <w:iCs w:val="0"/>
          <w:szCs w:val="24"/>
          <w:lang w:eastAsia="en-US"/>
        </w:rPr>
        <w:t xml:space="preserve">представлява принос за изпълнение на националните политики за намаляване на емисиите на парникови газове от изгарянето на дърва и въглища за битово отопление, заложени в Третия Национален план за действие по изменение на климата за периода 2013-2020г.  </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Положителният синергичен екологичен ефект в резултат от прилагането на мерките за битовото отопление изпълнява изискванията и на чл.32,  ал.1, т.1 от Наредба № 7 за оценка и управление качеството на атмосферния въздух, съгласно който програмите за КАВ се разработват в съответствие с комплексния подход за опазване на околната среда в нейната цялост от замърсяване.</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На практика, изпълнението на горните мерки ще реши в най-висока степен устойчиво и трайно проблема със замърсяването на въздуха с ФПЧ</w:t>
      </w:r>
      <w:r w:rsidRPr="00282CE2">
        <w:rPr>
          <w:rFonts w:eastAsia="Times New Roman"/>
          <w:iCs w:val="0"/>
          <w:szCs w:val="24"/>
          <w:vertAlign w:val="subscript"/>
          <w:lang w:eastAsia="en-US"/>
        </w:rPr>
        <w:t xml:space="preserve">10 </w:t>
      </w:r>
      <w:r w:rsidRPr="00726528">
        <w:rPr>
          <w:rFonts w:eastAsia="Times New Roman"/>
          <w:iCs w:val="0"/>
          <w:szCs w:val="24"/>
          <w:lang w:eastAsia="en-US"/>
        </w:rPr>
        <w:t xml:space="preserve">на Димитровград. </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 xml:space="preserve">В рамките на проведеното социологическото проучване около 10% от анкетираните респонденти, чиито домакинства се отопляват на дърва и/или въглища, са посочили, че не биха сменили начина си на отопление. В случай, че от програма на ЕС се финансира поставянето на филтри на комините, на посочените домакинства може да се предложи </w:t>
      </w:r>
      <w:r w:rsidR="00282CE2" w:rsidRPr="00726528">
        <w:rPr>
          <w:rFonts w:eastAsia="Times New Roman"/>
          <w:iCs w:val="0"/>
          <w:szCs w:val="24"/>
          <w:lang w:eastAsia="en-US"/>
        </w:rPr>
        <w:t>безвъзмездно</w:t>
      </w:r>
      <w:r w:rsidRPr="00726528">
        <w:rPr>
          <w:rFonts w:eastAsia="Times New Roman"/>
          <w:iCs w:val="0"/>
          <w:szCs w:val="24"/>
          <w:lang w:eastAsia="en-US"/>
        </w:rPr>
        <w:t xml:space="preserve"> финансиране на инсталирането на филтри, независимо, че поставянето на филтри може да допринесе за намалява емисиите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но не решава проблема с емисиите на други замърсители, като ПАВ, както и емисиите на парникови газове. Следва да се има предвид, че </w:t>
      </w:r>
      <w:r w:rsidR="00282CE2" w:rsidRPr="00726528">
        <w:rPr>
          <w:rFonts w:eastAsia="Times New Roman"/>
          <w:iCs w:val="0"/>
          <w:szCs w:val="24"/>
          <w:lang w:eastAsia="en-US"/>
        </w:rPr>
        <w:t>моделирането</w:t>
      </w:r>
      <w:r w:rsidRPr="00726528">
        <w:rPr>
          <w:rFonts w:eastAsia="Times New Roman"/>
          <w:iCs w:val="0"/>
          <w:szCs w:val="24"/>
          <w:lang w:eastAsia="en-US"/>
        </w:rPr>
        <w:t xml:space="preserve"> показва, че за решаване на проблема с наднормените концентрации на ФПЧ</w:t>
      </w:r>
      <w:r w:rsidRPr="00726528">
        <w:rPr>
          <w:rFonts w:eastAsia="Times New Roman"/>
          <w:iCs w:val="0"/>
          <w:szCs w:val="24"/>
          <w:vertAlign w:val="subscript"/>
          <w:lang w:eastAsia="en-US"/>
        </w:rPr>
        <w:t xml:space="preserve">10 </w:t>
      </w:r>
      <w:r w:rsidRPr="00726528">
        <w:rPr>
          <w:rFonts w:eastAsia="Times New Roman"/>
          <w:iCs w:val="0"/>
          <w:szCs w:val="24"/>
          <w:lang w:eastAsia="en-US"/>
        </w:rPr>
        <w:t xml:space="preserve">е необходимо </w:t>
      </w:r>
      <w:r w:rsidRPr="00726528">
        <w:rPr>
          <w:rFonts w:eastAsia="Times New Roman"/>
          <w:iCs w:val="0"/>
          <w:szCs w:val="24"/>
          <w:lang w:eastAsia="nl-NL"/>
        </w:rPr>
        <w:t>11.9% от 30% домакинства, ползващи твърдо гориво за отопление да намерят екологична алтернатива</w:t>
      </w:r>
      <w:r w:rsidRPr="00726528">
        <w:rPr>
          <w:rFonts w:eastAsia="Times New Roman"/>
          <w:iCs w:val="0"/>
          <w:szCs w:val="24"/>
          <w:lang w:eastAsia="en-US"/>
        </w:rPr>
        <w:t>.</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 xml:space="preserve">Независимо от идентифицираните ключови мерки могат да бъдат приложени и други мерки, които да допълват основната приоритетна мярка, свързана с битовото отопление на домакинствата. </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От съществено значение е подобряването на административния капацитет на местно ниво по въпросите на КАВ за да се управляват адекватно процесите на и да се вземат информирани управленски решения от общинските органи. В тази посока е възможното прилагане на група допълващи, но важни организационни мерки с институционален характер:</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Изграждане и поддържане на система за ранно предупреждение за замърсяване</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Ежегодно провеждане на информационни кампании за населението по въпросите на КАВ</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Междинна инвентаризация на емисиите и оценка на въздействието на изпълнените мерки върху КАВ</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Обучения на експерти от общината по въпросите на КАВ</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Включване в длъжностните характеристики на експертите от общинската администрация на задачи във връзка с КАВ на съответните задължения</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Иницииране от общината на създаването на постоянна междуведомствена проверяваща комисия за извършването на съвместни проверки от представители на общината, РИОСВ  и ОУ на МВР за използването на отпадъчни материали за отопление, даване на предписания и глоби</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Ежегодно провеждане на съвместни проверки,  от междуведомствената комисия с представители на общината, РИОСВ  и ОУ на МВР за използването на отпадъчни материали за отопление, даване на предписания и глоби</w:t>
      </w:r>
    </w:p>
    <w:p w:rsidR="00781410" w:rsidRPr="00726528" w:rsidRDefault="00781410" w:rsidP="006961ED">
      <w:pPr>
        <w:numPr>
          <w:ilvl w:val="0"/>
          <w:numId w:val="32"/>
        </w:numPr>
        <w:spacing w:before="0" w:line="240" w:lineRule="atLeast"/>
        <w:jc w:val="left"/>
        <w:rPr>
          <w:color w:val="000000" w:themeColor="text1"/>
          <w:szCs w:val="24"/>
          <w:shd w:val="clear" w:color="auto" w:fill="FFFFFF"/>
          <w:lang w:bidi="bg-BG"/>
        </w:rPr>
      </w:pPr>
      <w:r w:rsidRPr="00726528">
        <w:rPr>
          <w:color w:val="000000" w:themeColor="text1"/>
          <w:szCs w:val="24"/>
          <w:shd w:val="clear" w:color="auto" w:fill="FFFFFF"/>
          <w:lang w:bidi="bg-BG"/>
        </w:rPr>
        <w:t>Теренно проучване, създаване на регистър на „калните петна“ на територията на общината и ежегодната му актуализация</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Непрекъснат контрол от общината за спазване изискванията от строителните обекти, които предотвратяват и намаляват емисиите от строителните площадки, в т.ч. измиване на гумите на камионите</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Поддържане на „синята“ зона за паркиране в града и при необходимост разширяване на обхвата й</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 xml:space="preserve">Установяване на сътрудничество на общината със </w:t>
      </w:r>
      <w:r w:rsidRPr="00726528">
        <w:rPr>
          <w:color w:val="000000" w:themeColor="text1"/>
        </w:rPr>
        <w:t>„Ситигаз България“ ЕАД</w:t>
      </w:r>
      <w:r w:rsidRPr="00726528">
        <w:rPr>
          <w:color w:val="000000" w:themeColor="text1"/>
          <w:szCs w:val="24"/>
          <w:shd w:val="clear" w:color="auto" w:fill="FFFFFF"/>
          <w:lang w:bidi="bg-BG"/>
        </w:rPr>
        <w:t xml:space="preserve"> за ежегодно подаване на информация за броя на присъединилите се абонати към централната газификационна мрежа на града (битови абонати и небитови абонати), в т.ч. от какъв тип отопление преминават на газ</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Проучване и определяне на обществени крайградски пространства за залесяване с оглед ограничаване на допълнително запрашаване на града и проучване за подходящите дървесни видове</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Иницииране от общината на проучване относно възможността за изграждане на лесозащитни пояси около находища за добив на подземни богатства ограничаващи разпрашаването в посока гр. Димитровград и привличане на РИОСВ Хасково при изпълнение на задачата и даване на предписания на концесионерите</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t>Е</w:t>
      </w:r>
      <w:r w:rsidRPr="00726528">
        <w:rPr>
          <w:spacing w:val="-1"/>
        </w:rPr>
        <w:t>ж</w:t>
      </w:r>
      <w:r w:rsidRPr="00726528">
        <w:t>ег</w:t>
      </w:r>
      <w:r w:rsidRPr="00726528">
        <w:rPr>
          <w:spacing w:val="1"/>
        </w:rPr>
        <w:t>о</w:t>
      </w:r>
      <w:r w:rsidRPr="00726528">
        <w:t>ден</w:t>
      </w:r>
      <w:r w:rsidRPr="00726528">
        <w:rPr>
          <w:spacing w:val="17"/>
        </w:rPr>
        <w:t xml:space="preserve"> отчет и </w:t>
      </w:r>
      <w:r w:rsidRPr="00726528">
        <w:t>до</w:t>
      </w:r>
      <w:r w:rsidRPr="00726528">
        <w:rPr>
          <w:spacing w:val="-1"/>
        </w:rPr>
        <w:t>кл</w:t>
      </w:r>
      <w:r w:rsidRPr="00726528">
        <w:rPr>
          <w:spacing w:val="3"/>
        </w:rPr>
        <w:t>а</w:t>
      </w:r>
      <w:r w:rsidRPr="00726528">
        <w:t>дване</w:t>
      </w:r>
      <w:r w:rsidRPr="00726528">
        <w:rPr>
          <w:spacing w:val="18"/>
        </w:rPr>
        <w:t xml:space="preserve"> </w:t>
      </w:r>
      <w:r w:rsidRPr="00726528">
        <w:t>за</w:t>
      </w:r>
      <w:r w:rsidRPr="00726528">
        <w:rPr>
          <w:spacing w:val="23"/>
        </w:rPr>
        <w:t xml:space="preserve"> </w:t>
      </w:r>
      <w:r w:rsidRPr="00726528">
        <w:rPr>
          <w:spacing w:val="-1"/>
        </w:rPr>
        <w:t>и</w:t>
      </w:r>
      <w:r w:rsidRPr="00726528">
        <w:rPr>
          <w:spacing w:val="3"/>
        </w:rPr>
        <w:t>з</w:t>
      </w:r>
      <w:r w:rsidRPr="00726528">
        <w:rPr>
          <w:spacing w:val="-1"/>
        </w:rPr>
        <w:t>п</w:t>
      </w:r>
      <w:r w:rsidRPr="00726528">
        <w:rPr>
          <w:spacing w:val="2"/>
        </w:rPr>
        <w:t>ъ</w:t>
      </w:r>
      <w:r w:rsidRPr="00726528">
        <w:rPr>
          <w:spacing w:val="-1"/>
        </w:rPr>
        <w:t>л</w:t>
      </w:r>
      <w:r w:rsidRPr="00726528">
        <w:rPr>
          <w:spacing w:val="1"/>
        </w:rPr>
        <w:t>н</w:t>
      </w:r>
      <w:r w:rsidRPr="00726528">
        <w:t>е</w:t>
      </w:r>
      <w:r w:rsidRPr="00726528">
        <w:rPr>
          <w:spacing w:val="-1"/>
        </w:rPr>
        <w:t>ни</w:t>
      </w:r>
      <w:r w:rsidRPr="00726528">
        <w:t>е</w:t>
      </w:r>
      <w:r w:rsidRPr="00726528">
        <w:rPr>
          <w:spacing w:val="17"/>
        </w:rPr>
        <w:t xml:space="preserve"> </w:t>
      </w:r>
      <w:r w:rsidRPr="00726528">
        <w:rPr>
          <w:spacing w:val="-1"/>
        </w:rPr>
        <w:t>н</w:t>
      </w:r>
      <w:r w:rsidRPr="00726528">
        <w:t>а</w:t>
      </w:r>
      <w:r w:rsidRPr="00726528">
        <w:rPr>
          <w:spacing w:val="23"/>
        </w:rPr>
        <w:t xml:space="preserve"> </w:t>
      </w:r>
      <w:r w:rsidRPr="00726528">
        <w:t>П</w:t>
      </w:r>
      <w:r w:rsidRPr="00726528">
        <w:rPr>
          <w:spacing w:val="1"/>
        </w:rPr>
        <w:t>ро</w:t>
      </w:r>
      <w:r w:rsidRPr="00726528">
        <w:t>г</w:t>
      </w:r>
      <w:r w:rsidRPr="00726528">
        <w:rPr>
          <w:spacing w:val="1"/>
        </w:rPr>
        <w:t>р</w:t>
      </w:r>
      <w:r w:rsidRPr="00726528">
        <w:t>а</w:t>
      </w:r>
      <w:r w:rsidRPr="00726528">
        <w:rPr>
          <w:spacing w:val="1"/>
        </w:rPr>
        <w:t>м</w:t>
      </w:r>
      <w:r w:rsidRPr="00726528">
        <w:t>ата за</w:t>
      </w:r>
      <w:r w:rsidRPr="00726528">
        <w:rPr>
          <w:spacing w:val="12"/>
        </w:rPr>
        <w:t xml:space="preserve"> </w:t>
      </w:r>
      <w:r w:rsidRPr="00726528">
        <w:rPr>
          <w:spacing w:val="-1"/>
        </w:rPr>
        <w:t>н</w:t>
      </w:r>
      <w:r w:rsidRPr="00726528">
        <w:t>а</w:t>
      </w:r>
      <w:r w:rsidRPr="00726528">
        <w:rPr>
          <w:spacing w:val="1"/>
        </w:rPr>
        <w:t>м</w:t>
      </w:r>
      <w:r w:rsidRPr="00726528">
        <w:t>а</w:t>
      </w:r>
      <w:r w:rsidRPr="00726528">
        <w:rPr>
          <w:spacing w:val="-1"/>
        </w:rPr>
        <w:t>л</w:t>
      </w:r>
      <w:r w:rsidRPr="00726528">
        <w:rPr>
          <w:spacing w:val="2"/>
        </w:rPr>
        <w:t>я</w:t>
      </w:r>
      <w:r w:rsidRPr="00726528">
        <w:t>ва</w:t>
      </w:r>
      <w:r w:rsidRPr="00726528">
        <w:rPr>
          <w:spacing w:val="-1"/>
        </w:rPr>
        <w:t>н</w:t>
      </w:r>
      <w:r w:rsidRPr="00726528">
        <w:t>е</w:t>
      </w:r>
      <w:r w:rsidRPr="00726528">
        <w:rPr>
          <w:spacing w:val="6"/>
        </w:rPr>
        <w:t xml:space="preserve"> </w:t>
      </w:r>
      <w:r w:rsidRPr="00726528">
        <w:rPr>
          <w:spacing w:val="-1"/>
        </w:rPr>
        <w:t>н</w:t>
      </w:r>
      <w:r w:rsidRPr="00726528">
        <w:t>а</w:t>
      </w:r>
      <w:r w:rsidRPr="00726528">
        <w:rPr>
          <w:spacing w:val="14"/>
        </w:rPr>
        <w:t xml:space="preserve"> </w:t>
      </w:r>
      <w:r w:rsidRPr="00726528">
        <w:rPr>
          <w:spacing w:val="-1"/>
        </w:rPr>
        <w:t>н</w:t>
      </w:r>
      <w:r w:rsidRPr="00726528">
        <w:rPr>
          <w:spacing w:val="1"/>
        </w:rPr>
        <w:t>и</w:t>
      </w:r>
      <w:r w:rsidRPr="00726528">
        <w:t>ва</w:t>
      </w:r>
      <w:r w:rsidRPr="00726528">
        <w:rPr>
          <w:spacing w:val="-1"/>
        </w:rPr>
        <w:t>т</w:t>
      </w:r>
      <w:r w:rsidRPr="00726528">
        <w:t>а</w:t>
      </w:r>
      <w:r w:rsidRPr="00726528">
        <w:rPr>
          <w:spacing w:val="10"/>
        </w:rPr>
        <w:t xml:space="preserve"> </w:t>
      </w:r>
      <w:r w:rsidRPr="00726528">
        <w:rPr>
          <w:spacing w:val="-1"/>
        </w:rPr>
        <w:t>н</w:t>
      </w:r>
      <w:r w:rsidRPr="00726528">
        <w:t>а</w:t>
      </w:r>
      <w:r w:rsidRPr="00726528">
        <w:rPr>
          <w:spacing w:val="11"/>
        </w:rPr>
        <w:t xml:space="preserve"> </w:t>
      </w:r>
      <w:r w:rsidRPr="00726528">
        <w:t>з</w:t>
      </w:r>
      <w:r w:rsidRPr="00726528">
        <w:rPr>
          <w:spacing w:val="1"/>
        </w:rPr>
        <w:t>ам</w:t>
      </w:r>
      <w:r w:rsidRPr="00726528">
        <w:t>ъ</w:t>
      </w:r>
      <w:r w:rsidRPr="00726528">
        <w:rPr>
          <w:spacing w:val="1"/>
        </w:rPr>
        <w:t>р</w:t>
      </w:r>
      <w:r w:rsidRPr="00726528">
        <w:t>с</w:t>
      </w:r>
      <w:r w:rsidRPr="00726528">
        <w:rPr>
          <w:spacing w:val="-1"/>
        </w:rPr>
        <w:t>ит</w:t>
      </w:r>
      <w:r w:rsidRPr="00726528">
        <w:rPr>
          <w:spacing w:val="3"/>
        </w:rPr>
        <w:t>е</w:t>
      </w:r>
      <w:r w:rsidRPr="00726528">
        <w:rPr>
          <w:spacing w:val="-1"/>
        </w:rPr>
        <w:t>л</w:t>
      </w:r>
      <w:r w:rsidRPr="00726528">
        <w:rPr>
          <w:spacing w:val="1"/>
        </w:rPr>
        <w:t>и</w:t>
      </w:r>
      <w:r w:rsidRPr="00726528">
        <w:rPr>
          <w:spacing w:val="-1"/>
        </w:rPr>
        <w:t>т</w:t>
      </w:r>
      <w:r w:rsidRPr="00726528">
        <w:t>е в ат</w:t>
      </w:r>
      <w:r w:rsidRPr="00726528">
        <w:rPr>
          <w:spacing w:val="1"/>
        </w:rPr>
        <w:t>мо</w:t>
      </w:r>
      <w:r w:rsidRPr="00726528">
        <w:t>с</w:t>
      </w:r>
      <w:r w:rsidRPr="00726528">
        <w:rPr>
          <w:spacing w:val="1"/>
        </w:rPr>
        <w:t>ф</w:t>
      </w:r>
      <w:r w:rsidRPr="00726528">
        <w:t>е</w:t>
      </w:r>
      <w:r w:rsidRPr="00726528">
        <w:rPr>
          <w:spacing w:val="1"/>
        </w:rPr>
        <w:t>р</w:t>
      </w:r>
      <w:r w:rsidRPr="00726528">
        <w:rPr>
          <w:spacing w:val="-1"/>
        </w:rPr>
        <w:t>ни</w:t>
      </w:r>
      <w:r w:rsidRPr="00726528">
        <w:t xml:space="preserve">я </w:t>
      </w:r>
      <w:r w:rsidRPr="00726528">
        <w:rPr>
          <w:spacing w:val="2"/>
        </w:rPr>
        <w:t>в</w:t>
      </w:r>
      <w:r w:rsidRPr="00726528">
        <w:t>ъ</w:t>
      </w:r>
      <w:r w:rsidRPr="00726528">
        <w:rPr>
          <w:spacing w:val="1"/>
        </w:rPr>
        <w:t>з</w:t>
      </w:r>
      <w:r w:rsidRPr="00726528">
        <w:rPr>
          <w:spacing w:val="2"/>
        </w:rPr>
        <w:t>д</w:t>
      </w:r>
      <w:r w:rsidRPr="00726528">
        <w:rPr>
          <w:spacing w:val="-1"/>
        </w:rPr>
        <w:t>у</w:t>
      </w:r>
      <w:r w:rsidRPr="00726528">
        <w:t>х</w:t>
      </w:r>
      <w:r w:rsidRPr="00726528">
        <w:rPr>
          <w:spacing w:val="6"/>
        </w:rPr>
        <w:t xml:space="preserve"> </w:t>
      </w:r>
      <w:r w:rsidRPr="00726528">
        <w:t>и</w:t>
      </w:r>
      <w:r w:rsidRPr="00726528">
        <w:rPr>
          <w:spacing w:val="14"/>
        </w:rPr>
        <w:t xml:space="preserve"> </w:t>
      </w:r>
      <w:r w:rsidRPr="00726528">
        <w:t>дост</w:t>
      </w:r>
      <w:r w:rsidRPr="00726528">
        <w:rPr>
          <w:spacing w:val="-1"/>
        </w:rPr>
        <w:t>и</w:t>
      </w:r>
      <w:r w:rsidRPr="00726528">
        <w:t>г</w:t>
      </w:r>
      <w:r w:rsidRPr="00726528">
        <w:rPr>
          <w:spacing w:val="2"/>
        </w:rPr>
        <w:t>а</w:t>
      </w:r>
      <w:r w:rsidRPr="00726528">
        <w:rPr>
          <w:spacing w:val="-1"/>
        </w:rPr>
        <w:t>н</w:t>
      </w:r>
      <w:r w:rsidRPr="00726528">
        <w:t>е</w:t>
      </w:r>
      <w:r w:rsidRPr="00726528">
        <w:rPr>
          <w:spacing w:val="6"/>
        </w:rPr>
        <w:t xml:space="preserve"> </w:t>
      </w:r>
      <w:r w:rsidRPr="00726528">
        <w:rPr>
          <w:spacing w:val="-1"/>
        </w:rPr>
        <w:t>н</w:t>
      </w:r>
      <w:r w:rsidRPr="00726528">
        <w:t xml:space="preserve">а </w:t>
      </w:r>
      <w:r w:rsidRPr="00726528">
        <w:rPr>
          <w:spacing w:val="-1"/>
        </w:rPr>
        <w:t>у</w:t>
      </w:r>
      <w:r w:rsidRPr="00726528">
        <w:t>ст</w:t>
      </w:r>
      <w:r w:rsidRPr="00726528">
        <w:rPr>
          <w:spacing w:val="2"/>
        </w:rPr>
        <w:t>а</w:t>
      </w:r>
      <w:r w:rsidRPr="00726528">
        <w:rPr>
          <w:spacing w:val="-1"/>
        </w:rPr>
        <w:t>н</w:t>
      </w:r>
      <w:r w:rsidRPr="00726528">
        <w:rPr>
          <w:spacing w:val="1"/>
        </w:rPr>
        <w:t>о</w:t>
      </w:r>
      <w:r w:rsidRPr="00726528">
        <w:t>ве</w:t>
      </w:r>
      <w:r w:rsidRPr="00726528">
        <w:rPr>
          <w:spacing w:val="1"/>
        </w:rPr>
        <w:t>н</w:t>
      </w:r>
      <w:r w:rsidRPr="00726528">
        <w:rPr>
          <w:spacing w:val="-1"/>
        </w:rPr>
        <w:t>ит</w:t>
      </w:r>
      <w:r w:rsidRPr="00726528">
        <w:t>е</w:t>
      </w:r>
      <w:r w:rsidRPr="00726528">
        <w:rPr>
          <w:spacing w:val="-8"/>
        </w:rPr>
        <w:t xml:space="preserve"> </w:t>
      </w:r>
      <w:r w:rsidRPr="00726528">
        <w:rPr>
          <w:spacing w:val="-1"/>
        </w:rPr>
        <w:t>н</w:t>
      </w:r>
      <w:r w:rsidRPr="00726528">
        <w:rPr>
          <w:spacing w:val="1"/>
        </w:rPr>
        <w:t>орм</w:t>
      </w:r>
      <w:r w:rsidRPr="00726528">
        <w:t>и</w:t>
      </w:r>
      <w:r w:rsidRPr="00726528">
        <w:rPr>
          <w:spacing w:val="-6"/>
        </w:rPr>
        <w:t xml:space="preserve"> </w:t>
      </w:r>
      <w:r w:rsidRPr="00726528">
        <w:t>за</w:t>
      </w:r>
      <w:r w:rsidRPr="00726528">
        <w:rPr>
          <w:spacing w:val="-1"/>
        </w:rPr>
        <w:t xml:space="preserve"> </w:t>
      </w:r>
      <w:r w:rsidRPr="00726528">
        <w:t>в</w:t>
      </w:r>
      <w:r w:rsidRPr="00726528">
        <w:rPr>
          <w:spacing w:val="1"/>
        </w:rPr>
        <w:t>р</w:t>
      </w:r>
      <w:r w:rsidRPr="00726528">
        <w:t>ед</w:t>
      </w:r>
      <w:r w:rsidRPr="00726528">
        <w:rPr>
          <w:spacing w:val="-1"/>
        </w:rPr>
        <w:t>н</w:t>
      </w:r>
      <w:r w:rsidRPr="00726528">
        <w:t>и</w:t>
      </w:r>
      <w:r w:rsidRPr="00726528">
        <w:rPr>
          <w:spacing w:val="-7"/>
        </w:rPr>
        <w:t xml:space="preserve"> </w:t>
      </w:r>
      <w:r w:rsidRPr="00726528">
        <w:t>в</w:t>
      </w:r>
      <w:r w:rsidRPr="00726528">
        <w:rPr>
          <w:spacing w:val="2"/>
        </w:rPr>
        <w:t>е</w:t>
      </w:r>
      <w:r w:rsidRPr="00726528">
        <w:t>ще</w:t>
      </w:r>
      <w:r w:rsidRPr="00726528">
        <w:rPr>
          <w:spacing w:val="1"/>
        </w:rPr>
        <w:t>с</w:t>
      </w:r>
      <w:r w:rsidRPr="00726528">
        <w:rPr>
          <w:spacing w:val="-1"/>
        </w:rPr>
        <w:t>т</w:t>
      </w:r>
      <w:r w:rsidRPr="00726528">
        <w:t>ва</w:t>
      </w:r>
    </w:p>
    <w:p w:rsidR="00781410" w:rsidRPr="00726528" w:rsidRDefault="00781410" w:rsidP="006961ED">
      <w:pPr>
        <w:numPr>
          <w:ilvl w:val="0"/>
          <w:numId w:val="32"/>
        </w:numPr>
        <w:spacing w:before="0" w:line="240" w:lineRule="atLeast"/>
        <w:rPr>
          <w:color w:val="000000" w:themeColor="text1"/>
          <w:szCs w:val="24"/>
          <w:shd w:val="clear" w:color="auto" w:fill="FFFFFF"/>
          <w:lang w:bidi="bg-BG"/>
        </w:rPr>
      </w:pPr>
      <w:r w:rsidRPr="00726528">
        <w:rPr>
          <w:color w:val="000000" w:themeColor="text1"/>
          <w:szCs w:val="24"/>
          <w:shd w:val="clear" w:color="auto" w:fill="FFFFFF"/>
          <w:lang w:bidi="bg-BG"/>
        </w:rPr>
        <w:t>Разработване и одобрение на Програма за КАВ с план за действие за следващия период 2024-2028г., в т.ч. инвентаризация на емисиите и оценка на въздействието върху КАВ на изпълнените мерки от настоящата програма.</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Информирането на обществеността по въпросите на КАВ с цел активното привличане на населението при изпълнение на мерките от програмата е също важна допълваща дейност, тъй като без участието на домакинствата основните, а и някои от допълващите мерки от програмата няма да могат да бъдат изпълнени. Също така периодично изследване и анализ на мнението на населението по въпросите на КАВ чрез провеждане на социологическо проучване е мярка, чрез която общината ще може да отчита нагласите на населението  при вземан</w:t>
      </w:r>
      <w:r w:rsidR="00282CE2">
        <w:rPr>
          <w:rFonts w:eastAsia="Times New Roman"/>
          <w:iCs w:val="0"/>
          <w:szCs w:val="24"/>
          <w:lang w:eastAsia="en-US"/>
        </w:rPr>
        <w:t>е на бъдещи управленски решения</w:t>
      </w:r>
      <w:r w:rsidRPr="00726528">
        <w:rPr>
          <w:rFonts w:eastAsia="Times New Roman"/>
          <w:iCs w:val="0"/>
          <w:szCs w:val="24"/>
          <w:lang w:eastAsia="en-US"/>
        </w:rPr>
        <w:t xml:space="preserve">. В тази посока е възможната група информационни мерки: </w:t>
      </w:r>
    </w:p>
    <w:p w:rsidR="00781410" w:rsidRPr="00771438" w:rsidRDefault="00771438" w:rsidP="006961ED">
      <w:pPr>
        <w:numPr>
          <w:ilvl w:val="0"/>
          <w:numId w:val="32"/>
        </w:numPr>
        <w:spacing w:before="0" w:line="240" w:lineRule="atLeast"/>
        <w:ind w:left="714" w:hanging="357"/>
        <w:rPr>
          <w:color w:val="000000" w:themeColor="text1"/>
          <w:szCs w:val="24"/>
          <w:shd w:val="clear" w:color="auto" w:fill="FFFFFF"/>
          <w:lang w:bidi="bg-BG"/>
        </w:rPr>
      </w:pPr>
      <w:r>
        <w:rPr>
          <w:color w:val="000000" w:themeColor="text1"/>
          <w:szCs w:val="24"/>
          <w:shd w:val="clear" w:color="auto" w:fill="FFFFFF"/>
          <w:lang w:bidi="bg-BG"/>
        </w:rPr>
        <w:t>Е</w:t>
      </w:r>
      <w:r w:rsidR="00781410" w:rsidRPr="00771438">
        <w:rPr>
          <w:color w:val="000000" w:themeColor="text1"/>
          <w:szCs w:val="24"/>
          <w:shd w:val="clear" w:color="auto" w:fill="FFFFFF"/>
          <w:lang w:bidi="bg-BG"/>
        </w:rPr>
        <w:t>жегодно провеждане на информационни кампании за населението по въпросите на КАВ</w:t>
      </w:r>
    </w:p>
    <w:p w:rsidR="00781410" w:rsidRPr="00771438" w:rsidRDefault="00771438" w:rsidP="006961ED">
      <w:pPr>
        <w:numPr>
          <w:ilvl w:val="0"/>
          <w:numId w:val="32"/>
        </w:numPr>
        <w:spacing w:before="0" w:line="240" w:lineRule="atLeast"/>
        <w:ind w:left="714" w:hanging="357"/>
        <w:rPr>
          <w:color w:val="000000" w:themeColor="text1"/>
          <w:szCs w:val="24"/>
          <w:shd w:val="clear" w:color="auto" w:fill="FFFFFF"/>
          <w:lang w:bidi="bg-BG"/>
        </w:rPr>
      </w:pPr>
      <w:r>
        <w:rPr>
          <w:color w:val="000000" w:themeColor="text1"/>
          <w:szCs w:val="24"/>
          <w:shd w:val="clear" w:color="auto" w:fill="FFFFFF"/>
          <w:lang w:bidi="bg-BG"/>
        </w:rPr>
        <w:t>Ц</w:t>
      </w:r>
      <w:r w:rsidR="00781410" w:rsidRPr="00771438">
        <w:rPr>
          <w:color w:val="000000" w:themeColor="text1"/>
          <w:szCs w:val="24"/>
          <w:shd w:val="clear" w:color="auto" w:fill="FFFFFF"/>
          <w:lang w:bidi="bg-BG"/>
        </w:rPr>
        <w:t>еленасочено и постоянно информиране на населението за забраната в националното законодателство и в общинската наредба за управление на отпадъците за изгаряне на отпадъци за отопление и за изгаряне на открито и други нерегламентирани начини на изгаряне на отпадъци</w:t>
      </w:r>
    </w:p>
    <w:p w:rsidR="00781410" w:rsidRPr="00771438" w:rsidRDefault="00771438" w:rsidP="006961ED">
      <w:pPr>
        <w:numPr>
          <w:ilvl w:val="0"/>
          <w:numId w:val="32"/>
        </w:numPr>
        <w:spacing w:before="0" w:line="240" w:lineRule="atLeast"/>
        <w:ind w:left="714" w:hanging="357"/>
        <w:rPr>
          <w:color w:val="000000" w:themeColor="text1"/>
          <w:szCs w:val="24"/>
          <w:shd w:val="clear" w:color="auto" w:fill="FFFFFF"/>
          <w:lang w:bidi="bg-BG"/>
        </w:rPr>
      </w:pPr>
      <w:r>
        <w:rPr>
          <w:color w:val="000000" w:themeColor="text1"/>
          <w:szCs w:val="24"/>
          <w:shd w:val="clear" w:color="auto" w:fill="FFFFFF"/>
          <w:lang w:bidi="bg-BG"/>
        </w:rPr>
        <w:t>Е</w:t>
      </w:r>
      <w:r w:rsidR="00781410" w:rsidRPr="00771438">
        <w:rPr>
          <w:color w:val="000000" w:themeColor="text1"/>
          <w:szCs w:val="24"/>
          <w:shd w:val="clear" w:color="auto" w:fill="FFFFFF"/>
          <w:lang w:bidi="bg-BG"/>
        </w:rPr>
        <w:t>жегодно участие на общината в Европейската седмица на мобилността</w:t>
      </w:r>
    </w:p>
    <w:p w:rsidR="00781410" w:rsidRPr="00771438" w:rsidRDefault="00771438" w:rsidP="006961ED">
      <w:pPr>
        <w:numPr>
          <w:ilvl w:val="0"/>
          <w:numId w:val="32"/>
        </w:numPr>
        <w:spacing w:before="0" w:line="240" w:lineRule="atLeast"/>
        <w:ind w:left="714" w:hanging="357"/>
        <w:rPr>
          <w:color w:val="000000" w:themeColor="text1"/>
          <w:szCs w:val="24"/>
          <w:shd w:val="clear" w:color="auto" w:fill="FFFFFF"/>
          <w:lang w:bidi="bg-BG"/>
        </w:rPr>
      </w:pPr>
      <w:r>
        <w:rPr>
          <w:color w:val="000000" w:themeColor="text1"/>
          <w:szCs w:val="24"/>
          <w:shd w:val="clear" w:color="auto" w:fill="FFFFFF"/>
          <w:lang w:bidi="bg-BG"/>
        </w:rPr>
        <w:t>С</w:t>
      </w:r>
      <w:r w:rsidR="00781410" w:rsidRPr="00771438">
        <w:rPr>
          <w:color w:val="000000" w:themeColor="text1"/>
          <w:szCs w:val="24"/>
          <w:shd w:val="clear" w:color="auto" w:fill="FFFFFF"/>
          <w:lang w:bidi="bg-BG"/>
        </w:rPr>
        <w:t>оциологически проучвания на населението по въпросите на КАВ, в т.ч. свързани с основните мерки.</w:t>
      </w:r>
    </w:p>
    <w:p w:rsidR="00781410" w:rsidRPr="00726528" w:rsidRDefault="00781410" w:rsidP="006961ED">
      <w:pPr>
        <w:numPr>
          <w:ilvl w:val="0"/>
          <w:numId w:val="32"/>
        </w:numPr>
        <w:spacing w:before="0" w:line="240" w:lineRule="atLeast"/>
        <w:ind w:left="714" w:hanging="357"/>
        <w:rPr>
          <w:rFonts w:eastAsia="Times New Roman"/>
          <w:iCs w:val="0"/>
          <w:szCs w:val="24"/>
          <w:lang w:eastAsia="en-US"/>
        </w:rPr>
      </w:pPr>
      <w:r w:rsidRPr="00771438">
        <w:rPr>
          <w:color w:val="000000" w:themeColor="text1"/>
          <w:szCs w:val="24"/>
          <w:shd w:val="clear" w:color="auto" w:fill="FFFFFF"/>
          <w:lang w:bidi="bg-BG"/>
        </w:rPr>
        <w:t>Поддържане на автоматизирана система за информиране на населението за</w:t>
      </w:r>
      <w:r w:rsidRPr="00726528">
        <w:rPr>
          <w:rFonts w:eastAsia="Times New Roman"/>
          <w:iCs w:val="0"/>
          <w:szCs w:val="24"/>
          <w:lang w:eastAsia="en-US"/>
        </w:rPr>
        <w:t xml:space="preserve"> качеството на атмосферния въздух в Община Димитровград</w:t>
      </w:r>
    </w:p>
    <w:p w:rsidR="00781410" w:rsidRPr="00726528" w:rsidRDefault="00781410" w:rsidP="00771438">
      <w:pPr>
        <w:spacing w:before="0" w:line="240" w:lineRule="atLeast"/>
        <w:rPr>
          <w:szCs w:val="24"/>
          <w:shd w:val="clear" w:color="auto" w:fill="FFFFFF"/>
          <w:lang w:bidi="bg-BG"/>
        </w:rPr>
      </w:pPr>
      <w:r w:rsidRPr="00726528">
        <w:rPr>
          <w:szCs w:val="24"/>
          <w:shd w:val="clear" w:color="auto" w:fill="FFFFFF"/>
          <w:lang w:bidi="bg-BG"/>
        </w:rPr>
        <w:t>Като допълващи технически мерки, които допринасят за известно ограничаване на замърсяването/абсорбиране на праховите частици, могат да се  приложат:</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Благоустройство и озеленяване на обществените пространства, крайпътните и междублокови пространства</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Системно машинно миене на уличната мрежа на града и особено основните пътни артерии</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 xml:space="preserve">Ежегодно поетапно затревяване, залесяване и/или благоустрояване на т.н. “калните петна“. „Калните петна“ са незатревени и неблагоустроени места в града, които са източник на запрашаване в градските зони. </w:t>
      </w:r>
      <w:r w:rsidR="00771438" w:rsidRPr="00726528">
        <w:rPr>
          <w:szCs w:val="24"/>
          <w:shd w:val="clear" w:color="auto" w:fill="FFFFFF"/>
          <w:lang w:bidi="bg-BG"/>
        </w:rPr>
        <w:t>Прилагането</w:t>
      </w:r>
      <w:r w:rsidRPr="00726528">
        <w:rPr>
          <w:szCs w:val="24"/>
          <w:shd w:val="clear" w:color="auto" w:fill="FFFFFF"/>
          <w:lang w:bidi="bg-BG"/>
        </w:rPr>
        <w:t xml:space="preserve"> на подобна мярка, освен ,че ще допринесе за ограничаване на запрашаваенто, едновременно с това ще допринесе за допълнително естетизиране на града;</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 xml:space="preserve">Ежегодни </w:t>
      </w:r>
      <w:r w:rsidR="00771438" w:rsidRPr="00726528">
        <w:rPr>
          <w:szCs w:val="24"/>
          <w:shd w:val="clear" w:color="auto" w:fill="FFFFFF"/>
          <w:lang w:bidi="bg-BG"/>
        </w:rPr>
        <w:t>дейности</w:t>
      </w:r>
      <w:r w:rsidRPr="00726528">
        <w:rPr>
          <w:szCs w:val="24"/>
          <w:shd w:val="clear" w:color="auto" w:fill="FFFFFF"/>
          <w:lang w:bidi="bg-BG"/>
        </w:rPr>
        <w:t xml:space="preserve"> по подмяна на съществуваща пътна инфраструктура и ремонтни дейности за запълване на дупки по уличните платна и тротоарите</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Поддържане на „синята“ зона за паркиране в центъра на града и при необходимост разширяване на обхвата й, което ограничава замърсяването в централните градски части поради засилен трафик</w:t>
      </w:r>
    </w:p>
    <w:p w:rsidR="00781410" w:rsidRPr="00726528" w:rsidRDefault="00781410" w:rsidP="006961ED">
      <w:pPr>
        <w:numPr>
          <w:ilvl w:val="0"/>
          <w:numId w:val="30"/>
        </w:numPr>
        <w:spacing w:before="0" w:line="240" w:lineRule="atLeast"/>
        <w:rPr>
          <w:szCs w:val="24"/>
          <w:shd w:val="clear" w:color="auto" w:fill="FFFFFF"/>
          <w:lang w:bidi="bg-BG"/>
        </w:rPr>
      </w:pPr>
      <w:r w:rsidRPr="00726528">
        <w:rPr>
          <w:szCs w:val="24"/>
          <w:shd w:val="clear" w:color="auto" w:fill="FFFFFF"/>
          <w:lang w:bidi="bg-BG"/>
        </w:rPr>
        <w:t xml:space="preserve">Ежегодна кампания за залесяване на обществени крайградски пространства и създаване на зелен пояс около града (например в рамките на „Седмицата на гората“ и др.). </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Конкретният количествен ефект от прилагането на посочените допълнителни технически мерки  върху подобряване на КАВ не може да се моделира и оцени, но при всички положения тези мерки имат положителен ефект върху запрашаването и намаляване на замърсяването.</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 xml:space="preserve">Анализите и моделирането показаха, че приносът на автотранспорта в наднорменото замърсяване на въздуха на града е много малък в резултат на изпълнявани мерки от предходните програми за КАВ на общината.Въпреки това в програмата е възможно  да се включат поддържащи мерки за този сектор, като например „зелената зона“ за МПС, периодичен ремонт на улиците в града с оглед ограничаване вторичния унос на прах от пътните платна, миене на уличните платна, участие в Европейската седмица на мобилността. </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От гледна точка на естеството на мерките, които е възможно да се изпълняват с цел подобряване на КАВ, те могат да се обособят условно в три групи в зависимост от естеството на мярката:</w:t>
      </w:r>
    </w:p>
    <w:p w:rsidR="00781410" w:rsidRPr="00726528" w:rsidRDefault="00781410" w:rsidP="006961ED">
      <w:pPr>
        <w:numPr>
          <w:ilvl w:val="0"/>
          <w:numId w:val="31"/>
        </w:numPr>
        <w:spacing w:before="0" w:line="240" w:lineRule="atLeast"/>
        <w:contextualSpacing/>
        <w:rPr>
          <w:rFonts w:eastAsia="Times New Roman"/>
          <w:iCs w:val="0"/>
          <w:szCs w:val="24"/>
          <w:lang w:eastAsia="en-US"/>
        </w:rPr>
      </w:pPr>
      <w:r w:rsidRPr="00726528">
        <w:rPr>
          <w:rFonts w:eastAsia="Times New Roman"/>
          <w:i/>
          <w:iCs w:val="0"/>
          <w:szCs w:val="24"/>
          <w:lang w:eastAsia="en-US"/>
        </w:rPr>
        <w:t>технически мерки –</w:t>
      </w:r>
      <w:r w:rsidRPr="00726528">
        <w:rPr>
          <w:rFonts w:eastAsia="Times New Roman"/>
          <w:iCs w:val="0"/>
          <w:szCs w:val="24"/>
          <w:lang w:eastAsia="en-US"/>
        </w:rPr>
        <w:t xml:space="preserve"> това са същинските мерки, които пряко допринасят за намаляване на емисиите и подобряване на КАВ, като например мерките насочени към преустановяване на използването от домакинствата на дърва и въглища за отопление, озеленяване и миене на улиците и др.</w:t>
      </w:r>
    </w:p>
    <w:p w:rsidR="00781410" w:rsidRPr="00726528" w:rsidRDefault="00781410" w:rsidP="006961ED">
      <w:pPr>
        <w:numPr>
          <w:ilvl w:val="0"/>
          <w:numId w:val="31"/>
        </w:numPr>
        <w:spacing w:before="0" w:line="240" w:lineRule="atLeast"/>
        <w:contextualSpacing/>
        <w:jc w:val="left"/>
        <w:rPr>
          <w:rFonts w:eastAsia="Times New Roman"/>
          <w:iCs w:val="0"/>
          <w:szCs w:val="24"/>
          <w:lang w:eastAsia="en-US"/>
        </w:rPr>
      </w:pPr>
      <w:r w:rsidRPr="00726528">
        <w:rPr>
          <w:rFonts w:eastAsia="Times New Roman"/>
          <w:i/>
          <w:iCs w:val="0"/>
          <w:szCs w:val="24"/>
          <w:lang w:eastAsia="en-US"/>
        </w:rPr>
        <w:t>информационни мерки</w:t>
      </w:r>
      <w:r w:rsidRPr="00726528">
        <w:rPr>
          <w:rFonts w:eastAsia="Times New Roman"/>
          <w:iCs w:val="0"/>
          <w:szCs w:val="24"/>
          <w:lang w:eastAsia="en-US"/>
        </w:rPr>
        <w:t xml:space="preserve"> – насочени са към информиране на населението по въпросите на КАВ и проучване на нагласите и мнението на населението </w:t>
      </w:r>
    </w:p>
    <w:p w:rsidR="00781410" w:rsidRPr="00726528" w:rsidRDefault="00781410" w:rsidP="006961ED">
      <w:pPr>
        <w:numPr>
          <w:ilvl w:val="0"/>
          <w:numId w:val="31"/>
        </w:numPr>
        <w:spacing w:before="0" w:line="240" w:lineRule="atLeast"/>
        <w:contextualSpacing/>
        <w:rPr>
          <w:rFonts w:eastAsia="Times New Roman"/>
          <w:iCs w:val="0"/>
          <w:szCs w:val="24"/>
          <w:lang w:eastAsia="en-US"/>
        </w:rPr>
      </w:pPr>
      <w:r w:rsidRPr="00726528">
        <w:rPr>
          <w:rFonts w:eastAsia="Times New Roman"/>
          <w:i/>
          <w:iCs w:val="0"/>
          <w:szCs w:val="24"/>
          <w:lang w:eastAsia="en-US"/>
        </w:rPr>
        <w:t xml:space="preserve">организационни </w:t>
      </w:r>
      <w:r w:rsidR="004A3295" w:rsidRPr="00726528">
        <w:rPr>
          <w:rFonts w:eastAsia="Times New Roman"/>
          <w:i/>
          <w:iCs w:val="0"/>
          <w:szCs w:val="24"/>
          <w:lang w:eastAsia="en-US"/>
        </w:rPr>
        <w:t>мерки</w:t>
      </w:r>
      <w:r w:rsidRPr="00726528">
        <w:rPr>
          <w:rFonts w:eastAsia="Times New Roman"/>
          <w:iCs w:val="0"/>
          <w:szCs w:val="24"/>
          <w:lang w:eastAsia="en-US"/>
        </w:rPr>
        <w:t xml:space="preserve"> – включват мерки, свързани с подобряване на административния капацитет, в т.ч. информационното обезпечаване на общината на необходимото ниво по отношение на данни и информация, свързани с КАВ.</w:t>
      </w:r>
    </w:p>
    <w:p w:rsidR="00781410" w:rsidRPr="00726528" w:rsidRDefault="00781410" w:rsidP="00781410">
      <w:pPr>
        <w:spacing w:before="0" w:line="320" w:lineRule="exact"/>
        <w:rPr>
          <w:rFonts w:eastAsiaTheme="minorHAnsi"/>
          <w:b/>
          <w:i/>
          <w:iCs w:val="0"/>
          <w:sz w:val="28"/>
          <w:szCs w:val="28"/>
          <w:lang w:eastAsia="en-US"/>
        </w:rPr>
      </w:pPr>
    </w:p>
    <w:p w:rsidR="00781410" w:rsidRPr="004A3295" w:rsidRDefault="00EF518F" w:rsidP="004A3295">
      <w:pPr>
        <w:pStyle w:val="2"/>
        <w:ind w:left="0" w:firstLine="0"/>
        <w:jc w:val="both"/>
        <w:rPr>
          <w:color w:val="002060"/>
          <w:sz w:val="24"/>
          <w:szCs w:val="24"/>
          <w:u w:val="double"/>
          <w:lang w:bidi="bg-BG"/>
        </w:rPr>
      </w:pPr>
      <w:bookmarkStart w:id="145" w:name="_Toc522111934"/>
      <w:r w:rsidRPr="004A3295">
        <w:rPr>
          <w:color w:val="002060"/>
          <w:sz w:val="24"/>
          <w:szCs w:val="24"/>
          <w:u w:val="double"/>
          <w:lang w:bidi="bg-BG"/>
        </w:rPr>
        <w:t>ВЪЗМОЖНИ ИЗТОЧНИЦИ НА ФИНАНСИРАНЕ НА ИДЕНТИФИЦИРАНИТЕ МЕРКИ</w:t>
      </w:r>
      <w:bookmarkEnd w:id="145"/>
    </w:p>
    <w:p w:rsidR="00781410" w:rsidRPr="00726528" w:rsidRDefault="00781410" w:rsidP="00781410">
      <w:pPr>
        <w:spacing w:before="0" w:line="320" w:lineRule="exact"/>
        <w:rPr>
          <w:rFonts w:eastAsiaTheme="minorHAnsi"/>
          <w:iCs w:val="0"/>
          <w:szCs w:val="24"/>
          <w:lang w:eastAsia="en-US"/>
        </w:rPr>
      </w:pPr>
      <w:r w:rsidRPr="00726528">
        <w:rPr>
          <w:rFonts w:eastAsiaTheme="minorHAnsi"/>
          <w:iCs w:val="0"/>
          <w:szCs w:val="24"/>
          <w:lang w:eastAsia="en-US"/>
        </w:rPr>
        <w:t xml:space="preserve">С цел реалистичността на изпълнение на мерките се извърши проучване на възможните източници на финансиране за реализация на идентифицираните възможни мерки за реализация на програмата. </w:t>
      </w:r>
    </w:p>
    <w:p w:rsidR="00781410" w:rsidRPr="00726528" w:rsidRDefault="00781410" w:rsidP="00771438">
      <w:pPr>
        <w:spacing w:before="0" w:line="240" w:lineRule="atLeast"/>
        <w:rPr>
          <w:rFonts w:eastAsiaTheme="minorHAnsi"/>
          <w:iCs w:val="0"/>
          <w:szCs w:val="24"/>
          <w:lang w:eastAsia="en-US"/>
        </w:rPr>
      </w:pPr>
      <w:r w:rsidRPr="00726528">
        <w:rPr>
          <w:rFonts w:eastAsiaTheme="minorHAnsi"/>
          <w:iCs w:val="0"/>
          <w:szCs w:val="24"/>
          <w:lang w:eastAsia="en-US"/>
        </w:rPr>
        <w:t xml:space="preserve">Основната мярка – решаването на проблема с отопление на дърва и въглища изисква голям обем от </w:t>
      </w:r>
      <w:r w:rsidR="005C5B18" w:rsidRPr="00726528">
        <w:rPr>
          <w:rFonts w:eastAsiaTheme="minorHAnsi"/>
          <w:iCs w:val="0"/>
          <w:szCs w:val="24"/>
          <w:lang w:eastAsia="en-US"/>
        </w:rPr>
        <w:t>средства</w:t>
      </w:r>
      <w:r w:rsidRPr="00726528">
        <w:rPr>
          <w:rFonts w:eastAsiaTheme="minorHAnsi"/>
          <w:iCs w:val="0"/>
          <w:szCs w:val="24"/>
          <w:lang w:eastAsia="en-US"/>
        </w:rPr>
        <w:t>, поради което ОПОС 2014-2020</w:t>
      </w:r>
      <w:r w:rsidR="005C5B18">
        <w:rPr>
          <w:rFonts w:eastAsiaTheme="minorHAnsi"/>
          <w:iCs w:val="0"/>
          <w:szCs w:val="24"/>
          <w:lang w:eastAsia="en-US"/>
        </w:rPr>
        <w:t xml:space="preserve"> </w:t>
      </w:r>
      <w:r w:rsidRPr="00726528">
        <w:rPr>
          <w:rFonts w:eastAsiaTheme="minorHAnsi"/>
          <w:iCs w:val="0"/>
          <w:szCs w:val="24"/>
          <w:lang w:eastAsia="en-US"/>
        </w:rPr>
        <w:t>г. е предвидила специална Приоритетна ос 5 на програмата. В индикативната годишна програма на ОПОС 2014-2020г. за 2018г. е предвидена покана към общини с нарушено КАВ, сред които е и   община Димитровград, с възможност да кандидатстват за финансиране на основните мерки</w:t>
      </w:r>
      <w:r w:rsidRPr="00726528">
        <w:rPr>
          <w:rFonts w:eastAsia="Times New Roman"/>
          <w:iCs w:val="0"/>
          <w:szCs w:val="24"/>
          <w:lang w:eastAsia="en-US"/>
        </w:rPr>
        <w:t xml:space="preserve"> на обща стойност 111 348 825 лв. Посочени са следните примерни мерки: мерки, адресиращи замърсяването от битовото отопление, като например: подмяна на стационарни индивидуални и многофамилни домакински горивни устройства на твърдо гориво; поставяне на филтри за прахови частици на индивидуални горивни инсталации; мерки за алтернативно отопление на жилищни райони, състоящи се от индивидуални къщи и/или малки многофамилни сгради, използващи твърдо гориво за отопление; мерки, адресиращи замърсяването от обществения транспорт;  мерки за привеждане на системите за мониторинг качеството на атмосферния въздух в съответствие с изискванията на законодателството, при доказана и обоснована от общинските власти и компетентните органи необходимост;</w:t>
      </w:r>
      <w:r w:rsidRPr="00726528">
        <w:rPr>
          <w:rFonts w:asciiTheme="minorHAnsi" w:eastAsiaTheme="minorHAnsi" w:hAnsiTheme="minorHAnsi" w:cstheme="minorBidi"/>
          <w:iCs w:val="0"/>
          <w:sz w:val="22"/>
          <w:szCs w:val="22"/>
          <w:lang w:eastAsia="en-US"/>
        </w:rPr>
        <w:t xml:space="preserve"> </w:t>
      </w:r>
      <w:r w:rsidRPr="00726528">
        <w:rPr>
          <w:rFonts w:eastAsia="Times New Roman"/>
          <w:iCs w:val="0"/>
          <w:szCs w:val="24"/>
          <w:lang w:eastAsia="en-US"/>
        </w:rPr>
        <w:t>други допълнителни мерки, идентифицирани като подходящи от бенефициентите за постигане целите на проекта и произтичащи от прегледа и анализа на общинските програми за качеството на атмосферния въздух..</w:t>
      </w:r>
      <w:r w:rsidRPr="00726528">
        <w:rPr>
          <w:rFonts w:eastAsiaTheme="minorHAnsi"/>
          <w:iCs w:val="0"/>
          <w:szCs w:val="24"/>
          <w:lang w:eastAsia="en-US"/>
        </w:rPr>
        <w:t xml:space="preserve"> </w:t>
      </w:r>
    </w:p>
    <w:p w:rsidR="00781410" w:rsidRPr="00726528" w:rsidRDefault="00781410" w:rsidP="00771438">
      <w:pPr>
        <w:spacing w:before="0" w:line="240" w:lineRule="atLeast"/>
        <w:rPr>
          <w:rFonts w:eastAsiaTheme="minorHAnsi"/>
          <w:iCs w:val="0"/>
          <w:szCs w:val="24"/>
          <w:lang w:eastAsia="en-US"/>
        </w:rPr>
      </w:pPr>
      <w:r w:rsidRPr="00726528">
        <w:rPr>
          <w:rFonts w:eastAsiaTheme="minorHAnsi"/>
          <w:iCs w:val="0"/>
          <w:szCs w:val="24"/>
          <w:lang w:eastAsia="en-US"/>
        </w:rPr>
        <w:t>Европейските програми, в т.ч. ОПОС 2014-2020; Програма LIFE на ЕС; Трансграничните програми, могат да бъдат източник на финансиране на част от организационните и информационните мерки, като например информационните кампании за обществеността и социологически проучвания, създаване и поддържане на системата за ранно предупреждение за замърсяване; инвентаризацията на емисиите, обучения за подобряване на административния капацитет и др. информационни и организационни мерки.</w:t>
      </w:r>
    </w:p>
    <w:p w:rsidR="00781410" w:rsidRPr="00726528" w:rsidRDefault="00781410" w:rsidP="00771438">
      <w:pPr>
        <w:spacing w:before="0" w:line="240" w:lineRule="exact"/>
        <w:rPr>
          <w:rFonts w:eastAsiaTheme="minorHAnsi"/>
          <w:iCs w:val="0"/>
          <w:szCs w:val="24"/>
          <w:lang w:eastAsia="en-US"/>
        </w:rPr>
      </w:pPr>
      <w:r w:rsidRPr="00726528">
        <w:rPr>
          <w:rFonts w:eastAsiaTheme="minorHAnsi"/>
          <w:iCs w:val="0"/>
          <w:szCs w:val="24"/>
          <w:lang w:eastAsia="en-US"/>
        </w:rPr>
        <w:t>ОП“Региони в растеж“ 2014-2020</w:t>
      </w:r>
      <w:r w:rsidR="005C5B18">
        <w:rPr>
          <w:rFonts w:eastAsiaTheme="minorHAnsi"/>
          <w:iCs w:val="0"/>
          <w:szCs w:val="24"/>
          <w:lang w:eastAsia="en-US"/>
        </w:rPr>
        <w:t xml:space="preserve"> </w:t>
      </w:r>
      <w:r w:rsidRPr="00726528">
        <w:rPr>
          <w:rFonts w:eastAsiaTheme="minorHAnsi"/>
          <w:iCs w:val="0"/>
          <w:szCs w:val="24"/>
          <w:lang w:eastAsia="en-US"/>
        </w:rPr>
        <w:t>г. е възможно да финансира следните мерки:</w:t>
      </w:r>
    </w:p>
    <w:p w:rsidR="00781410" w:rsidRPr="005C5B18" w:rsidRDefault="00781410" w:rsidP="006961ED">
      <w:pPr>
        <w:pStyle w:val="ListParagraph"/>
        <w:numPr>
          <w:ilvl w:val="0"/>
          <w:numId w:val="65"/>
        </w:numPr>
        <w:spacing w:before="0" w:line="240" w:lineRule="atLeast"/>
        <w:ind w:left="993" w:hanging="426"/>
        <w:rPr>
          <w:rFonts w:eastAsiaTheme="minorHAnsi"/>
          <w:iCs w:val="0"/>
          <w:szCs w:val="24"/>
          <w:lang w:eastAsia="en-US"/>
        </w:rPr>
      </w:pPr>
      <w:r w:rsidRPr="005C5B18">
        <w:rPr>
          <w:rFonts w:eastAsiaTheme="minorHAnsi"/>
          <w:iCs w:val="0"/>
          <w:szCs w:val="24"/>
          <w:lang w:eastAsia="en-US"/>
        </w:rPr>
        <w:t>Изграждане, реконструкция, рехабилитация на физическите елементи на градската среда, например пешеходни алеи и тротоари, улични мрежи и обществени паркинги, пешеходни зони, подлези, надлези и мостове за пешеходци и велосипедисти, включително свързани дейности, като поставяне на указателни знаци, информационни табели и др.;</w:t>
      </w:r>
    </w:p>
    <w:p w:rsidR="00781410" w:rsidRPr="005C5B18" w:rsidRDefault="00781410" w:rsidP="006961ED">
      <w:pPr>
        <w:pStyle w:val="ListParagraph"/>
        <w:numPr>
          <w:ilvl w:val="0"/>
          <w:numId w:val="65"/>
        </w:numPr>
        <w:spacing w:before="0" w:line="240" w:lineRule="atLeast"/>
        <w:ind w:left="993" w:hanging="426"/>
        <w:rPr>
          <w:rFonts w:eastAsiaTheme="minorHAnsi"/>
          <w:iCs w:val="0"/>
          <w:szCs w:val="24"/>
          <w:lang w:eastAsia="en-US"/>
        </w:rPr>
      </w:pPr>
      <w:r w:rsidRPr="005C5B18">
        <w:rPr>
          <w:rFonts w:eastAsiaTheme="minorHAnsi"/>
          <w:iCs w:val="0"/>
          <w:szCs w:val="24"/>
          <w:lang w:eastAsia="en-US"/>
        </w:rPr>
        <w:t>Озеленяване, места за отдих, велоалеи, паркинги за велосипеди и автомобили за работещите в икономическите зони.</w:t>
      </w:r>
    </w:p>
    <w:p w:rsidR="00781410" w:rsidRDefault="00781410" w:rsidP="00771438">
      <w:pPr>
        <w:spacing w:before="0" w:line="240" w:lineRule="atLeast"/>
        <w:rPr>
          <w:rFonts w:eastAsiaTheme="minorHAnsi"/>
          <w:iCs w:val="0"/>
          <w:szCs w:val="24"/>
          <w:lang w:eastAsia="en-US"/>
        </w:rPr>
      </w:pPr>
      <w:r w:rsidRPr="00726528">
        <w:rPr>
          <w:rFonts w:eastAsiaTheme="minorHAnsi"/>
          <w:iCs w:val="0"/>
          <w:szCs w:val="24"/>
          <w:lang w:eastAsia="en-US"/>
        </w:rPr>
        <w:t xml:space="preserve">Общинският бюджет е обичаен източник на финансиране на местни дейности, които са идентифицирани като възможни мерки в програмата: озеленяване и залесяване на обществени пространства; ремонт на пътна инфраструктура в рамките на населените места; миене на уличните платна в населените места.  От общинския бюджет е допустимо да се финансират и почти всички идентифицирани организационни и информационни мерки. </w:t>
      </w:r>
    </w:p>
    <w:p w:rsidR="005C5B18" w:rsidRPr="00726528" w:rsidRDefault="005C5B18" w:rsidP="00781410">
      <w:pPr>
        <w:spacing w:before="0" w:line="320" w:lineRule="exact"/>
        <w:rPr>
          <w:rFonts w:eastAsia="Times New Roman"/>
          <w:iCs w:val="0"/>
          <w:szCs w:val="24"/>
          <w:lang w:eastAsia="en-US"/>
        </w:rPr>
      </w:pPr>
    </w:p>
    <w:p w:rsidR="00781410" w:rsidRPr="005C5B18" w:rsidRDefault="005C5B18" w:rsidP="005C5B18">
      <w:pPr>
        <w:pStyle w:val="2"/>
        <w:ind w:left="0" w:firstLine="0"/>
        <w:jc w:val="both"/>
        <w:rPr>
          <w:color w:val="002060"/>
          <w:sz w:val="24"/>
          <w:szCs w:val="24"/>
          <w:u w:val="double"/>
          <w:lang w:bidi="bg-BG"/>
        </w:rPr>
      </w:pPr>
      <w:bookmarkStart w:id="146" w:name="_Toc522111935"/>
      <w:r w:rsidRPr="005C5B18">
        <w:rPr>
          <w:color w:val="002060"/>
          <w:sz w:val="24"/>
          <w:szCs w:val="24"/>
          <w:u w:val="double"/>
          <w:lang w:bidi="bg-BG"/>
        </w:rPr>
        <w:t>ПРОГНОЗНО МОДЕЛИРАНЕ НА ВЪЗДЕЙСТВИЕТО НА МЕРКИТЕ ВЪРХУ НИВАТА НА ЗАМЪРСИТЕЛИТЕ</w:t>
      </w:r>
      <w:bookmarkEnd w:id="146"/>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Въз основа на резултатите от допускания и извършени моделни оценки на замърсяването и приноса на отделните източници към него за базовата 2016 г. и с доказаното основно въздействие на изгарянето на твърди горива за битово отопление за наднорменото замърсяване на въздуха в община Димитровград и незначителното въздействие на автотранспорта следва да се определи нивото на намаляване на емисиите от изгаряне на твърди горива за битово отопление, с което ще бъде постигнато намаляване на нивата на замърсяване на атмосферния въздух.</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При анализа, промишлените обекти са моделирани с номиналните им емисии, а не с тези за базовата година, в която не всички предприятия са работили с пълно натоварване.</w:t>
      </w:r>
    </w:p>
    <w:p w:rsidR="00781410" w:rsidRPr="00726528" w:rsidRDefault="00781410" w:rsidP="00771438">
      <w:pPr>
        <w:spacing w:before="0" w:line="240" w:lineRule="atLeast"/>
        <w:rPr>
          <w:rFonts w:eastAsia="Times New Roman"/>
          <w:iCs w:val="0"/>
          <w:szCs w:val="24"/>
          <w:lang w:eastAsia="en-US"/>
        </w:rPr>
      </w:pPr>
      <w:r w:rsidRPr="00726528">
        <w:rPr>
          <w:rFonts w:eastAsia="Times New Roman"/>
          <w:iCs w:val="0"/>
          <w:szCs w:val="24"/>
          <w:lang w:eastAsia="en-US"/>
        </w:rPr>
        <w:t>Изчисленията показват, че формулираните мерки за намаляване на емисиите от битовото отопление, ще доведат до приблизително 25% намаляване на емисиите от изгарянето на твърди горива за битово отопление.</w:t>
      </w:r>
    </w:p>
    <w:p w:rsidR="00781410" w:rsidRPr="00726528" w:rsidRDefault="00781410" w:rsidP="00771438">
      <w:pPr>
        <w:spacing w:before="0" w:line="240" w:lineRule="atLeast"/>
        <w:rPr>
          <w:rFonts w:eastAsia="Times New Roman"/>
          <w:iCs w:val="0"/>
          <w:szCs w:val="24"/>
          <w:lang w:eastAsia="nl-NL"/>
        </w:rPr>
      </w:pPr>
      <w:r w:rsidRPr="00726528">
        <w:rPr>
          <w:rFonts w:eastAsia="Times New Roman"/>
          <w:iCs w:val="0"/>
          <w:szCs w:val="24"/>
          <w:lang w:eastAsia="en-US"/>
        </w:rPr>
        <w:t xml:space="preserve">Въз основа на изчисленията е извършено дисперсионно моделиране с 25% намаление на количествата използвани твърди горива за битово отопление с оглед постигане на съответствие с установените норми, като резултатите са показани в по-долните фигури във вид удобен за съпоставяне с вече описаните по-горе резултати от моделирането на разпространението на замърсителите за базовата 2016 г. </w:t>
      </w:r>
    </w:p>
    <w:p w:rsidR="00781410" w:rsidRPr="00726528" w:rsidRDefault="00781410" w:rsidP="00771438">
      <w:pPr>
        <w:spacing w:before="0" w:line="240" w:lineRule="atLeast"/>
        <w:rPr>
          <w:rFonts w:eastAsia="Times New Roman"/>
          <w:iCs w:val="0"/>
          <w:szCs w:val="24"/>
          <w:lang w:eastAsia="nl-NL"/>
        </w:rPr>
      </w:pPr>
      <w:r w:rsidRPr="00726528">
        <w:rPr>
          <w:rFonts w:eastAsia="Times New Roman"/>
          <w:iCs w:val="0"/>
          <w:szCs w:val="24"/>
          <w:lang w:eastAsia="nl-NL"/>
        </w:rPr>
        <w:t xml:space="preserve">Резултати в хронологичен ред по дни на годината са показани на следващите фигури, от които става ясно, че при този сценарий за намаление на количеството използвани твърди горива за отопление в битовия сектор се получава задоволително качество на въздуха и спазване на нормите в съответствие с действащите стандарти. </w:t>
      </w:r>
    </w:p>
    <w:p w:rsidR="00623FF0" w:rsidRDefault="00781410" w:rsidP="00771438">
      <w:pPr>
        <w:spacing w:before="0" w:line="240" w:lineRule="atLeast"/>
        <w:rPr>
          <w:rFonts w:eastAsia="Times New Roman"/>
          <w:iCs w:val="0"/>
          <w:szCs w:val="24"/>
          <w:lang w:eastAsia="nl-NL"/>
        </w:rPr>
      </w:pPr>
      <w:r w:rsidRPr="00726528">
        <w:rPr>
          <w:rFonts w:eastAsia="Times New Roman"/>
          <w:iCs w:val="0"/>
          <w:szCs w:val="24"/>
          <w:lang w:eastAsia="nl-NL"/>
        </w:rPr>
        <w:t>Резултатите от тази моделна оценка могат да се видят на следващите фигури:</w:t>
      </w:r>
    </w:p>
    <w:p w:rsidR="00781410" w:rsidRPr="00623FF0" w:rsidRDefault="00623FF0" w:rsidP="00623FF0">
      <w:pPr>
        <w:pStyle w:val="Caption"/>
        <w:rPr>
          <w:rFonts w:eastAsia="Times New Roman"/>
          <w:iCs w:val="0"/>
          <w:color w:val="auto"/>
          <w:sz w:val="24"/>
          <w:szCs w:val="24"/>
          <w:lang w:eastAsia="nl-NL"/>
        </w:rPr>
      </w:pPr>
      <w:bookmarkStart w:id="147" w:name="_Toc522111975"/>
      <w:r w:rsidRPr="00623FF0">
        <w:rPr>
          <w:color w:val="auto"/>
          <w:sz w:val="24"/>
          <w:szCs w:val="24"/>
        </w:rPr>
        <w:t xml:space="preserve">Фигура </w:t>
      </w:r>
      <w:r w:rsidRPr="00623FF0">
        <w:rPr>
          <w:color w:val="auto"/>
          <w:sz w:val="24"/>
          <w:szCs w:val="24"/>
        </w:rPr>
        <w:fldChar w:fldCharType="begin"/>
      </w:r>
      <w:r w:rsidRPr="00623FF0">
        <w:rPr>
          <w:color w:val="auto"/>
          <w:sz w:val="24"/>
          <w:szCs w:val="24"/>
        </w:rPr>
        <w:instrText xml:space="preserve"> SEQ Фигура \* ARABIC </w:instrText>
      </w:r>
      <w:r w:rsidRPr="00623FF0">
        <w:rPr>
          <w:color w:val="auto"/>
          <w:sz w:val="24"/>
          <w:szCs w:val="24"/>
        </w:rPr>
        <w:fldChar w:fldCharType="separate"/>
      </w:r>
      <w:r w:rsidR="00B17DBC">
        <w:rPr>
          <w:noProof/>
          <w:color w:val="auto"/>
          <w:sz w:val="24"/>
          <w:szCs w:val="24"/>
        </w:rPr>
        <w:t>14</w:t>
      </w:r>
      <w:r w:rsidRPr="00623FF0">
        <w:rPr>
          <w:color w:val="auto"/>
          <w:sz w:val="24"/>
          <w:szCs w:val="24"/>
        </w:rPr>
        <w:fldChar w:fldCharType="end"/>
      </w:r>
      <w:r w:rsidRPr="00623FF0">
        <w:rPr>
          <w:color w:val="auto"/>
          <w:sz w:val="24"/>
          <w:szCs w:val="24"/>
        </w:rPr>
        <w:t xml:space="preserve">. </w:t>
      </w:r>
      <w:r w:rsidR="00781410" w:rsidRPr="00623FF0">
        <w:rPr>
          <w:rFonts w:eastAsia="Times New Roman"/>
          <w:iCs w:val="0"/>
          <w:color w:val="auto"/>
          <w:sz w:val="24"/>
          <w:szCs w:val="24"/>
          <w:lang w:eastAsia="nl-NL"/>
        </w:rPr>
        <w:t>Средноденонощни концентрации при 25 % равномерно по квартали намаление на използваните твърди горива</w:t>
      </w:r>
      <w:bookmarkEnd w:id="147"/>
    </w:p>
    <w:p w:rsidR="00781410" w:rsidRPr="00726528" w:rsidRDefault="00781410" w:rsidP="00781410">
      <w:pPr>
        <w:spacing w:line="264" w:lineRule="auto"/>
        <w:rPr>
          <w:rFonts w:eastAsia="Times New Roman"/>
          <w:b/>
          <w:iCs w:val="0"/>
          <w:szCs w:val="24"/>
          <w:lang w:eastAsia="en-US"/>
        </w:rPr>
      </w:pPr>
      <w:r w:rsidRPr="00726528">
        <w:rPr>
          <w:rFonts w:eastAsia="Times New Roman"/>
          <w:b/>
          <w:iCs w:val="0"/>
          <w:noProof/>
          <w:szCs w:val="24"/>
        </w:rPr>
        <w:drawing>
          <wp:inline distT="0" distB="0" distL="0" distR="0" wp14:anchorId="2C70E616" wp14:editId="0237ABBE">
            <wp:extent cx="5730240" cy="2705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240" cy="2705100"/>
                    </a:xfrm>
                    <a:prstGeom prst="rect">
                      <a:avLst/>
                    </a:prstGeom>
                    <a:noFill/>
                    <a:ln>
                      <a:noFill/>
                    </a:ln>
                  </pic:spPr>
                </pic:pic>
              </a:graphicData>
            </a:graphic>
          </wp:inline>
        </w:drawing>
      </w:r>
    </w:p>
    <w:p w:rsidR="00781410" w:rsidRPr="00726528" w:rsidRDefault="00781410" w:rsidP="00623FF0">
      <w:pPr>
        <w:spacing w:line="264" w:lineRule="auto"/>
        <w:rPr>
          <w:rFonts w:eastAsia="Times New Roman"/>
          <w:iCs w:val="0"/>
          <w:szCs w:val="24"/>
          <w:lang w:eastAsia="en-US"/>
        </w:rPr>
      </w:pPr>
      <w:r w:rsidRPr="00726528">
        <w:rPr>
          <w:rFonts w:eastAsia="Times New Roman"/>
          <w:iCs w:val="0"/>
          <w:szCs w:val="24"/>
          <w:lang w:eastAsia="en-US"/>
        </w:rPr>
        <w:t>Фигурата показва съществено намаление на концентрациите и броя на превишенията за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като най-високата концентрация е близо 75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а денонощията с превишение на средноденонощната норма за ФПЧ</w:t>
      </w:r>
      <w:r w:rsidRPr="00623FF0">
        <w:rPr>
          <w:rFonts w:eastAsia="Times New Roman"/>
          <w:iCs w:val="0"/>
          <w:color w:val="000000"/>
          <w:szCs w:val="24"/>
          <w:vertAlign w:val="subscript"/>
          <w:lang w:eastAsia="en-US"/>
        </w:rPr>
        <w:t>10</w:t>
      </w:r>
      <w:r w:rsidRPr="00726528">
        <w:rPr>
          <w:rFonts w:eastAsia="Times New Roman"/>
          <w:iCs w:val="0"/>
          <w:color w:val="000000"/>
          <w:szCs w:val="24"/>
          <w:lang w:eastAsia="en-US"/>
        </w:rPr>
        <w:t xml:space="preserve"> са 25 броя.</w:t>
      </w:r>
    </w:p>
    <w:p w:rsidR="00781410" w:rsidRPr="00726528" w:rsidRDefault="00781410" w:rsidP="00623FF0">
      <w:pPr>
        <w:spacing w:line="264" w:lineRule="auto"/>
        <w:rPr>
          <w:rFonts w:eastAsia="Times New Roman"/>
          <w:iCs w:val="0"/>
          <w:szCs w:val="24"/>
          <w:lang w:eastAsia="en-US"/>
        </w:rPr>
      </w:pPr>
      <w:r w:rsidRPr="00726528">
        <w:rPr>
          <w:rFonts w:eastAsia="Times New Roman"/>
          <w:iCs w:val="0"/>
          <w:szCs w:val="24"/>
          <w:lang w:eastAsia="en-US"/>
        </w:rPr>
        <w:t>В частност броят на превишенията отново остава съществен, но следва да се отчита, че той вече отговаря на нормативните изисквания.</w:t>
      </w:r>
    </w:p>
    <w:p w:rsidR="00D4287C" w:rsidRDefault="00781410" w:rsidP="007A6DC4">
      <w:pPr>
        <w:spacing w:line="264" w:lineRule="auto"/>
        <w:rPr>
          <w:lang w:eastAsia="en-US"/>
        </w:rPr>
      </w:pPr>
      <w:r w:rsidRPr="00726528">
        <w:rPr>
          <w:rFonts w:eastAsia="Times New Roman"/>
          <w:iCs w:val="0"/>
          <w:szCs w:val="24"/>
          <w:lang w:eastAsia="en-US"/>
        </w:rPr>
        <w:t>На следващата фигура е показано разпределението на замърсяването в деня с най-висока концентрация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за цялата календарна година след изпълнението на мерките за намаляване на емисиите от основните източници.</w:t>
      </w:r>
      <w:r w:rsidR="00D4287C">
        <w:rPr>
          <w:lang w:eastAsia="en-US"/>
        </w:rPr>
        <w:br w:type="page"/>
      </w:r>
    </w:p>
    <w:p w:rsidR="00781410" w:rsidRPr="00623FF0" w:rsidRDefault="00623FF0" w:rsidP="00623FF0">
      <w:pPr>
        <w:pStyle w:val="Caption"/>
        <w:rPr>
          <w:rFonts w:eastAsia="Times New Roman"/>
          <w:iCs w:val="0"/>
          <w:color w:val="auto"/>
          <w:sz w:val="24"/>
          <w:szCs w:val="24"/>
          <w:lang w:eastAsia="nl-NL"/>
        </w:rPr>
      </w:pPr>
      <w:bookmarkStart w:id="148" w:name="_Toc522111976"/>
      <w:r w:rsidRPr="00623FF0">
        <w:rPr>
          <w:color w:val="auto"/>
          <w:sz w:val="24"/>
          <w:szCs w:val="24"/>
        </w:rPr>
        <w:t xml:space="preserve">Фигура </w:t>
      </w:r>
      <w:r w:rsidRPr="00623FF0">
        <w:rPr>
          <w:color w:val="auto"/>
          <w:sz w:val="24"/>
          <w:szCs w:val="24"/>
        </w:rPr>
        <w:fldChar w:fldCharType="begin"/>
      </w:r>
      <w:r w:rsidRPr="00623FF0">
        <w:rPr>
          <w:color w:val="auto"/>
          <w:sz w:val="24"/>
          <w:szCs w:val="24"/>
        </w:rPr>
        <w:instrText xml:space="preserve"> SEQ Фигура \* ARABIC </w:instrText>
      </w:r>
      <w:r w:rsidRPr="00623FF0">
        <w:rPr>
          <w:color w:val="auto"/>
          <w:sz w:val="24"/>
          <w:szCs w:val="24"/>
        </w:rPr>
        <w:fldChar w:fldCharType="separate"/>
      </w:r>
      <w:r w:rsidR="00B17DBC">
        <w:rPr>
          <w:noProof/>
          <w:color w:val="auto"/>
          <w:sz w:val="24"/>
          <w:szCs w:val="24"/>
        </w:rPr>
        <w:t>15</w:t>
      </w:r>
      <w:r w:rsidRPr="00623FF0">
        <w:rPr>
          <w:color w:val="auto"/>
          <w:sz w:val="24"/>
          <w:szCs w:val="24"/>
        </w:rPr>
        <w:fldChar w:fldCharType="end"/>
      </w:r>
      <w:r w:rsidRPr="00623FF0">
        <w:rPr>
          <w:color w:val="auto"/>
          <w:sz w:val="24"/>
          <w:szCs w:val="24"/>
        </w:rPr>
        <w:t xml:space="preserve">. </w:t>
      </w:r>
      <w:r w:rsidR="00781410" w:rsidRPr="00623FF0">
        <w:rPr>
          <w:rFonts w:eastAsia="Times New Roman"/>
          <w:iCs w:val="0"/>
          <w:color w:val="auto"/>
          <w:sz w:val="24"/>
          <w:szCs w:val="24"/>
          <w:lang w:eastAsia="nl-NL"/>
        </w:rPr>
        <w:t>Разпределение на замърсяването в деня с най-висока средноденонощна концентрация  на ФПЧ</w:t>
      </w:r>
      <w:r w:rsidR="00781410" w:rsidRPr="00623FF0">
        <w:rPr>
          <w:rFonts w:eastAsia="Times New Roman"/>
          <w:iCs w:val="0"/>
          <w:color w:val="auto"/>
          <w:sz w:val="24"/>
          <w:szCs w:val="24"/>
          <w:vertAlign w:val="subscript"/>
          <w:lang w:eastAsia="nl-NL"/>
        </w:rPr>
        <w:t>10</w:t>
      </w:r>
      <w:r w:rsidR="00781410" w:rsidRPr="00623FF0">
        <w:rPr>
          <w:rFonts w:eastAsia="Times New Roman"/>
          <w:iCs w:val="0"/>
          <w:color w:val="auto"/>
          <w:sz w:val="24"/>
          <w:szCs w:val="24"/>
          <w:lang w:eastAsia="nl-NL"/>
        </w:rPr>
        <w:t xml:space="preserve"> след изпълнение на мерките за намаляване на емисиите</w:t>
      </w:r>
      <w:bookmarkEnd w:id="148"/>
    </w:p>
    <w:p w:rsidR="00781410" w:rsidRPr="00726528" w:rsidRDefault="00781410" w:rsidP="00781410">
      <w:pPr>
        <w:spacing w:line="264" w:lineRule="auto"/>
        <w:jc w:val="center"/>
        <w:rPr>
          <w:rFonts w:eastAsia="Times New Roman"/>
          <w:iCs w:val="0"/>
          <w:szCs w:val="24"/>
          <w:highlight w:val="cyan"/>
          <w:lang w:eastAsia="nl-NL"/>
        </w:rPr>
      </w:pPr>
      <w:r w:rsidRPr="00726528">
        <w:rPr>
          <w:rFonts w:eastAsia="Times New Roman"/>
          <w:iCs w:val="0"/>
          <w:noProof/>
          <w:szCs w:val="24"/>
        </w:rPr>
        <w:drawing>
          <wp:inline distT="0" distB="0" distL="0" distR="0" wp14:anchorId="1BE56252" wp14:editId="49F99A1D">
            <wp:extent cx="4799266" cy="3482340"/>
            <wp:effectExtent l="0" t="0" r="190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mit-6-2.jpg"/>
                    <pic:cNvPicPr/>
                  </pic:nvPicPr>
                  <pic:blipFill>
                    <a:blip r:embed="rId50">
                      <a:extLst>
                        <a:ext uri="{28A0092B-C50C-407E-A947-70E740481C1C}">
                          <a14:useLocalDpi xmlns:a14="http://schemas.microsoft.com/office/drawing/2010/main" val="0"/>
                        </a:ext>
                      </a:extLst>
                    </a:blip>
                    <a:stretch>
                      <a:fillRect/>
                    </a:stretch>
                  </pic:blipFill>
                  <pic:spPr>
                    <a:xfrm>
                      <a:off x="0" y="0"/>
                      <a:ext cx="4807490" cy="3488307"/>
                    </a:xfrm>
                    <a:prstGeom prst="rect">
                      <a:avLst/>
                    </a:prstGeom>
                  </pic:spPr>
                </pic:pic>
              </a:graphicData>
            </a:graphic>
          </wp:inline>
        </w:drawing>
      </w:r>
    </w:p>
    <w:p w:rsidR="00781410" w:rsidRPr="00726528" w:rsidRDefault="00781410" w:rsidP="00771438">
      <w:pPr>
        <w:spacing w:before="0" w:line="240" w:lineRule="atLeast"/>
        <w:rPr>
          <w:rFonts w:eastAsia="Times New Roman"/>
          <w:iCs w:val="0"/>
          <w:color w:val="000000"/>
          <w:szCs w:val="24"/>
          <w:lang w:eastAsia="en-US"/>
        </w:rPr>
      </w:pPr>
      <w:r w:rsidRPr="00726528">
        <w:rPr>
          <w:rFonts w:eastAsia="Times New Roman"/>
          <w:iCs w:val="0"/>
          <w:szCs w:val="24"/>
          <w:lang w:eastAsia="en-US"/>
        </w:rPr>
        <w:t>В същото време трябва да се отчете, че средногодишната концентрация на ФПЧ</w:t>
      </w:r>
      <w:r w:rsidRPr="00726528">
        <w:rPr>
          <w:rFonts w:eastAsia="Times New Roman"/>
          <w:iCs w:val="0"/>
          <w:szCs w:val="24"/>
          <w:vertAlign w:val="subscript"/>
          <w:lang w:eastAsia="en-US"/>
        </w:rPr>
        <w:t>10</w:t>
      </w:r>
      <w:r w:rsidRPr="00726528">
        <w:rPr>
          <w:rFonts w:eastAsia="Times New Roman"/>
          <w:iCs w:val="0"/>
          <w:szCs w:val="24"/>
          <w:lang w:eastAsia="en-US"/>
        </w:rPr>
        <w:t xml:space="preserve"> намалява значително до 29.6 </w:t>
      </w:r>
      <w:r w:rsidRPr="00726528">
        <w:rPr>
          <w:rFonts w:eastAsia="Times New Roman"/>
          <w:iCs w:val="0"/>
          <w:color w:val="000000"/>
          <w:szCs w:val="24"/>
          <w:lang w:eastAsia="en-US"/>
        </w:rPr>
        <w:t>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като най-висока стойност за оценяваната територия и 29 µg/m3 за пункта за мониторинг. Тази стойност изцяло съответства на средногодишната норма от 40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xml:space="preserve">, както и при моделирането на емисиите за 2016 г. </w:t>
      </w:r>
    </w:p>
    <w:p w:rsidR="00771438" w:rsidRDefault="00781410" w:rsidP="00771438">
      <w:pPr>
        <w:spacing w:before="0" w:line="240" w:lineRule="atLeast"/>
        <w:rPr>
          <w:rFonts w:eastAsia="Times New Roman"/>
          <w:iCs w:val="0"/>
          <w:color w:val="000000"/>
          <w:szCs w:val="24"/>
          <w:lang w:eastAsia="en-US"/>
        </w:rPr>
      </w:pPr>
      <w:r w:rsidRPr="00726528">
        <w:rPr>
          <w:rFonts w:eastAsia="Times New Roman"/>
          <w:iCs w:val="0"/>
          <w:color w:val="000000"/>
          <w:szCs w:val="24"/>
          <w:lang w:eastAsia="en-US"/>
        </w:rPr>
        <w:t>С намалението на количествата твърди горива за отопление се постига намаление на средногодишната концентрация с 8 µg/m</w:t>
      </w:r>
      <w:r w:rsidRPr="00726528">
        <w:rPr>
          <w:rFonts w:eastAsia="Times New Roman"/>
          <w:iCs w:val="0"/>
          <w:color w:val="000000"/>
          <w:szCs w:val="24"/>
          <w:vertAlign w:val="superscript"/>
          <w:lang w:eastAsia="en-US"/>
        </w:rPr>
        <w:t>3</w:t>
      </w:r>
      <w:r w:rsidRPr="00726528">
        <w:rPr>
          <w:rFonts w:eastAsia="Times New Roman"/>
          <w:iCs w:val="0"/>
          <w:color w:val="000000"/>
          <w:szCs w:val="24"/>
          <w:lang w:eastAsia="en-US"/>
        </w:rPr>
        <w:t xml:space="preserve">, в сравнение с изчислената за 2016 г. за точката с най-висока концентрация. </w:t>
      </w:r>
    </w:p>
    <w:p w:rsidR="001F3A6E" w:rsidRDefault="001F3A6E">
      <w:pPr>
        <w:spacing w:before="0" w:after="0"/>
        <w:jc w:val="left"/>
        <w:rPr>
          <w:rFonts w:eastAsia="Times New Roman"/>
          <w:iCs w:val="0"/>
          <w:color w:val="000000"/>
          <w:szCs w:val="24"/>
          <w:lang w:eastAsia="en-US"/>
        </w:rPr>
      </w:pPr>
      <w:r>
        <w:rPr>
          <w:rFonts w:eastAsia="Times New Roman"/>
          <w:iCs w:val="0"/>
          <w:color w:val="000000"/>
          <w:szCs w:val="24"/>
          <w:lang w:eastAsia="en-US"/>
        </w:rPr>
        <w:br w:type="page"/>
      </w:r>
    </w:p>
    <w:p w:rsidR="00781410" w:rsidRPr="00771438" w:rsidRDefault="00771438" w:rsidP="00771438">
      <w:pPr>
        <w:pStyle w:val="Caption"/>
        <w:rPr>
          <w:rFonts w:eastAsia="Times New Roman"/>
          <w:iCs w:val="0"/>
          <w:color w:val="auto"/>
          <w:sz w:val="24"/>
          <w:szCs w:val="24"/>
          <w:lang w:eastAsia="en-US"/>
        </w:rPr>
      </w:pPr>
      <w:bookmarkStart w:id="149" w:name="_Toc522111977"/>
      <w:r w:rsidRPr="00771438">
        <w:rPr>
          <w:color w:val="auto"/>
          <w:sz w:val="24"/>
          <w:szCs w:val="24"/>
        </w:rPr>
        <w:t xml:space="preserve">Фигура </w:t>
      </w:r>
      <w:r w:rsidRPr="00771438">
        <w:rPr>
          <w:color w:val="auto"/>
          <w:sz w:val="24"/>
          <w:szCs w:val="24"/>
        </w:rPr>
        <w:fldChar w:fldCharType="begin"/>
      </w:r>
      <w:r w:rsidRPr="00771438">
        <w:rPr>
          <w:color w:val="auto"/>
          <w:sz w:val="24"/>
          <w:szCs w:val="24"/>
        </w:rPr>
        <w:instrText xml:space="preserve"> SEQ Фигура \* ARABIC </w:instrText>
      </w:r>
      <w:r w:rsidRPr="00771438">
        <w:rPr>
          <w:color w:val="auto"/>
          <w:sz w:val="24"/>
          <w:szCs w:val="24"/>
        </w:rPr>
        <w:fldChar w:fldCharType="separate"/>
      </w:r>
      <w:r w:rsidR="00B17DBC">
        <w:rPr>
          <w:noProof/>
          <w:color w:val="auto"/>
          <w:sz w:val="24"/>
          <w:szCs w:val="24"/>
        </w:rPr>
        <w:t>16</w:t>
      </w:r>
      <w:r w:rsidRPr="00771438">
        <w:rPr>
          <w:color w:val="auto"/>
          <w:sz w:val="24"/>
          <w:szCs w:val="24"/>
        </w:rPr>
        <w:fldChar w:fldCharType="end"/>
      </w:r>
      <w:r w:rsidRPr="00771438">
        <w:rPr>
          <w:color w:val="auto"/>
          <w:sz w:val="24"/>
          <w:szCs w:val="24"/>
        </w:rPr>
        <w:t xml:space="preserve">. </w:t>
      </w:r>
      <w:r w:rsidR="00781410" w:rsidRPr="00771438">
        <w:rPr>
          <w:rFonts w:eastAsia="Times New Roman"/>
          <w:iCs w:val="0"/>
          <w:color w:val="auto"/>
          <w:sz w:val="24"/>
          <w:szCs w:val="24"/>
          <w:lang w:eastAsia="nl-NL"/>
        </w:rPr>
        <w:t>Разпределение на средногодишните концентрации след изпълнение на мерките за намаляване на емисиите</w:t>
      </w:r>
      <w:bookmarkEnd w:id="149"/>
    </w:p>
    <w:p w:rsidR="00781410" w:rsidRPr="00726528" w:rsidRDefault="00781410" w:rsidP="00781410">
      <w:pPr>
        <w:spacing w:line="264" w:lineRule="auto"/>
        <w:jc w:val="center"/>
        <w:rPr>
          <w:rFonts w:eastAsia="Times New Roman"/>
          <w:iCs w:val="0"/>
          <w:color w:val="000000"/>
          <w:szCs w:val="24"/>
          <w:lang w:eastAsia="en-US"/>
        </w:rPr>
      </w:pPr>
      <w:r w:rsidRPr="00726528">
        <w:rPr>
          <w:rFonts w:eastAsia="Times New Roman"/>
          <w:iCs w:val="0"/>
          <w:noProof/>
          <w:color w:val="000000"/>
          <w:szCs w:val="24"/>
        </w:rPr>
        <w:drawing>
          <wp:inline distT="0" distB="0" distL="0" distR="0" wp14:anchorId="079A1877" wp14:editId="3DA93D1C">
            <wp:extent cx="4639795" cy="3574925"/>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mit-9-an-2.jpg"/>
                    <pic:cNvPicPr/>
                  </pic:nvPicPr>
                  <pic:blipFill>
                    <a:blip r:embed="rId51">
                      <a:extLst>
                        <a:ext uri="{28A0092B-C50C-407E-A947-70E740481C1C}">
                          <a14:useLocalDpi xmlns:a14="http://schemas.microsoft.com/office/drawing/2010/main" val="0"/>
                        </a:ext>
                      </a:extLst>
                    </a:blip>
                    <a:stretch>
                      <a:fillRect/>
                    </a:stretch>
                  </pic:blipFill>
                  <pic:spPr>
                    <a:xfrm>
                      <a:off x="0" y="0"/>
                      <a:ext cx="4669428" cy="3597757"/>
                    </a:xfrm>
                    <a:prstGeom prst="rect">
                      <a:avLst/>
                    </a:prstGeom>
                  </pic:spPr>
                </pic:pic>
              </a:graphicData>
            </a:graphic>
          </wp:inline>
        </w:drawing>
      </w:r>
    </w:p>
    <w:p w:rsidR="00781410" w:rsidRPr="00726528" w:rsidRDefault="00781410" w:rsidP="001F3A6E">
      <w:pPr>
        <w:spacing w:before="0" w:line="240" w:lineRule="atLeast"/>
        <w:rPr>
          <w:rFonts w:eastAsia="Times New Roman"/>
          <w:iCs w:val="0"/>
          <w:szCs w:val="24"/>
          <w:lang w:eastAsia="en-US"/>
        </w:rPr>
      </w:pPr>
      <w:r w:rsidRPr="00726528">
        <w:rPr>
          <w:rFonts w:eastAsia="Times New Roman"/>
          <w:iCs w:val="0"/>
          <w:szCs w:val="24"/>
          <w:lang w:eastAsia="en-US"/>
        </w:rPr>
        <w:t>Във връзка с избора на подходящи мерки за намаляване на замърсяването с ФПЧ</w:t>
      </w:r>
      <w:r w:rsidRPr="00726528">
        <w:rPr>
          <w:rFonts w:eastAsia="Times New Roman"/>
          <w:iCs w:val="0"/>
          <w:szCs w:val="24"/>
          <w:vertAlign w:val="subscript"/>
          <w:lang w:eastAsia="en-US"/>
        </w:rPr>
        <w:t>10</w:t>
      </w:r>
      <w:r w:rsidRPr="00726528">
        <w:rPr>
          <w:rFonts w:eastAsia="Times New Roman"/>
          <w:iCs w:val="0"/>
          <w:szCs w:val="24"/>
          <w:lang w:eastAsia="en-US"/>
        </w:rPr>
        <w:t>, следва да се отбележи, че в голяма степен мерките, които са били заложени за периода 2011-2018 г. са достатъчно конкретни и насочени към основните източници на емисии- печките и котлите за битово отопление, но трябва да се прилагат целенасочено и ефективно с намиране на необходимото финансиране, за да се постигне пълният им ефект, като биха били още по-ефективни при по-мащабното им прилагане.</w:t>
      </w:r>
    </w:p>
    <w:p w:rsidR="00781410" w:rsidRPr="00726528" w:rsidRDefault="00781410" w:rsidP="001F3A6E">
      <w:pPr>
        <w:spacing w:before="0" w:line="240" w:lineRule="atLeast"/>
        <w:rPr>
          <w:rFonts w:eastAsia="Times New Roman"/>
          <w:iCs w:val="0"/>
          <w:szCs w:val="24"/>
          <w:lang w:eastAsia="en-US"/>
        </w:rPr>
      </w:pPr>
      <w:r w:rsidRPr="00726528">
        <w:rPr>
          <w:rFonts w:eastAsia="Times New Roman"/>
          <w:iCs w:val="0"/>
          <w:szCs w:val="24"/>
          <w:lang w:eastAsia="en-US"/>
        </w:rPr>
        <w:t>Основните мерки за подмяна на битовото отопление на домакинствата с екологични алтернативи ще се прилагат в:</w:t>
      </w:r>
    </w:p>
    <w:p w:rsidR="00781410" w:rsidRPr="00726528" w:rsidRDefault="00781410" w:rsidP="006961ED">
      <w:pPr>
        <w:numPr>
          <w:ilvl w:val="0"/>
          <w:numId w:val="33"/>
        </w:numPr>
        <w:spacing w:before="0" w:line="240" w:lineRule="atLeast"/>
        <w:contextualSpacing/>
        <w:rPr>
          <w:rFonts w:eastAsia="Times New Roman"/>
          <w:iCs w:val="0"/>
          <w:szCs w:val="24"/>
          <w:lang w:eastAsia="en-US"/>
        </w:rPr>
      </w:pPr>
      <w:r w:rsidRPr="00726528">
        <w:rPr>
          <w:rFonts w:eastAsia="Times New Roman"/>
          <w:iCs w:val="0"/>
          <w:szCs w:val="24"/>
          <w:lang w:eastAsia="en-US"/>
        </w:rPr>
        <w:t>краткосрочен план - 2019 г;</w:t>
      </w:r>
    </w:p>
    <w:p w:rsidR="00781410" w:rsidRPr="00726528" w:rsidRDefault="00781410" w:rsidP="006961ED">
      <w:pPr>
        <w:numPr>
          <w:ilvl w:val="0"/>
          <w:numId w:val="33"/>
        </w:numPr>
        <w:spacing w:before="0" w:line="240" w:lineRule="atLeast"/>
        <w:contextualSpacing/>
        <w:rPr>
          <w:rFonts w:eastAsia="Times New Roman"/>
          <w:iCs w:val="0"/>
          <w:szCs w:val="24"/>
          <w:lang w:eastAsia="en-US"/>
        </w:rPr>
      </w:pPr>
      <w:r w:rsidRPr="00726528">
        <w:rPr>
          <w:rFonts w:eastAsia="Times New Roman"/>
          <w:iCs w:val="0"/>
          <w:szCs w:val="24"/>
          <w:lang w:eastAsia="en-US"/>
        </w:rPr>
        <w:t>средносрочен план - 2021 г;</w:t>
      </w:r>
    </w:p>
    <w:p w:rsidR="00781410" w:rsidRPr="00726528" w:rsidRDefault="00781410" w:rsidP="006961ED">
      <w:pPr>
        <w:numPr>
          <w:ilvl w:val="0"/>
          <w:numId w:val="33"/>
        </w:numPr>
        <w:spacing w:before="0" w:line="240" w:lineRule="atLeast"/>
        <w:contextualSpacing/>
        <w:rPr>
          <w:rFonts w:eastAsia="Times New Roman"/>
          <w:iCs w:val="0"/>
          <w:szCs w:val="24"/>
          <w:lang w:eastAsia="en-US"/>
        </w:rPr>
      </w:pPr>
      <w:r w:rsidRPr="00726528">
        <w:rPr>
          <w:rFonts w:eastAsia="Times New Roman"/>
          <w:iCs w:val="0"/>
          <w:szCs w:val="24"/>
          <w:lang w:eastAsia="en-US"/>
        </w:rPr>
        <w:t>дългосрочен план - 2023 г.</w:t>
      </w:r>
    </w:p>
    <w:p w:rsidR="00781410" w:rsidRPr="00726528" w:rsidRDefault="00781410" w:rsidP="001F3A6E">
      <w:pPr>
        <w:spacing w:before="0" w:line="240" w:lineRule="atLeast"/>
        <w:rPr>
          <w:szCs w:val="24"/>
        </w:rPr>
      </w:pPr>
      <w:r w:rsidRPr="00726528">
        <w:rPr>
          <w:szCs w:val="24"/>
        </w:rPr>
        <w:t xml:space="preserve">Съгласно моделирането на мерки в т.1 емисиите от битово отопление трябва да </w:t>
      </w:r>
      <w:r w:rsidRPr="00726528">
        <w:t>бъдат намалени</w:t>
      </w:r>
      <w:r w:rsidRPr="00726528">
        <w:rPr>
          <w:szCs w:val="24"/>
        </w:rPr>
        <w:t xml:space="preserve"> с 25%. Като допълнителна гаранция за постигане на нормите, дори и в по-неблагоприятни в климатично отношение години, прилагаме консервативно коефициент 1.4, като по този начин целевото намаление възлиза на 35% през 2023 г. </w:t>
      </w:r>
    </w:p>
    <w:p w:rsidR="00781410" w:rsidRPr="00726528" w:rsidRDefault="00781410" w:rsidP="001F3A6E">
      <w:pPr>
        <w:spacing w:before="0" w:line="240" w:lineRule="atLeast"/>
        <w:rPr>
          <w:szCs w:val="24"/>
          <w:lang w:eastAsia="nl-NL"/>
        </w:rPr>
      </w:pPr>
      <w:r w:rsidRPr="00726528">
        <w:rPr>
          <w:szCs w:val="24"/>
          <w:lang w:eastAsia="nl-NL"/>
        </w:rPr>
        <w:t xml:space="preserve">Като допълнителни аргументи за ползването на коефициент 1.4, освен споменатите  </w:t>
      </w:r>
      <w:r w:rsidRPr="00726528">
        <w:rPr>
          <w:szCs w:val="24"/>
        </w:rPr>
        <w:t>неблагоприятни в климатично отношение години</w:t>
      </w:r>
      <w:r w:rsidRPr="00726528">
        <w:rPr>
          <w:szCs w:val="24"/>
          <w:lang w:eastAsia="nl-NL"/>
        </w:rPr>
        <w:t xml:space="preserve">, може да </w:t>
      </w:r>
      <w:r w:rsidRPr="00726528">
        <w:rPr>
          <w:lang w:eastAsia="nl-NL"/>
        </w:rPr>
        <w:t xml:space="preserve">се </w:t>
      </w:r>
      <w:r w:rsidRPr="00726528">
        <w:rPr>
          <w:szCs w:val="24"/>
          <w:lang w:eastAsia="nl-NL"/>
        </w:rPr>
        <w:t>посоч</w:t>
      </w:r>
      <w:r w:rsidRPr="00726528">
        <w:rPr>
          <w:lang w:eastAsia="nl-NL"/>
        </w:rPr>
        <w:t>ат</w:t>
      </w:r>
      <w:r w:rsidRPr="00726528">
        <w:rPr>
          <w:szCs w:val="24"/>
          <w:lang w:eastAsia="nl-NL"/>
        </w:rPr>
        <w:t>:</w:t>
      </w:r>
    </w:p>
    <w:p w:rsidR="00781410" w:rsidRPr="00726528" w:rsidRDefault="00781410" w:rsidP="001F3A6E">
      <w:pPr>
        <w:pStyle w:val="ListBullet"/>
        <w:spacing w:before="0" w:after="120" w:line="240" w:lineRule="atLeast"/>
        <w:rPr>
          <w:lang w:val="bg-BG"/>
        </w:rPr>
      </w:pPr>
      <w:r w:rsidRPr="00726528">
        <w:rPr>
          <w:lang w:val="bg-BG" w:eastAsia="nl-NL"/>
        </w:rPr>
        <w:t>Оценената по емпиричен път неопределеност на моделирането възлиза на около 16%;</w:t>
      </w:r>
    </w:p>
    <w:p w:rsidR="00781410" w:rsidRPr="00726528" w:rsidRDefault="00781410" w:rsidP="001F3A6E">
      <w:pPr>
        <w:pStyle w:val="ListBullet"/>
        <w:spacing w:before="0" w:after="120" w:line="240" w:lineRule="atLeast"/>
        <w:rPr>
          <w:lang w:val="bg-BG"/>
        </w:rPr>
      </w:pPr>
      <w:r w:rsidRPr="00726528">
        <w:rPr>
          <w:lang w:val="bg-BG"/>
        </w:rPr>
        <w:t>Пунктът за измерване невинаги е точката с най-висока концентрация;</w:t>
      </w:r>
    </w:p>
    <w:p w:rsidR="00781410" w:rsidRPr="00726528" w:rsidRDefault="00781410" w:rsidP="001F3A6E">
      <w:pPr>
        <w:pStyle w:val="ListBullet"/>
        <w:spacing w:before="0" w:after="120" w:line="240" w:lineRule="atLeast"/>
        <w:rPr>
          <w:lang w:val="bg-BG"/>
        </w:rPr>
      </w:pPr>
      <w:r w:rsidRPr="00726528">
        <w:rPr>
          <w:lang w:val="bg-BG" w:eastAsia="nl-NL"/>
        </w:rPr>
        <w:t xml:space="preserve">Приносът на </w:t>
      </w:r>
      <w:r w:rsidRPr="00726528">
        <w:rPr>
          <w:lang w:val="bg-BG"/>
        </w:rPr>
        <w:t>фоновото</w:t>
      </w:r>
      <w:r w:rsidRPr="00726528">
        <w:rPr>
          <w:lang w:val="bg-BG" w:eastAsia="nl-NL"/>
        </w:rPr>
        <w:t xml:space="preserve"> замърсяване, отчетен от данните на пункт „Рожен“, през базовата 2016г. средногодишно е 10,2</w:t>
      </w:r>
      <w:r w:rsidRPr="00726528">
        <w:rPr>
          <w:lang w:val="bg-BG"/>
        </w:rPr>
        <w:t xml:space="preserve"> μg/m³</w:t>
      </w:r>
      <w:r w:rsidRPr="00726528">
        <w:rPr>
          <w:lang w:val="bg-BG" w:eastAsia="nl-NL"/>
        </w:rPr>
        <w:t xml:space="preserve">, а има години с над 14 </w:t>
      </w:r>
      <w:r w:rsidRPr="00726528">
        <w:rPr>
          <w:lang w:val="bg-BG"/>
        </w:rPr>
        <w:t>μg/m³, както</w:t>
      </w:r>
      <w:r w:rsidRPr="00726528">
        <w:rPr>
          <w:lang w:val="bg-BG" w:eastAsia="nl-NL"/>
        </w:rPr>
        <w:t xml:space="preserve"> и отчетени максимални фонови средномесечни концентрации над 15-20 </w:t>
      </w:r>
      <w:r w:rsidRPr="00726528">
        <w:rPr>
          <w:lang w:val="bg-BG"/>
        </w:rPr>
        <w:t>μg/m³</w:t>
      </w:r>
      <w:r w:rsidRPr="00726528">
        <w:rPr>
          <w:lang w:val="bg-BG" w:eastAsia="nl-NL"/>
        </w:rPr>
        <w:t>.</w:t>
      </w:r>
    </w:p>
    <w:p w:rsidR="00781410" w:rsidRPr="001F3A6E" w:rsidRDefault="00781410" w:rsidP="00781410">
      <w:pPr>
        <w:pStyle w:val="ListBullet"/>
        <w:numPr>
          <w:ilvl w:val="0"/>
          <w:numId w:val="0"/>
        </w:numPr>
        <w:ind w:left="737"/>
        <w:rPr>
          <w:lang w:val="bg-BG"/>
        </w:rPr>
      </w:pPr>
    </w:p>
    <w:p w:rsidR="00781410" w:rsidRPr="001F3A6E" w:rsidRDefault="001F3A6E" w:rsidP="001F3A6E">
      <w:pPr>
        <w:pStyle w:val="Caption"/>
        <w:rPr>
          <w:color w:val="auto"/>
          <w:sz w:val="24"/>
          <w:szCs w:val="24"/>
        </w:rPr>
      </w:pPr>
      <w:bookmarkStart w:id="150" w:name="_Toc522112211"/>
      <w:r w:rsidRPr="001F3A6E">
        <w:rPr>
          <w:color w:val="auto"/>
          <w:sz w:val="24"/>
          <w:szCs w:val="24"/>
        </w:rPr>
        <w:t xml:space="preserve">Таблица </w:t>
      </w:r>
      <w:r w:rsidRPr="001F3A6E">
        <w:rPr>
          <w:color w:val="auto"/>
          <w:sz w:val="24"/>
          <w:szCs w:val="24"/>
        </w:rPr>
        <w:fldChar w:fldCharType="begin"/>
      </w:r>
      <w:r w:rsidRPr="001F3A6E">
        <w:rPr>
          <w:color w:val="auto"/>
          <w:sz w:val="24"/>
          <w:szCs w:val="24"/>
        </w:rPr>
        <w:instrText xml:space="preserve"> SEQ Таблица \* ARABIC </w:instrText>
      </w:r>
      <w:r w:rsidRPr="001F3A6E">
        <w:rPr>
          <w:color w:val="auto"/>
          <w:sz w:val="24"/>
          <w:szCs w:val="24"/>
        </w:rPr>
        <w:fldChar w:fldCharType="separate"/>
      </w:r>
      <w:r w:rsidR="00B17DBC">
        <w:rPr>
          <w:noProof/>
          <w:color w:val="auto"/>
          <w:sz w:val="24"/>
          <w:szCs w:val="24"/>
        </w:rPr>
        <w:t>12</w:t>
      </w:r>
      <w:r w:rsidRPr="001F3A6E">
        <w:rPr>
          <w:color w:val="auto"/>
          <w:sz w:val="24"/>
          <w:szCs w:val="24"/>
        </w:rPr>
        <w:fldChar w:fldCharType="end"/>
      </w:r>
      <w:r w:rsidRPr="001F3A6E">
        <w:rPr>
          <w:color w:val="auto"/>
          <w:sz w:val="24"/>
          <w:szCs w:val="24"/>
        </w:rPr>
        <w:t xml:space="preserve">. </w:t>
      </w:r>
      <w:r w:rsidR="00781410" w:rsidRPr="001F3A6E">
        <w:rPr>
          <w:color w:val="auto"/>
          <w:sz w:val="24"/>
          <w:szCs w:val="24"/>
        </w:rPr>
        <w:t>Необходимо количествено намаление на емисиите от битово отопление за постигане на нормите</w:t>
      </w:r>
      <w:bookmarkEnd w:id="150"/>
    </w:p>
    <w:tbl>
      <w:tblPr>
        <w:tblStyle w:val="TableGrid"/>
        <w:tblW w:w="0" w:type="auto"/>
        <w:tblLook w:val="04A0" w:firstRow="1" w:lastRow="0" w:firstColumn="1" w:lastColumn="0" w:noHBand="0" w:noVBand="1"/>
      </w:tblPr>
      <w:tblGrid>
        <w:gridCol w:w="2254"/>
        <w:gridCol w:w="2254"/>
        <w:gridCol w:w="2254"/>
        <w:gridCol w:w="2254"/>
      </w:tblGrid>
      <w:tr w:rsidR="00781410" w:rsidRPr="00726528" w:rsidTr="00FF3F3B">
        <w:tc>
          <w:tcPr>
            <w:tcW w:w="2254" w:type="dxa"/>
          </w:tcPr>
          <w:p w:rsidR="00781410" w:rsidRPr="00726528" w:rsidRDefault="00781410" w:rsidP="00FF3F3B">
            <w:pPr>
              <w:pStyle w:val="TableTitle"/>
              <w:rPr>
                <w:sz w:val="24"/>
                <w:szCs w:val="24"/>
                <w:lang w:val="bg-BG"/>
              </w:rPr>
            </w:pPr>
            <w:r w:rsidRPr="00726528">
              <w:rPr>
                <w:sz w:val="24"/>
                <w:szCs w:val="24"/>
                <w:lang w:val="bg-BG"/>
              </w:rPr>
              <w:t>Година*</w:t>
            </w:r>
          </w:p>
        </w:tc>
        <w:tc>
          <w:tcPr>
            <w:tcW w:w="2254" w:type="dxa"/>
          </w:tcPr>
          <w:p w:rsidR="00781410" w:rsidRPr="00726528" w:rsidRDefault="00781410" w:rsidP="00FF3F3B">
            <w:pPr>
              <w:pStyle w:val="TableTitle"/>
              <w:rPr>
                <w:sz w:val="24"/>
                <w:szCs w:val="24"/>
                <w:lang w:val="bg-BG"/>
              </w:rPr>
            </w:pPr>
            <w:r w:rsidRPr="00726528">
              <w:rPr>
                <w:sz w:val="24"/>
                <w:szCs w:val="24"/>
                <w:lang w:val="bg-BG"/>
              </w:rPr>
              <w:t>Емисии от битово отопление в тона ФПЧ</w:t>
            </w:r>
            <w:r w:rsidRPr="001F3A6E">
              <w:rPr>
                <w:sz w:val="24"/>
                <w:szCs w:val="24"/>
                <w:vertAlign w:val="subscript"/>
                <w:lang w:val="bg-BG"/>
              </w:rPr>
              <w:t>10</w:t>
            </w:r>
            <w:r w:rsidRPr="00726528">
              <w:rPr>
                <w:sz w:val="24"/>
                <w:szCs w:val="24"/>
                <w:lang w:val="bg-BG"/>
              </w:rPr>
              <w:t xml:space="preserve"> за година.</w:t>
            </w:r>
          </w:p>
        </w:tc>
        <w:tc>
          <w:tcPr>
            <w:tcW w:w="2254" w:type="dxa"/>
          </w:tcPr>
          <w:p w:rsidR="00781410" w:rsidRPr="00726528" w:rsidRDefault="00781410" w:rsidP="00FF3F3B">
            <w:pPr>
              <w:pStyle w:val="TableTitle"/>
              <w:rPr>
                <w:sz w:val="24"/>
                <w:szCs w:val="24"/>
                <w:lang w:val="bg-BG" w:eastAsia="nl-NL"/>
              </w:rPr>
            </w:pPr>
            <w:r w:rsidRPr="00726528">
              <w:rPr>
                <w:sz w:val="24"/>
                <w:szCs w:val="24"/>
                <w:lang w:val="bg-BG" w:eastAsia="nl-NL"/>
              </w:rPr>
              <w:t>% намаление спрямо базовата година</w:t>
            </w:r>
          </w:p>
        </w:tc>
        <w:tc>
          <w:tcPr>
            <w:tcW w:w="2254" w:type="dxa"/>
          </w:tcPr>
          <w:p w:rsidR="00781410" w:rsidRPr="00726528" w:rsidRDefault="00781410" w:rsidP="00FF3F3B">
            <w:pPr>
              <w:pStyle w:val="TableTitle"/>
              <w:rPr>
                <w:sz w:val="24"/>
                <w:szCs w:val="24"/>
                <w:lang w:val="bg-BG" w:eastAsia="nl-NL"/>
              </w:rPr>
            </w:pPr>
            <w:r w:rsidRPr="00726528">
              <w:rPr>
                <w:sz w:val="24"/>
                <w:szCs w:val="24"/>
                <w:lang w:val="bg-BG" w:eastAsia="nl-NL"/>
              </w:rPr>
              <w:t>намаление в тона спрямо базовата година</w:t>
            </w:r>
          </w:p>
        </w:tc>
      </w:tr>
      <w:tr w:rsidR="00781410" w:rsidRPr="00726528" w:rsidTr="00FF3F3B">
        <w:tc>
          <w:tcPr>
            <w:tcW w:w="2254" w:type="dxa"/>
          </w:tcPr>
          <w:p w:rsidR="00781410" w:rsidRPr="00726528" w:rsidRDefault="00781410" w:rsidP="00FF3F3B">
            <w:pPr>
              <w:pStyle w:val="Table"/>
              <w:rPr>
                <w:sz w:val="24"/>
                <w:lang w:val="bg-BG" w:eastAsia="nl-NL"/>
              </w:rPr>
            </w:pPr>
            <w:r w:rsidRPr="00726528">
              <w:rPr>
                <w:sz w:val="24"/>
                <w:lang w:val="bg-BG"/>
              </w:rPr>
              <w:t>Емисии от битово отопление, 2016 г.</w:t>
            </w:r>
          </w:p>
        </w:tc>
        <w:tc>
          <w:tcPr>
            <w:tcW w:w="2254" w:type="dxa"/>
          </w:tcPr>
          <w:p w:rsidR="00781410" w:rsidRPr="00726528" w:rsidRDefault="00781410" w:rsidP="00FF3F3B">
            <w:pPr>
              <w:pStyle w:val="Table"/>
              <w:rPr>
                <w:sz w:val="24"/>
                <w:lang w:val="bg-BG" w:eastAsia="nl-NL"/>
              </w:rPr>
            </w:pPr>
            <w:r w:rsidRPr="00726528">
              <w:rPr>
                <w:sz w:val="24"/>
                <w:lang w:val="bg-BG"/>
              </w:rPr>
              <w:t>272.5</w:t>
            </w:r>
          </w:p>
        </w:tc>
        <w:tc>
          <w:tcPr>
            <w:tcW w:w="2254" w:type="dxa"/>
          </w:tcPr>
          <w:p w:rsidR="00781410" w:rsidRPr="00726528" w:rsidRDefault="00781410" w:rsidP="00FF3F3B">
            <w:pPr>
              <w:pStyle w:val="Table"/>
              <w:rPr>
                <w:sz w:val="24"/>
                <w:lang w:val="bg-BG" w:eastAsia="nl-NL"/>
              </w:rPr>
            </w:pPr>
            <w:r w:rsidRPr="00726528">
              <w:rPr>
                <w:sz w:val="24"/>
                <w:lang w:val="bg-BG" w:eastAsia="nl-NL"/>
              </w:rPr>
              <w:t>-</w:t>
            </w:r>
          </w:p>
        </w:tc>
        <w:tc>
          <w:tcPr>
            <w:tcW w:w="2254" w:type="dxa"/>
          </w:tcPr>
          <w:p w:rsidR="00781410" w:rsidRPr="00726528" w:rsidRDefault="00781410" w:rsidP="00FF3F3B">
            <w:pPr>
              <w:pStyle w:val="Table"/>
              <w:rPr>
                <w:sz w:val="24"/>
                <w:lang w:val="bg-BG" w:eastAsia="nl-NL"/>
              </w:rPr>
            </w:pPr>
          </w:p>
        </w:tc>
      </w:tr>
      <w:tr w:rsidR="00781410" w:rsidRPr="00726528" w:rsidTr="00FF3F3B">
        <w:tc>
          <w:tcPr>
            <w:tcW w:w="2254" w:type="dxa"/>
          </w:tcPr>
          <w:p w:rsidR="00781410" w:rsidRPr="00726528" w:rsidRDefault="00781410" w:rsidP="00FF3F3B">
            <w:pPr>
              <w:pStyle w:val="Table"/>
              <w:rPr>
                <w:sz w:val="24"/>
                <w:lang w:val="bg-BG" w:eastAsia="nl-NL"/>
              </w:rPr>
            </w:pPr>
            <w:r w:rsidRPr="00726528">
              <w:rPr>
                <w:sz w:val="24"/>
                <w:lang w:val="bg-BG"/>
              </w:rPr>
              <w:t>Емисии от битово отопление, 2021 г.</w:t>
            </w:r>
          </w:p>
        </w:tc>
        <w:tc>
          <w:tcPr>
            <w:tcW w:w="2254" w:type="dxa"/>
          </w:tcPr>
          <w:p w:rsidR="00781410" w:rsidRPr="00726528" w:rsidRDefault="00781410" w:rsidP="00FF3F3B">
            <w:pPr>
              <w:pStyle w:val="Table"/>
              <w:rPr>
                <w:sz w:val="24"/>
                <w:lang w:val="bg-BG" w:eastAsia="nl-NL"/>
              </w:rPr>
            </w:pPr>
            <w:r w:rsidRPr="00726528">
              <w:rPr>
                <w:sz w:val="24"/>
                <w:lang w:val="bg-BG"/>
              </w:rPr>
              <w:t>245.2</w:t>
            </w:r>
          </w:p>
        </w:tc>
        <w:tc>
          <w:tcPr>
            <w:tcW w:w="2254" w:type="dxa"/>
          </w:tcPr>
          <w:p w:rsidR="00781410" w:rsidRPr="00726528" w:rsidRDefault="00781410" w:rsidP="00FF3F3B">
            <w:pPr>
              <w:pStyle w:val="Table"/>
              <w:rPr>
                <w:sz w:val="24"/>
                <w:lang w:val="bg-BG" w:eastAsia="nl-NL"/>
              </w:rPr>
            </w:pPr>
            <w:r w:rsidRPr="00726528">
              <w:rPr>
                <w:sz w:val="24"/>
                <w:lang w:val="bg-BG"/>
              </w:rPr>
              <w:t>10.0%</w:t>
            </w:r>
          </w:p>
        </w:tc>
        <w:tc>
          <w:tcPr>
            <w:tcW w:w="2254" w:type="dxa"/>
          </w:tcPr>
          <w:p w:rsidR="00781410" w:rsidRPr="00726528" w:rsidRDefault="00781410" w:rsidP="00FF3F3B">
            <w:pPr>
              <w:pStyle w:val="Table"/>
              <w:rPr>
                <w:sz w:val="24"/>
                <w:lang w:val="bg-BG" w:eastAsia="nl-NL"/>
              </w:rPr>
            </w:pPr>
            <w:r w:rsidRPr="00726528">
              <w:rPr>
                <w:sz w:val="24"/>
                <w:lang w:val="bg-BG"/>
              </w:rPr>
              <w:t>27.3</w:t>
            </w:r>
          </w:p>
        </w:tc>
      </w:tr>
      <w:tr w:rsidR="00781410" w:rsidRPr="00726528" w:rsidTr="00FF3F3B">
        <w:tc>
          <w:tcPr>
            <w:tcW w:w="2254" w:type="dxa"/>
          </w:tcPr>
          <w:p w:rsidR="00781410" w:rsidRPr="00726528" w:rsidRDefault="00781410" w:rsidP="00FF3F3B">
            <w:pPr>
              <w:pStyle w:val="Table"/>
              <w:rPr>
                <w:sz w:val="24"/>
                <w:lang w:val="bg-BG" w:eastAsia="nl-NL"/>
              </w:rPr>
            </w:pPr>
            <w:r w:rsidRPr="00726528">
              <w:rPr>
                <w:sz w:val="24"/>
                <w:lang w:val="bg-BG"/>
              </w:rPr>
              <w:t>Емисии от битово отопление, 2023 г.</w:t>
            </w:r>
          </w:p>
        </w:tc>
        <w:tc>
          <w:tcPr>
            <w:tcW w:w="2254" w:type="dxa"/>
          </w:tcPr>
          <w:p w:rsidR="00781410" w:rsidRPr="00726528" w:rsidRDefault="00781410" w:rsidP="00FF3F3B">
            <w:pPr>
              <w:pStyle w:val="Table"/>
              <w:rPr>
                <w:sz w:val="24"/>
                <w:lang w:val="bg-BG" w:eastAsia="nl-NL"/>
              </w:rPr>
            </w:pPr>
            <w:r w:rsidRPr="00726528">
              <w:rPr>
                <w:sz w:val="24"/>
                <w:lang w:val="bg-BG"/>
              </w:rPr>
              <w:t>197.6</w:t>
            </w:r>
          </w:p>
        </w:tc>
        <w:tc>
          <w:tcPr>
            <w:tcW w:w="2254" w:type="dxa"/>
          </w:tcPr>
          <w:p w:rsidR="00781410" w:rsidRPr="00726528" w:rsidRDefault="00781410" w:rsidP="00FF3F3B">
            <w:pPr>
              <w:pStyle w:val="Table"/>
              <w:rPr>
                <w:sz w:val="24"/>
                <w:lang w:val="bg-BG" w:eastAsia="nl-NL"/>
              </w:rPr>
            </w:pPr>
            <w:r w:rsidRPr="00726528">
              <w:rPr>
                <w:sz w:val="24"/>
                <w:lang w:val="bg-BG"/>
              </w:rPr>
              <w:t>35.0%</w:t>
            </w:r>
          </w:p>
        </w:tc>
        <w:tc>
          <w:tcPr>
            <w:tcW w:w="2254" w:type="dxa"/>
          </w:tcPr>
          <w:p w:rsidR="00781410" w:rsidRPr="00726528" w:rsidRDefault="00781410" w:rsidP="00FF3F3B">
            <w:pPr>
              <w:pStyle w:val="Table"/>
              <w:rPr>
                <w:sz w:val="24"/>
                <w:lang w:val="bg-BG" w:eastAsia="nl-NL"/>
              </w:rPr>
            </w:pPr>
            <w:r w:rsidRPr="00726528">
              <w:rPr>
                <w:sz w:val="24"/>
                <w:lang w:val="bg-BG"/>
              </w:rPr>
              <w:t>95.4</w:t>
            </w:r>
          </w:p>
        </w:tc>
      </w:tr>
    </w:tbl>
    <w:p w:rsidR="00781410" w:rsidRPr="00726528" w:rsidRDefault="00781410" w:rsidP="00781410">
      <w:pPr>
        <w:pStyle w:val="Table"/>
        <w:rPr>
          <w:i/>
          <w:sz w:val="24"/>
          <w:lang w:val="bg-BG" w:eastAsia="nl-NL"/>
        </w:rPr>
      </w:pPr>
      <w:r w:rsidRPr="00726528">
        <w:rPr>
          <w:i/>
          <w:sz w:val="24"/>
          <w:lang w:val="bg-BG" w:eastAsia="nl-NL"/>
        </w:rPr>
        <w:t>* В краткосрочен план (2019 г.) мерките ще бъдат на организационен етап и в този период не се предвиждат фактически намаления на емисиите.</w:t>
      </w:r>
    </w:p>
    <w:p w:rsidR="00781410" w:rsidRPr="00726528" w:rsidRDefault="00781410" w:rsidP="00781410">
      <w:pPr>
        <w:rPr>
          <w:szCs w:val="24"/>
          <w:lang w:eastAsia="nl-NL"/>
        </w:rPr>
      </w:pPr>
    </w:p>
    <w:p w:rsidR="00781410" w:rsidRPr="00726528" w:rsidRDefault="00781410" w:rsidP="006961ED">
      <w:pPr>
        <w:spacing w:before="0" w:line="240" w:lineRule="atLeast"/>
        <w:rPr>
          <w:szCs w:val="24"/>
          <w:lang w:eastAsia="nl-NL"/>
        </w:rPr>
      </w:pPr>
      <w:r w:rsidRPr="00726528">
        <w:rPr>
          <w:szCs w:val="24"/>
          <w:lang w:eastAsia="nl-NL"/>
        </w:rPr>
        <w:t>Домакинствата, които се отопляват на дърва и въглища съставляват 30%</w:t>
      </w:r>
      <w:r w:rsidRPr="00726528">
        <w:rPr>
          <w:rStyle w:val="FootnoteReference"/>
          <w:szCs w:val="24"/>
          <w:lang w:eastAsia="nl-NL"/>
        </w:rPr>
        <w:footnoteReference w:id="5"/>
      </w:r>
      <w:r w:rsidRPr="00726528">
        <w:rPr>
          <w:lang w:eastAsia="nl-NL"/>
        </w:rPr>
        <w:t xml:space="preserve"> от общия брой домакинства в града</w:t>
      </w:r>
      <w:r w:rsidRPr="00726528">
        <w:rPr>
          <w:szCs w:val="24"/>
          <w:lang w:eastAsia="nl-NL"/>
        </w:rPr>
        <w:t xml:space="preserve">, а годишните им емисии възлизат на 241.3 тона през 2016 г. и съответно те трябва да </w:t>
      </w:r>
      <w:r w:rsidRPr="00726528">
        <w:rPr>
          <w:lang w:eastAsia="nl-NL"/>
        </w:rPr>
        <w:t>бъдат намалени</w:t>
      </w:r>
      <w:r w:rsidRPr="00726528">
        <w:rPr>
          <w:szCs w:val="24"/>
          <w:lang w:eastAsia="nl-NL"/>
        </w:rPr>
        <w:t xml:space="preserve"> с 95.4 тона за постигане на емисии от 145.9 тона </w:t>
      </w:r>
      <w:r w:rsidRPr="00726528">
        <w:rPr>
          <w:lang w:eastAsia="nl-NL"/>
        </w:rPr>
        <w:t>към</w:t>
      </w:r>
      <w:r w:rsidRPr="00726528">
        <w:rPr>
          <w:szCs w:val="24"/>
          <w:lang w:eastAsia="nl-NL"/>
        </w:rPr>
        <w:t xml:space="preserve"> 2023 г.</w:t>
      </w:r>
    </w:p>
    <w:p w:rsidR="00781410" w:rsidRDefault="00781410" w:rsidP="006961ED">
      <w:pPr>
        <w:spacing w:before="0" w:line="240" w:lineRule="atLeast"/>
        <w:rPr>
          <w:szCs w:val="24"/>
          <w:lang w:eastAsia="nl-NL"/>
        </w:rPr>
      </w:pPr>
      <w:r w:rsidRPr="00726528">
        <w:rPr>
          <w:szCs w:val="24"/>
          <w:lang w:eastAsia="nl-NL"/>
        </w:rPr>
        <w:t>За нуждите на оценката се предполага, че намалението ще се реализира изцяло за сметка на въглищата и дървата, като част от домакинствата, ползващи тези горива ще преминат на газ или пелети в печки, отговарящи на стандартите за Еко-дизайн.</w:t>
      </w:r>
    </w:p>
    <w:p w:rsidR="00C3256C" w:rsidRPr="00726528" w:rsidRDefault="00C3256C" w:rsidP="006961ED">
      <w:pPr>
        <w:spacing w:before="0" w:line="240" w:lineRule="atLeast"/>
        <w:rPr>
          <w:szCs w:val="24"/>
          <w:lang w:eastAsia="nl-NL"/>
        </w:rPr>
      </w:pPr>
    </w:p>
    <w:p w:rsidR="00781410" w:rsidRPr="00EC1D87" w:rsidRDefault="00EC1D87" w:rsidP="00EC1D87">
      <w:pPr>
        <w:pStyle w:val="2"/>
        <w:ind w:left="0" w:firstLine="0"/>
        <w:jc w:val="both"/>
        <w:rPr>
          <w:color w:val="002060"/>
          <w:sz w:val="24"/>
          <w:szCs w:val="24"/>
          <w:u w:val="double"/>
          <w:lang w:bidi="bg-BG"/>
        </w:rPr>
      </w:pPr>
      <w:bookmarkStart w:id="151" w:name="_Toc522111936"/>
      <w:r w:rsidRPr="00EC1D87">
        <w:rPr>
          <w:color w:val="002060"/>
          <w:sz w:val="24"/>
          <w:szCs w:val="24"/>
          <w:u w:val="double"/>
          <w:lang w:bidi="bg-BG"/>
        </w:rPr>
        <w:t>ПРОУЧВАНЕ ЗА ПРОГНОЗНИТЕ РАЗХОДИ И ВЪЗМОЖНИ СЦЕНАРИИ ЗА ПОДОБРЯВАНЕ НА КАВ</w:t>
      </w:r>
      <w:bookmarkEnd w:id="151"/>
      <w:r w:rsidRPr="00EC1D87">
        <w:rPr>
          <w:color w:val="002060"/>
          <w:sz w:val="24"/>
          <w:szCs w:val="24"/>
          <w:u w:val="double"/>
          <w:lang w:bidi="bg-BG"/>
        </w:rPr>
        <w:t xml:space="preserve"> </w:t>
      </w:r>
    </w:p>
    <w:p w:rsidR="00781410" w:rsidRPr="00726528" w:rsidRDefault="00781410" w:rsidP="006961ED">
      <w:pPr>
        <w:spacing w:before="0" w:line="240" w:lineRule="atLeast"/>
        <w:rPr>
          <w:rFonts w:eastAsia="Times New Roman"/>
          <w:iCs w:val="0"/>
          <w:szCs w:val="24"/>
          <w:lang w:eastAsia="en-US"/>
        </w:rPr>
      </w:pPr>
      <w:r w:rsidRPr="00726528">
        <w:rPr>
          <w:rFonts w:eastAsia="Times New Roman"/>
          <w:iCs w:val="0"/>
          <w:szCs w:val="24"/>
          <w:lang w:eastAsia="en-US"/>
        </w:rPr>
        <w:t xml:space="preserve">След формулирането на възможните мерки, които да се изпълняват в рамките на Програмата за КАВ и възможните източници на финансирането им се направи проучване за индикативната стойност на </w:t>
      </w:r>
      <w:r w:rsidR="006961ED" w:rsidRPr="00726528">
        <w:rPr>
          <w:rFonts w:eastAsia="Times New Roman"/>
          <w:iCs w:val="0"/>
          <w:szCs w:val="24"/>
          <w:lang w:eastAsia="en-US"/>
        </w:rPr>
        <w:t>идентифицираните</w:t>
      </w:r>
      <w:r w:rsidRPr="00726528">
        <w:rPr>
          <w:rFonts w:eastAsia="Times New Roman"/>
          <w:iCs w:val="0"/>
          <w:szCs w:val="24"/>
          <w:lang w:eastAsia="en-US"/>
        </w:rPr>
        <w:t xml:space="preserve"> мерки и проекти. За целта се набра информация за стойността на подобни осъществени мерки/проекти  от общината или от други общини и организации, в т.ч. за подготовка на мярката/проекта; за въвеждането и реализацията; за поддръжката – ако има такава в зависимост от естеството на мярката и др.; проучване в интернет на стойността на </w:t>
      </w:r>
      <w:r w:rsidR="006961ED" w:rsidRPr="00726528">
        <w:rPr>
          <w:rFonts w:eastAsia="Times New Roman"/>
          <w:iCs w:val="0"/>
          <w:szCs w:val="24"/>
          <w:lang w:eastAsia="en-US"/>
        </w:rPr>
        <w:t>стоки</w:t>
      </w:r>
      <w:r w:rsidRPr="00726528">
        <w:rPr>
          <w:rFonts w:eastAsia="Times New Roman"/>
          <w:iCs w:val="0"/>
          <w:szCs w:val="24"/>
          <w:lang w:eastAsia="en-US"/>
        </w:rPr>
        <w:t xml:space="preserve"> и услуги. За целите на остойностяване на основните мерки се направи детайлно проучване и на Методологията за определяне на размерите на единна ставка за финансиране на дейности за организация и управление на проекти по ОПОС 2014 - 2020 г., съфинансирани от Европейските структурни фондове и Кохезионния фонд, както и Методологии за определяне на базови и целеви стойности на Показателите за резултати (Доклад по Техническа помощ в рамките на проект „Подкрепа за управление качеството на въздуха“, изпълняван от Световна банка, финансиран от ОПОС 2014-2020г.). За стойността на някои от мерките беше направено проучване от възможния доставчик, като например прогнозната стойност на изграждането и поддържането на система за ранно предупреждение за замърсяване от НИМХ на БАН.</w:t>
      </w:r>
    </w:p>
    <w:p w:rsidR="00781410" w:rsidRPr="00726528" w:rsidRDefault="00781410" w:rsidP="006961ED">
      <w:pPr>
        <w:spacing w:before="0" w:line="240" w:lineRule="atLeast"/>
        <w:rPr>
          <w:rFonts w:eastAsia="Times New Roman"/>
          <w:iCs w:val="0"/>
          <w:szCs w:val="24"/>
          <w:lang w:eastAsia="en-US"/>
        </w:rPr>
      </w:pPr>
      <w:r w:rsidRPr="00726528">
        <w:rPr>
          <w:rFonts w:eastAsia="Times New Roman"/>
          <w:iCs w:val="0"/>
          <w:szCs w:val="24"/>
          <w:lang w:eastAsia="en-US"/>
        </w:rPr>
        <w:t>На основата на формулираните възможни мерки и/или проекти, възможните източници на финансиране и прогнозните разходи, се изготвиха сценарии за прилагане на мерки за подобряване на качеството на атмосферния въздух в периода до 2023 г. Те са оценени в средносрочен план до края на 2021 г. и в дългосрочен план до 2023 г. В краткосрочен план – 2019г. мерките в предложените сценарии се очаква да бъдат все още на организационен етап, поради което не се предвижда фактическо намаление на емисиите на замърсителите.</w:t>
      </w:r>
    </w:p>
    <w:p w:rsidR="00781410" w:rsidRPr="00726528" w:rsidRDefault="00781410" w:rsidP="006961ED">
      <w:pPr>
        <w:spacing w:before="0" w:line="240" w:lineRule="atLeast"/>
      </w:pPr>
      <w:r w:rsidRPr="00726528">
        <w:t>При изготвянето на сценариите е взета предвид предоставената обобщена информация от „Ситигаз България“ ЕАД за газоснабдителната мрежа по отношение на присъединяването на нови абонати в периода 2013-2017 г., резултатите от проведеното социологическо проучване на населението в гр. Димитровград, както и прогнозата за населението на гр. Димитровград, изготвена в съответствие с националната прогноза за броя на населението до 2070 г. на НСИ, I вариант при хипотеза за конвергентност.</w:t>
      </w:r>
    </w:p>
    <w:p w:rsidR="00781410" w:rsidRPr="006961ED" w:rsidRDefault="006961ED" w:rsidP="006961ED">
      <w:pPr>
        <w:pStyle w:val="Caption"/>
        <w:rPr>
          <w:noProof/>
          <w:color w:val="auto"/>
          <w:sz w:val="24"/>
          <w:szCs w:val="24"/>
        </w:rPr>
      </w:pPr>
      <w:bookmarkStart w:id="152" w:name="_Toc522112212"/>
      <w:r w:rsidRPr="006961ED">
        <w:rPr>
          <w:color w:val="auto"/>
          <w:sz w:val="24"/>
          <w:szCs w:val="24"/>
        </w:rPr>
        <w:t xml:space="preserve">Таблица </w:t>
      </w:r>
      <w:r w:rsidRPr="006961ED">
        <w:rPr>
          <w:color w:val="auto"/>
          <w:sz w:val="24"/>
          <w:szCs w:val="24"/>
        </w:rPr>
        <w:fldChar w:fldCharType="begin"/>
      </w:r>
      <w:r w:rsidRPr="006961ED">
        <w:rPr>
          <w:color w:val="auto"/>
          <w:sz w:val="24"/>
          <w:szCs w:val="24"/>
        </w:rPr>
        <w:instrText xml:space="preserve"> SEQ Таблица \* ARABIC </w:instrText>
      </w:r>
      <w:r w:rsidRPr="006961ED">
        <w:rPr>
          <w:color w:val="auto"/>
          <w:sz w:val="24"/>
          <w:szCs w:val="24"/>
        </w:rPr>
        <w:fldChar w:fldCharType="separate"/>
      </w:r>
      <w:r w:rsidR="00B17DBC">
        <w:rPr>
          <w:noProof/>
          <w:color w:val="auto"/>
          <w:sz w:val="24"/>
          <w:szCs w:val="24"/>
        </w:rPr>
        <w:t>13</w:t>
      </w:r>
      <w:r w:rsidRPr="006961ED">
        <w:rPr>
          <w:color w:val="auto"/>
          <w:sz w:val="24"/>
          <w:szCs w:val="24"/>
        </w:rPr>
        <w:fldChar w:fldCharType="end"/>
      </w:r>
      <w:r w:rsidRPr="006961ED">
        <w:rPr>
          <w:noProof/>
          <w:color w:val="auto"/>
          <w:sz w:val="24"/>
          <w:szCs w:val="24"/>
        </w:rPr>
        <w:t>. Прогноза за брой на населението в гр. Димитровград 2019-2023 г.</w:t>
      </w:r>
      <w:bookmarkEnd w:id="152"/>
    </w:p>
    <w:tbl>
      <w:tblPr>
        <w:tblW w:w="6800" w:type="dxa"/>
        <w:jc w:val="center"/>
        <w:tblInd w:w="55" w:type="dxa"/>
        <w:tblCellMar>
          <w:left w:w="70" w:type="dxa"/>
          <w:right w:w="70" w:type="dxa"/>
        </w:tblCellMar>
        <w:tblLook w:val="04A0" w:firstRow="1" w:lastRow="0" w:firstColumn="1" w:lastColumn="0" w:noHBand="0" w:noVBand="1"/>
      </w:tblPr>
      <w:tblGrid>
        <w:gridCol w:w="2000"/>
        <w:gridCol w:w="960"/>
        <w:gridCol w:w="960"/>
        <w:gridCol w:w="960"/>
        <w:gridCol w:w="960"/>
        <w:gridCol w:w="960"/>
      </w:tblGrid>
      <w:tr w:rsidR="00781410" w:rsidRPr="00726528" w:rsidTr="00FF3F3B">
        <w:trPr>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2023</w:t>
            </w:r>
          </w:p>
        </w:tc>
      </w:tr>
      <w:tr w:rsidR="00781410" w:rsidRPr="00726528" w:rsidTr="00FF3F3B">
        <w:trPr>
          <w:jc w:val="center"/>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Брой население</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33980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33662</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33296</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32930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32564</w:t>
            </w:r>
          </w:p>
        </w:tc>
      </w:tr>
    </w:tbl>
    <w:p w:rsidR="00781410" w:rsidRPr="00726528" w:rsidRDefault="00781410" w:rsidP="00781410">
      <w:pPr>
        <w:spacing w:before="0"/>
      </w:pPr>
    </w:p>
    <w:p w:rsidR="00781410" w:rsidRPr="006961ED" w:rsidRDefault="006961ED" w:rsidP="006961ED">
      <w:pPr>
        <w:pStyle w:val="Caption"/>
        <w:rPr>
          <w:noProof/>
          <w:color w:val="auto"/>
          <w:sz w:val="24"/>
          <w:szCs w:val="24"/>
        </w:rPr>
      </w:pPr>
      <w:bookmarkStart w:id="153" w:name="_Toc519261982"/>
      <w:bookmarkStart w:id="154" w:name="_Toc522112213"/>
      <w:bookmarkStart w:id="155" w:name="_Ref522112250"/>
      <w:r w:rsidRPr="006961ED">
        <w:rPr>
          <w:noProof/>
          <w:color w:val="auto"/>
          <w:sz w:val="24"/>
          <w:szCs w:val="24"/>
        </w:rPr>
        <w:t xml:space="preserve">Таблица </w:t>
      </w:r>
      <w:r w:rsidRPr="006961ED">
        <w:rPr>
          <w:noProof/>
          <w:color w:val="auto"/>
          <w:sz w:val="24"/>
          <w:szCs w:val="24"/>
        </w:rPr>
        <w:fldChar w:fldCharType="begin"/>
      </w:r>
      <w:r w:rsidRPr="006961ED">
        <w:rPr>
          <w:noProof/>
          <w:color w:val="auto"/>
          <w:sz w:val="24"/>
          <w:szCs w:val="24"/>
        </w:rPr>
        <w:instrText xml:space="preserve"> SEQ Таблица \* ARABIC </w:instrText>
      </w:r>
      <w:r w:rsidRPr="006961ED">
        <w:rPr>
          <w:noProof/>
          <w:color w:val="auto"/>
          <w:sz w:val="24"/>
          <w:szCs w:val="24"/>
        </w:rPr>
        <w:fldChar w:fldCharType="separate"/>
      </w:r>
      <w:r w:rsidR="00B17DBC">
        <w:rPr>
          <w:noProof/>
          <w:color w:val="auto"/>
          <w:sz w:val="24"/>
          <w:szCs w:val="24"/>
        </w:rPr>
        <w:t>14</w:t>
      </w:r>
      <w:r w:rsidRPr="006961ED">
        <w:rPr>
          <w:noProof/>
          <w:color w:val="auto"/>
          <w:sz w:val="24"/>
          <w:szCs w:val="24"/>
        </w:rPr>
        <w:fldChar w:fldCharType="end"/>
      </w:r>
      <w:bookmarkEnd w:id="155"/>
      <w:r w:rsidRPr="006961ED">
        <w:rPr>
          <w:noProof/>
          <w:color w:val="auto"/>
          <w:sz w:val="24"/>
          <w:szCs w:val="24"/>
        </w:rPr>
        <w:t xml:space="preserve">. </w:t>
      </w:r>
      <w:r w:rsidR="00781410" w:rsidRPr="006961ED">
        <w:rPr>
          <w:noProof/>
          <w:color w:val="auto"/>
          <w:sz w:val="24"/>
          <w:szCs w:val="24"/>
        </w:rPr>
        <w:t>Битови абонати на „Ситигаз България“ ЕАД в гр. Димитровград</w:t>
      </w:r>
      <w:bookmarkEnd w:id="153"/>
      <w:bookmarkEnd w:id="154"/>
    </w:p>
    <w:tbl>
      <w:tblPr>
        <w:tblW w:w="8784" w:type="dxa"/>
        <w:jc w:val="center"/>
        <w:tblInd w:w="55" w:type="dxa"/>
        <w:tblCellMar>
          <w:left w:w="70" w:type="dxa"/>
          <w:right w:w="70" w:type="dxa"/>
        </w:tblCellMar>
        <w:tblLook w:val="04A0" w:firstRow="1" w:lastRow="0" w:firstColumn="1" w:lastColumn="0" w:noHBand="0" w:noVBand="1"/>
      </w:tblPr>
      <w:tblGrid>
        <w:gridCol w:w="3984"/>
        <w:gridCol w:w="960"/>
        <w:gridCol w:w="960"/>
        <w:gridCol w:w="960"/>
        <w:gridCol w:w="960"/>
        <w:gridCol w:w="960"/>
      </w:tblGrid>
      <w:tr w:rsidR="00781410" w:rsidRPr="00726528" w:rsidTr="00FF3F3B">
        <w:trPr>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b/>
                <w:iCs w:val="0"/>
                <w:color w:val="000000"/>
                <w:sz w:val="22"/>
                <w:szCs w:val="22"/>
              </w:rPr>
            </w:pPr>
            <w:r w:rsidRPr="00726528">
              <w:rPr>
                <w:rFonts w:eastAsia="Times New Roman"/>
                <w:b/>
                <w:iCs w:val="0"/>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2"/>
                <w:szCs w:val="22"/>
              </w:rPr>
            </w:pPr>
            <w:r w:rsidRPr="00726528">
              <w:rPr>
                <w:rFonts w:eastAsia="Times New Roman"/>
                <w:b/>
                <w:iCs w:val="0"/>
                <w:color w:val="000000"/>
                <w:sz w:val="22"/>
                <w:szCs w:val="22"/>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2"/>
                <w:szCs w:val="22"/>
              </w:rPr>
            </w:pPr>
            <w:r w:rsidRPr="00726528">
              <w:rPr>
                <w:rFonts w:eastAsia="Times New Roman"/>
                <w:b/>
                <w:iCs w:val="0"/>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2"/>
                <w:szCs w:val="22"/>
              </w:rPr>
            </w:pPr>
            <w:r w:rsidRPr="00726528">
              <w:rPr>
                <w:rFonts w:eastAsia="Times New Roman"/>
                <w:b/>
                <w:iCs w:val="0"/>
                <w:color w:val="000000"/>
                <w:sz w:val="22"/>
                <w:szCs w:val="22"/>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2"/>
                <w:szCs w:val="22"/>
              </w:rPr>
            </w:pPr>
            <w:r w:rsidRPr="00726528">
              <w:rPr>
                <w:rFonts w:eastAsia="Times New Roman"/>
                <w:b/>
                <w:iCs w:val="0"/>
                <w:color w:val="000000"/>
                <w:sz w:val="22"/>
                <w:szCs w:val="22"/>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2"/>
                <w:szCs w:val="22"/>
              </w:rPr>
            </w:pPr>
            <w:r w:rsidRPr="00726528">
              <w:rPr>
                <w:rFonts w:eastAsia="Times New Roman"/>
                <w:b/>
                <w:iCs w:val="0"/>
                <w:color w:val="000000"/>
                <w:sz w:val="22"/>
                <w:szCs w:val="22"/>
              </w:rPr>
              <w:t>2017</w:t>
            </w:r>
          </w:p>
        </w:tc>
      </w:tr>
      <w:tr w:rsidR="00781410" w:rsidRPr="00726528" w:rsidTr="00FF3F3B">
        <w:trPr>
          <w:jc w:val="center"/>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rPr>
                <w:color w:val="000000"/>
                <w:sz w:val="22"/>
                <w:szCs w:val="22"/>
              </w:rPr>
            </w:pPr>
            <w:r w:rsidRPr="00726528">
              <w:rPr>
                <w:color w:val="000000"/>
                <w:sz w:val="22"/>
                <w:szCs w:val="22"/>
              </w:rPr>
              <w:t>Новоприсъединени битови абонати</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36</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39</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111</w:t>
            </w:r>
          </w:p>
        </w:tc>
      </w:tr>
      <w:tr w:rsidR="00781410" w:rsidRPr="00726528" w:rsidTr="00FF3F3B">
        <w:trPr>
          <w:jc w:val="center"/>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rPr>
                <w:color w:val="000000"/>
                <w:sz w:val="22"/>
                <w:szCs w:val="22"/>
              </w:rPr>
            </w:pPr>
            <w:r w:rsidRPr="00726528">
              <w:rPr>
                <w:color w:val="000000"/>
                <w:sz w:val="22"/>
                <w:szCs w:val="22"/>
              </w:rPr>
              <w:t>в т.ч. в жилищни блокове</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41</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71</w:t>
            </w:r>
          </w:p>
        </w:tc>
      </w:tr>
      <w:tr w:rsidR="00781410" w:rsidRPr="00726528" w:rsidTr="00FF3F3B">
        <w:trPr>
          <w:jc w:val="center"/>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rPr>
                <w:color w:val="000000"/>
                <w:sz w:val="22"/>
                <w:szCs w:val="22"/>
              </w:rPr>
            </w:pPr>
            <w:r w:rsidRPr="00726528">
              <w:rPr>
                <w:color w:val="000000"/>
                <w:sz w:val="22"/>
                <w:szCs w:val="22"/>
              </w:rPr>
              <w:t>в т.ч. в по-големи фамилни къщи</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31</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40</w:t>
            </w:r>
          </w:p>
        </w:tc>
      </w:tr>
      <w:tr w:rsidR="00781410" w:rsidRPr="00726528" w:rsidTr="00FF3F3B">
        <w:trPr>
          <w:jc w:val="center"/>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rPr>
                <w:color w:val="000000"/>
                <w:sz w:val="22"/>
                <w:szCs w:val="22"/>
              </w:rPr>
            </w:pPr>
            <w:r w:rsidRPr="00726528">
              <w:rPr>
                <w:color w:val="000000"/>
                <w:sz w:val="22"/>
                <w:szCs w:val="22"/>
              </w:rPr>
              <w:t>Общ брой битови абонати</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80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134</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173</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245</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356</w:t>
            </w:r>
          </w:p>
        </w:tc>
      </w:tr>
      <w:tr w:rsidR="00781410" w:rsidRPr="00726528" w:rsidTr="00FF3F3B">
        <w:trPr>
          <w:jc w:val="center"/>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rPr>
                <w:color w:val="000000"/>
                <w:sz w:val="22"/>
                <w:szCs w:val="22"/>
              </w:rPr>
            </w:pPr>
            <w:r w:rsidRPr="00726528">
              <w:rPr>
                <w:color w:val="000000"/>
                <w:sz w:val="22"/>
                <w:szCs w:val="22"/>
              </w:rPr>
              <w:t>Общ брой отказали се абонати</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0</w:t>
            </w:r>
          </w:p>
        </w:tc>
      </w:tr>
    </w:tbl>
    <w:p w:rsidR="00781410" w:rsidRPr="00726528" w:rsidRDefault="00781410" w:rsidP="00781410">
      <w:pPr>
        <w:spacing w:before="0"/>
      </w:pPr>
    </w:p>
    <w:p w:rsidR="00781410" w:rsidRPr="00726528" w:rsidRDefault="00781410" w:rsidP="00781410">
      <w:pPr>
        <w:spacing w:before="0"/>
      </w:pPr>
      <w:r w:rsidRPr="00726528">
        <w:t>Разгледани са следните три сценария:</w:t>
      </w:r>
    </w:p>
    <w:p w:rsidR="00781410" w:rsidRPr="00726528" w:rsidRDefault="00781410" w:rsidP="000D1ED0">
      <w:pPr>
        <w:numPr>
          <w:ilvl w:val="0"/>
          <w:numId w:val="66"/>
        </w:numPr>
        <w:spacing w:before="0" w:line="240" w:lineRule="atLeast"/>
        <w:ind w:left="714" w:hanging="357"/>
        <w:jc w:val="left"/>
      </w:pPr>
      <w:r w:rsidRPr="00726528">
        <w:t>Базов сценарий, без изпълнение на нови мерки от страна на общината по отношение подобряването на КАВ</w:t>
      </w:r>
    </w:p>
    <w:p w:rsidR="00781410" w:rsidRPr="00726528" w:rsidRDefault="00781410" w:rsidP="000D1ED0">
      <w:pPr>
        <w:numPr>
          <w:ilvl w:val="0"/>
          <w:numId w:val="66"/>
        </w:numPr>
        <w:spacing w:before="0" w:line="240" w:lineRule="atLeast"/>
        <w:ind w:left="714" w:hanging="357"/>
        <w:jc w:val="left"/>
      </w:pPr>
      <w:r w:rsidRPr="00726528">
        <w:t>Сценарий с приоритетни мерки</w:t>
      </w:r>
    </w:p>
    <w:p w:rsidR="00781410" w:rsidRPr="00726528" w:rsidRDefault="00781410" w:rsidP="000D1ED0">
      <w:pPr>
        <w:numPr>
          <w:ilvl w:val="0"/>
          <w:numId w:val="66"/>
        </w:numPr>
        <w:spacing w:before="0" w:line="240" w:lineRule="atLeast"/>
        <w:ind w:left="714" w:hanging="357"/>
        <w:jc w:val="left"/>
      </w:pPr>
      <w:r w:rsidRPr="00726528">
        <w:t>Сценарий с приоритетни и допълващи мерки</w:t>
      </w:r>
    </w:p>
    <w:p w:rsidR="00781410" w:rsidRPr="00726528" w:rsidRDefault="00781410" w:rsidP="00781410">
      <w:pPr>
        <w:spacing w:before="0"/>
        <w:ind w:left="720"/>
      </w:pPr>
    </w:p>
    <w:p w:rsidR="00781410" w:rsidRPr="00726528" w:rsidRDefault="00781410" w:rsidP="00EC1D87">
      <w:pPr>
        <w:keepNext/>
        <w:keepLines/>
        <w:spacing w:before="360" w:after="240"/>
        <w:ind w:left="714" w:hanging="357"/>
        <w:rPr>
          <w:rFonts w:eastAsia="Times New Roman"/>
          <w:b/>
          <w:bCs/>
          <w:iCs w:val="0"/>
          <w:caps/>
          <w:color w:val="E36C0A" w:themeColor="accent6" w:themeShade="BF"/>
          <w:sz w:val="28"/>
          <w:szCs w:val="26"/>
        </w:rPr>
      </w:pPr>
      <w:bookmarkStart w:id="156" w:name="_Toc519261976"/>
      <w:bookmarkStart w:id="157" w:name="_Toc520206210"/>
      <w:r w:rsidRPr="00726528">
        <w:rPr>
          <w:rFonts w:eastAsia="Times New Roman"/>
          <w:b/>
          <w:bCs/>
          <w:iCs w:val="0"/>
          <w:caps/>
          <w:color w:val="E36C0A" w:themeColor="accent6" w:themeShade="BF"/>
          <w:sz w:val="28"/>
          <w:szCs w:val="26"/>
        </w:rPr>
        <w:t>сценарий 1 - базов</w:t>
      </w:r>
      <w:bookmarkEnd w:id="156"/>
      <w:bookmarkEnd w:id="157"/>
    </w:p>
    <w:p w:rsidR="00781410" w:rsidRPr="00726528" w:rsidRDefault="00781410" w:rsidP="00781410">
      <w:pPr>
        <w:spacing w:before="0"/>
        <w:rPr>
          <w:color w:val="000000" w:themeColor="text1"/>
        </w:rPr>
      </w:pPr>
      <w:r w:rsidRPr="00726528">
        <w:rPr>
          <w:color w:val="000000" w:themeColor="text1"/>
        </w:rPr>
        <w:t>При базовия сценарий се постига увеличаване на броя на домакинствата присъединени към газоснабдителната мрежа на „Ситигаз България“ ЕАД, и намаление на броя на домакинствата използващи твърди горива за отопление (дърва и въглища), електроенергия или пелети. Очакваното намаление се дължи основно на очаквания естествен темп на намаление на броя на населението в гр. Димитровград до 2023 г., както и на очакваното присъединяване на нови битови абонати към газоразпределителната мрежа на „Ситигаз България“ ЕАД в града.</w:t>
      </w:r>
    </w:p>
    <w:p w:rsidR="00781410" w:rsidRPr="00726528" w:rsidRDefault="00781410" w:rsidP="00781410">
      <w:pPr>
        <w:spacing w:before="0"/>
        <w:rPr>
          <w:color w:val="000000" w:themeColor="text1"/>
        </w:rPr>
      </w:pPr>
      <w:r w:rsidRPr="00726528">
        <w:rPr>
          <w:color w:val="000000" w:themeColor="text1"/>
        </w:rPr>
        <w:t>Данните за новоприсъединили се абонати към газоразпределителната мрежа през 2016-2017 г. (</w:t>
      </w:r>
      <w:r w:rsidR="006116E2">
        <w:rPr>
          <w:color w:val="000000" w:themeColor="text1"/>
        </w:rPr>
        <w:fldChar w:fldCharType="begin"/>
      </w:r>
      <w:r w:rsidR="006116E2">
        <w:rPr>
          <w:color w:val="000000" w:themeColor="text1"/>
        </w:rPr>
        <w:instrText xml:space="preserve"> REF _Ref522112250 \h </w:instrText>
      </w:r>
      <w:r w:rsidR="006116E2">
        <w:rPr>
          <w:color w:val="000000" w:themeColor="text1"/>
        </w:rPr>
      </w:r>
      <w:r w:rsidR="006116E2">
        <w:rPr>
          <w:color w:val="000000" w:themeColor="text1"/>
        </w:rPr>
        <w:fldChar w:fldCharType="separate"/>
      </w:r>
      <w:r w:rsidR="006116E2" w:rsidRPr="006961ED">
        <w:rPr>
          <w:noProof/>
          <w:szCs w:val="24"/>
        </w:rPr>
        <w:t xml:space="preserve">Таблица </w:t>
      </w:r>
      <w:r w:rsidR="006116E2">
        <w:rPr>
          <w:noProof/>
          <w:szCs w:val="24"/>
        </w:rPr>
        <w:t>14</w:t>
      </w:r>
      <w:r w:rsidR="006116E2">
        <w:rPr>
          <w:color w:val="000000" w:themeColor="text1"/>
        </w:rPr>
        <w:fldChar w:fldCharType="end"/>
      </w:r>
      <w:r w:rsidRPr="00726528">
        <w:rPr>
          <w:color w:val="000000" w:themeColor="text1"/>
        </w:rPr>
        <w:t>) показват засилващ се интерес от страна на населението към този начин на отопление. Основното обяснение за това е действащата програма за газификация на жилища като мярка за енергийна ефективност (DESIREЕ GAS), която предоставя безвъзмездна помощ за подмяна на отоплителните системи на жилищните сгради с такива на природен газ. След взетото решение за удължаване на срока на действие на програмата и за увеличаване на предоставяната безвъзмездна помощ от 20% на 30% от допустимите разходи по проекта се очаква запазване на желанието от страна на домакинствата в гр. Димитровград към присъединяване към газоразпределителната мрежа. Този по-висок ръст на новоприсъединилите се битови абонати на „Ситигаз България“ ЕАД не се променя до 2020 г., докогато е удължено действието на проекта "Мерки за енергийна ефективност при крайните потребители на природен газ" (DESIREE GAS). След неговото приключване броят на новоприсъединените се битови абонати към газоразпределителната мрежа се връща на средногодишните нива от периода 2013-2015 г., преди стартирането на проекта.</w:t>
      </w:r>
    </w:p>
    <w:p w:rsidR="00781410" w:rsidRPr="006116E2" w:rsidRDefault="00781410" w:rsidP="006116E2">
      <w:pPr>
        <w:pStyle w:val="Caption"/>
        <w:rPr>
          <w:noProof/>
          <w:color w:val="auto"/>
          <w:sz w:val="24"/>
          <w:szCs w:val="24"/>
        </w:rPr>
      </w:pPr>
      <w:bookmarkStart w:id="158" w:name="_Ref518996808"/>
      <w:bookmarkStart w:id="159" w:name="_Toc519261983"/>
      <w:bookmarkStart w:id="160" w:name="_Toc522112214"/>
      <w:r w:rsidRPr="006116E2">
        <w:rPr>
          <w:noProof/>
          <w:color w:val="auto"/>
          <w:sz w:val="24"/>
          <w:szCs w:val="24"/>
        </w:rPr>
        <w:t xml:space="preserve">Таблица </w:t>
      </w:r>
      <w:r w:rsidRPr="006116E2">
        <w:rPr>
          <w:noProof/>
          <w:color w:val="auto"/>
          <w:sz w:val="24"/>
          <w:szCs w:val="24"/>
        </w:rPr>
        <w:fldChar w:fldCharType="begin"/>
      </w:r>
      <w:r w:rsidRPr="006116E2">
        <w:rPr>
          <w:noProof/>
          <w:color w:val="auto"/>
          <w:sz w:val="24"/>
          <w:szCs w:val="24"/>
        </w:rPr>
        <w:instrText xml:space="preserve"> SEQ Таблица \* ARABIC </w:instrText>
      </w:r>
      <w:r w:rsidRPr="006116E2">
        <w:rPr>
          <w:noProof/>
          <w:color w:val="auto"/>
          <w:sz w:val="24"/>
          <w:szCs w:val="24"/>
        </w:rPr>
        <w:fldChar w:fldCharType="separate"/>
      </w:r>
      <w:r w:rsidR="00B17DBC" w:rsidRPr="006116E2">
        <w:rPr>
          <w:noProof/>
          <w:color w:val="auto"/>
          <w:sz w:val="24"/>
          <w:szCs w:val="24"/>
        </w:rPr>
        <w:t>15</w:t>
      </w:r>
      <w:r w:rsidRPr="006116E2">
        <w:rPr>
          <w:noProof/>
          <w:color w:val="auto"/>
          <w:sz w:val="24"/>
          <w:szCs w:val="24"/>
        </w:rPr>
        <w:fldChar w:fldCharType="end"/>
      </w:r>
      <w:bookmarkEnd w:id="158"/>
      <w:r w:rsidRPr="006116E2">
        <w:rPr>
          <w:noProof/>
          <w:color w:val="auto"/>
          <w:sz w:val="24"/>
          <w:szCs w:val="24"/>
        </w:rPr>
        <w:t>. Брой домакинства в гр. Димитровград по видове отопление</w:t>
      </w:r>
      <w:bookmarkEnd w:id="159"/>
      <w:bookmarkEnd w:id="160"/>
    </w:p>
    <w:tbl>
      <w:tblPr>
        <w:tblW w:w="8804" w:type="dxa"/>
        <w:jc w:val="center"/>
        <w:tblInd w:w="55" w:type="dxa"/>
        <w:tblLayout w:type="fixed"/>
        <w:tblCellMar>
          <w:left w:w="70" w:type="dxa"/>
          <w:right w:w="70" w:type="dxa"/>
        </w:tblCellMar>
        <w:tblLook w:val="04A0" w:firstRow="1" w:lastRow="0" w:firstColumn="1" w:lastColumn="0" w:noHBand="0" w:noVBand="1"/>
      </w:tblPr>
      <w:tblGrid>
        <w:gridCol w:w="4268"/>
        <w:gridCol w:w="756"/>
        <w:gridCol w:w="756"/>
        <w:gridCol w:w="756"/>
        <w:gridCol w:w="756"/>
        <w:gridCol w:w="756"/>
        <w:gridCol w:w="756"/>
      </w:tblGrid>
      <w:tr w:rsidR="00781410" w:rsidRPr="00726528" w:rsidTr="00FF3F3B">
        <w:trPr>
          <w:tblHeader/>
          <w:jc w:val="center"/>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rPr>
                <w:sz w:val="22"/>
                <w:szCs w:val="22"/>
              </w:rPr>
            </w:pPr>
            <w:r w:rsidRPr="00726528">
              <w:rPr>
                <w:sz w:val="22"/>
                <w:szCs w:val="22"/>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2016</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2019</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2020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2021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2022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b/>
                <w:bCs/>
                <w:sz w:val="22"/>
                <w:szCs w:val="22"/>
              </w:rPr>
            </w:pPr>
            <w:r w:rsidRPr="00726528">
              <w:rPr>
                <w:b/>
                <w:bCs/>
                <w:sz w:val="22"/>
                <w:szCs w:val="22"/>
              </w:rPr>
              <w:t>2023</w:t>
            </w:r>
          </w:p>
        </w:tc>
      </w:tr>
      <w:tr w:rsidR="00781410" w:rsidRPr="00726528" w:rsidTr="00FF3F3B">
        <w:trPr>
          <w:jc w:val="center"/>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sz w:val="22"/>
                <w:szCs w:val="22"/>
              </w:rPr>
            </w:pPr>
            <w:r w:rsidRPr="00726528">
              <w:rPr>
                <w:sz w:val="22"/>
                <w:szCs w:val="22"/>
              </w:rPr>
              <w:t>Брой домакинства с отопление на газ</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245</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575</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683</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790</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831</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871</w:t>
            </w:r>
          </w:p>
        </w:tc>
      </w:tr>
      <w:tr w:rsidR="00781410" w:rsidRPr="00726528" w:rsidTr="00FF3F3B">
        <w:trPr>
          <w:jc w:val="center"/>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sz w:val="22"/>
                <w:szCs w:val="22"/>
              </w:rPr>
            </w:pPr>
            <w:r w:rsidRPr="00726528">
              <w:rPr>
                <w:sz w:val="22"/>
                <w:szCs w:val="22"/>
              </w:rPr>
              <w:t>Брой домакинства с отопление на въглища</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1692</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1433</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1408</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1382</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1362</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1342</w:t>
            </w:r>
          </w:p>
        </w:tc>
      </w:tr>
      <w:tr w:rsidR="00781410" w:rsidRPr="00726528" w:rsidTr="00FF3F3B">
        <w:trPr>
          <w:jc w:val="center"/>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sz w:val="22"/>
                <w:szCs w:val="22"/>
              </w:rPr>
            </w:pPr>
            <w:r w:rsidRPr="00726528">
              <w:rPr>
                <w:sz w:val="22"/>
                <w:szCs w:val="22"/>
              </w:rPr>
              <w:t>Брой домакинства с отопление на дърва</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3821</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3240</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3184</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3124</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3078</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3033</w:t>
            </w:r>
          </w:p>
        </w:tc>
      </w:tr>
      <w:tr w:rsidR="00781410" w:rsidRPr="00726528" w:rsidTr="00FF3F3B">
        <w:trPr>
          <w:jc w:val="center"/>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sz w:val="22"/>
                <w:szCs w:val="22"/>
              </w:rPr>
            </w:pPr>
            <w:r w:rsidRPr="00726528">
              <w:rPr>
                <w:sz w:val="22"/>
                <w:szCs w:val="22"/>
              </w:rPr>
              <w:t>Брой домакинства с отопление на електричество</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10948</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9283</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9124</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8952</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8821</w:t>
            </w:r>
          </w:p>
        </w:tc>
        <w:tc>
          <w:tcPr>
            <w:tcW w:w="756" w:type="dxa"/>
            <w:tcBorders>
              <w:top w:val="nil"/>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8692</w:t>
            </w:r>
          </w:p>
        </w:tc>
      </w:tr>
      <w:tr w:rsidR="00781410" w:rsidRPr="00726528" w:rsidTr="00FF3F3B">
        <w:trPr>
          <w:jc w:val="center"/>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410" w:rsidRPr="00726528" w:rsidRDefault="00781410" w:rsidP="00FF3F3B">
            <w:pPr>
              <w:spacing w:before="0" w:after="0"/>
              <w:jc w:val="left"/>
              <w:rPr>
                <w:sz w:val="22"/>
                <w:szCs w:val="22"/>
              </w:rPr>
            </w:pPr>
            <w:r w:rsidRPr="00726528">
              <w:rPr>
                <w:sz w:val="22"/>
                <w:szCs w:val="22"/>
              </w:rPr>
              <w:t>Брой домакинства с отопление на пелети</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661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561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551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541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533</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781410" w:rsidRPr="00726528" w:rsidRDefault="00781410" w:rsidP="00FF3F3B">
            <w:pPr>
              <w:spacing w:before="0" w:after="0"/>
              <w:jc w:val="right"/>
              <w:rPr>
                <w:color w:val="000000"/>
                <w:sz w:val="22"/>
                <w:szCs w:val="22"/>
              </w:rPr>
            </w:pPr>
            <w:r w:rsidRPr="00726528">
              <w:rPr>
                <w:color w:val="000000"/>
                <w:sz w:val="22"/>
                <w:szCs w:val="22"/>
              </w:rPr>
              <w:t>525</w:t>
            </w:r>
          </w:p>
        </w:tc>
      </w:tr>
    </w:tbl>
    <w:p w:rsidR="00781410" w:rsidRPr="00726528" w:rsidRDefault="00781410" w:rsidP="00781410">
      <w:pPr>
        <w:spacing w:before="0"/>
      </w:pPr>
    </w:p>
    <w:p w:rsidR="00781410" w:rsidRPr="00726528" w:rsidRDefault="00781410" w:rsidP="00781410">
      <w:pPr>
        <w:spacing w:before="0"/>
      </w:pPr>
      <w:r w:rsidRPr="00726528">
        <w:t>Разпределението на броя на домакинствата по видове използвани горива за отопление е направено на базата на получените резултати от проведеното социологическо проучване сред населението на гр. Димитровград.</w:t>
      </w:r>
    </w:p>
    <w:p w:rsidR="00781410" w:rsidRPr="00726528" w:rsidRDefault="00781410" w:rsidP="00781410">
      <w:pPr>
        <w:spacing w:before="0"/>
        <w:rPr>
          <w:color w:val="000000" w:themeColor="text1"/>
        </w:rPr>
      </w:pPr>
      <w:r w:rsidRPr="00726528">
        <w:rPr>
          <w:color w:val="000000" w:themeColor="text1"/>
        </w:rPr>
        <w:t xml:space="preserve">Въз основа на данните в </w:t>
      </w:r>
      <w:r w:rsidRPr="00726528">
        <w:rPr>
          <w:color w:val="000000" w:themeColor="text1"/>
        </w:rPr>
        <w:fldChar w:fldCharType="begin"/>
      </w:r>
      <w:r w:rsidRPr="00726528">
        <w:rPr>
          <w:color w:val="000000" w:themeColor="text1"/>
        </w:rPr>
        <w:instrText xml:space="preserve"> REF _Ref518996808 \h  \* MERGEFORMAT </w:instrText>
      </w:r>
      <w:r w:rsidRPr="00726528">
        <w:rPr>
          <w:color w:val="000000" w:themeColor="text1"/>
        </w:rPr>
      </w:r>
      <w:r w:rsidRPr="00726528">
        <w:rPr>
          <w:color w:val="000000" w:themeColor="text1"/>
        </w:rPr>
        <w:fldChar w:fldCharType="separate"/>
      </w:r>
      <w:r w:rsidR="00B17DBC" w:rsidRPr="00B17DBC">
        <w:rPr>
          <w:color w:val="000000" w:themeColor="text1"/>
        </w:rPr>
        <w:t>Таблица 15</w:t>
      </w:r>
      <w:r w:rsidRPr="00726528">
        <w:rPr>
          <w:color w:val="000000" w:themeColor="text1"/>
        </w:rPr>
        <w:fldChar w:fldCharType="end"/>
      </w:r>
      <w:r w:rsidRPr="00726528">
        <w:rPr>
          <w:color w:val="000000" w:themeColor="text1"/>
        </w:rPr>
        <w:t xml:space="preserve"> общият брой на домакинствата, които се отопляват с твърдо гориво, намалява с 1138 през 2023 г. спрямо базовата 2016 г. или намаление на емисиите на </w:t>
      </w:r>
      <w:r w:rsidRPr="00726528">
        <w:t>ФПЧ</w:t>
      </w:r>
      <w:r w:rsidRPr="00726528">
        <w:rPr>
          <w:vertAlign w:val="subscript"/>
        </w:rPr>
        <w:t xml:space="preserve">10 </w:t>
      </w:r>
      <w:r w:rsidRPr="00726528">
        <w:t>с</w:t>
      </w:r>
      <w:r w:rsidRPr="00726528">
        <w:rPr>
          <w:color w:val="000000" w:themeColor="text1"/>
        </w:rPr>
        <w:t xml:space="preserve"> 53,8 т/г.. Това намаление представлява близо 20% от общите годишни емисии на </w:t>
      </w:r>
      <w:r w:rsidRPr="00726528">
        <w:t>ФПЧ</w:t>
      </w:r>
      <w:r w:rsidRPr="00726528">
        <w:rPr>
          <w:vertAlign w:val="subscript"/>
        </w:rPr>
        <w:t>10</w:t>
      </w:r>
      <w:r w:rsidRPr="00726528">
        <w:rPr>
          <w:color w:val="000000" w:themeColor="text1"/>
        </w:rPr>
        <w:t xml:space="preserve"> изчислени за 2016 г., без предприемането на специални мерки от страна на община Димитровград, само в резултат на очакваното естествено увеличаване на броя на домакинствата, които се отопляват на газ, и на естественото намаляване на броя на домакинствата с отопление на твърди горива.</w:t>
      </w:r>
    </w:p>
    <w:p w:rsidR="00781410" w:rsidRPr="00726528" w:rsidRDefault="00781410" w:rsidP="00781410">
      <w:pPr>
        <w:spacing w:before="0"/>
        <w:rPr>
          <w:color w:val="000000" w:themeColor="text1"/>
        </w:rPr>
      </w:pPr>
      <w:r w:rsidRPr="00726528">
        <w:rPr>
          <w:color w:val="000000" w:themeColor="text1"/>
        </w:rPr>
        <w:t xml:space="preserve">Изчисленото очаквано намаление на годишните емисии на </w:t>
      </w:r>
      <w:r w:rsidRPr="00726528">
        <w:t>ФПЧ</w:t>
      </w:r>
      <w:r w:rsidRPr="00726528">
        <w:rPr>
          <w:vertAlign w:val="subscript"/>
        </w:rPr>
        <w:t>10</w:t>
      </w:r>
      <w:r w:rsidRPr="00726528">
        <w:rPr>
          <w:color w:val="000000" w:themeColor="text1"/>
          <w:szCs w:val="24"/>
          <w:shd w:val="clear" w:color="auto" w:fill="FFFFFF"/>
          <w:lang w:bidi="bg-BG"/>
        </w:rPr>
        <w:t xml:space="preserve"> при базовия сценарий</w:t>
      </w:r>
      <w:r w:rsidRPr="00726528">
        <w:rPr>
          <w:color w:val="000000" w:themeColor="text1"/>
        </w:rPr>
        <w:t xml:space="preserve"> не е достатъчно, за да се постигнат нормите за КАВ в община Димитровград.</w:t>
      </w:r>
    </w:p>
    <w:p w:rsidR="00781410" w:rsidRPr="00726528" w:rsidRDefault="00781410" w:rsidP="00781410">
      <w:pPr>
        <w:spacing w:before="0"/>
      </w:pPr>
    </w:p>
    <w:p w:rsidR="00781410" w:rsidRPr="00726528" w:rsidRDefault="00781410" w:rsidP="00EC1D87">
      <w:pPr>
        <w:keepNext/>
        <w:keepLines/>
        <w:spacing w:before="360" w:after="240"/>
        <w:ind w:left="714" w:hanging="357"/>
        <w:rPr>
          <w:rFonts w:eastAsia="Times New Roman"/>
          <w:b/>
          <w:bCs/>
          <w:iCs w:val="0"/>
          <w:caps/>
          <w:color w:val="E36C0A" w:themeColor="accent6" w:themeShade="BF"/>
          <w:sz w:val="28"/>
          <w:szCs w:val="26"/>
        </w:rPr>
      </w:pPr>
      <w:bookmarkStart w:id="161" w:name="_Toc519261977"/>
      <w:bookmarkStart w:id="162" w:name="_Toc520206211"/>
      <w:r w:rsidRPr="00726528">
        <w:rPr>
          <w:rFonts w:eastAsia="Times New Roman"/>
          <w:b/>
          <w:bCs/>
          <w:iCs w:val="0"/>
          <w:caps/>
          <w:color w:val="E36C0A" w:themeColor="accent6" w:themeShade="BF"/>
          <w:sz w:val="28"/>
          <w:szCs w:val="26"/>
        </w:rPr>
        <w:t>Сценарий 2 - приоритетни мерки</w:t>
      </w:r>
      <w:bookmarkEnd w:id="161"/>
      <w:bookmarkEnd w:id="162"/>
    </w:p>
    <w:p w:rsidR="00781410" w:rsidRPr="00726528" w:rsidRDefault="00781410" w:rsidP="00781410">
      <w:pPr>
        <w:spacing w:before="0"/>
      </w:pPr>
      <w:r w:rsidRPr="00726528">
        <w:t>Изготвеното дисперсионно моделиране на разпространението на замърсяването и приноса на отделните източници на емисии, извършено за базова година показва, че с най-голям принос към замърсяването с ФПЧ</w:t>
      </w:r>
      <w:r w:rsidRPr="00726528">
        <w:rPr>
          <w:vertAlign w:val="subscript"/>
        </w:rPr>
        <w:t>10</w:t>
      </w:r>
      <w:r w:rsidRPr="00726528">
        <w:t xml:space="preserve"> в гр. Димитровград с почти 90% дял от всички антропогенни източници има битовото отопление на дърва и въглища.</w:t>
      </w:r>
    </w:p>
    <w:p w:rsidR="00781410" w:rsidRPr="00726528" w:rsidRDefault="00781410" w:rsidP="00781410">
      <w:pPr>
        <w:spacing w:before="0"/>
        <w:rPr>
          <w:color w:val="000000" w:themeColor="text1"/>
          <w:szCs w:val="24"/>
          <w:shd w:val="clear" w:color="auto" w:fill="FFFFFF"/>
          <w:lang w:bidi="bg-BG"/>
        </w:rPr>
      </w:pPr>
      <w:r w:rsidRPr="00726528">
        <w:t>Поради това разглежданият сценарий предвижда изпълнението на приоритетни ефективни мерки за намаляване на замърсяването на атмосферния въздух от битовото отопление с цел достигане на установените норми за концентрации на замърсителите. При този сценарий се очаква подобряване на КАВ и постигане на нормите за ФПЧ</w:t>
      </w:r>
      <w:r w:rsidRPr="00726528">
        <w:rPr>
          <w:vertAlign w:val="subscript"/>
        </w:rPr>
        <w:t>10</w:t>
      </w:r>
      <w:r w:rsidRPr="00726528">
        <w:rPr>
          <w:color w:val="000000" w:themeColor="text1"/>
          <w:szCs w:val="24"/>
          <w:shd w:val="clear" w:color="auto" w:fill="FFFFFF"/>
          <w:lang w:bidi="bg-BG"/>
        </w:rPr>
        <w:t>.</w:t>
      </w:r>
    </w:p>
    <w:p w:rsidR="00781410" w:rsidRPr="00726528" w:rsidRDefault="00781410" w:rsidP="00781410">
      <w:pPr>
        <w:spacing w:before="0"/>
        <w:rPr>
          <w:color w:val="000000" w:themeColor="text1"/>
          <w:szCs w:val="24"/>
          <w:shd w:val="clear" w:color="auto" w:fill="FFFFFF"/>
          <w:lang w:bidi="bg-BG"/>
        </w:rPr>
      </w:pPr>
      <w:r w:rsidRPr="00726528">
        <w:rPr>
          <w:color w:val="000000" w:themeColor="text1"/>
          <w:szCs w:val="24"/>
          <w:shd w:val="clear" w:color="auto" w:fill="FFFFFF"/>
          <w:lang w:bidi="bg-BG"/>
        </w:rPr>
        <w:t xml:space="preserve">Изготвеното моделиране на </w:t>
      </w:r>
      <w:r w:rsidR="00120E3C" w:rsidRPr="00726528">
        <w:rPr>
          <w:color w:val="000000" w:themeColor="text1"/>
          <w:szCs w:val="24"/>
          <w:shd w:val="clear" w:color="auto" w:fill="FFFFFF"/>
          <w:lang w:bidi="bg-BG"/>
        </w:rPr>
        <w:t>въздействието</w:t>
      </w:r>
      <w:r w:rsidRPr="00726528">
        <w:rPr>
          <w:color w:val="000000" w:themeColor="text1"/>
          <w:szCs w:val="24"/>
          <w:shd w:val="clear" w:color="auto" w:fill="FFFFFF"/>
          <w:lang w:bidi="bg-BG"/>
        </w:rPr>
        <w:t xml:space="preserve"> на мерките показва, че в средносрочен план до 2021 г. емисиите от битовото отопление </w:t>
      </w:r>
      <w:r w:rsidRPr="00726528">
        <w:t>ФПЧ</w:t>
      </w:r>
      <w:r w:rsidRPr="00726528">
        <w:rPr>
          <w:vertAlign w:val="subscript"/>
        </w:rPr>
        <w:t>10</w:t>
      </w:r>
      <w:r w:rsidRPr="00726528">
        <w:rPr>
          <w:color w:val="000000" w:themeColor="text1"/>
          <w:szCs w:val="24"/>
          <w:shd w:val="clear" w:color="auto" w:fill="FFFFFF"/>
          <w:lang w:bidi="bg-BG"/>
        </w:rPr>
        <w:t xml:space="preserve"> следва да се намалят с 27,3 тона спрямо базовата 2016</w:t>
      </w:r>
      <w:r w:rsidR="00BB1B97">
        <w:rPr>
          <w:color w:val="000000" w:themeColor="text1"/>
          <w:szCs w:val="24"/>
          <w:shd w:val="clear" w:color="auto" w:fill="FFFFFF"/>
          <w:lang w:bidi="bg-BG"/>
        </w:rPr>
        <w:t xml:space="preserve"> </w:t>
      </w:r>
      <w:r w:rsidRPr="00726528">
        <w:rPr>
          <w:color w:val="000000" w:themeColor="text1"/>
          <w:szCs w:val="24"/>
          <w:shd w:val="clear" w:color="auto" w:fill="FFFFFF"/>
          <w:lang w:bidi="bg-BG"/>
        </w:rPr>
        <w:t xml:space="preserve">година, а в дългосрочен план до 2023 г. – с 95,4 тона. </w:t>
      </w:r>
    </w:p>
    <w:p w:rsidR="00781410" w:rsidRPr="00726528" w:rsidRDefault="00781410" w:rsidP="00781410">
      <w:pPr>
        <w:spacing w:before="0"/>
        <w:rPr>
          <w:color w:val="000000" w:themeColor="text1"/>
          <w:szCs w:val="24"/>
          <w:shd w:val="clear" w:color="auto" w:fill="FFFFFF"/>
          <w:lang w:bidi="bg-BG"/>
        </w:rPr>
      </w:pPr>
      <w:r w:rsidRPr="00726528">
        <w:rPr>
          <w:color w:val="000000" w:themeColor="text1"/>
          <w:szCs w:val="24"/>
          <w:shd w:val="clear" w:color="auto" w:fill="FFFFFF"/>
          <w:lang w:bidi="bg-BG"/>
        </w:rPr>
        <w:t xml:space="preserve">На базата на тези резултати е изчислен какъв е необходимият брой домакинства, които трябва да подменят използваните от тях печки на твърдо гориво, за да могат да се достигнат нормите за емисии на </w:t>
      </w:r>
      <w:r w:rsidRPr="00726528">
        <w:t>ФПЧ</w:t>
      </w:r>
      <w:r w:rsidRPr="00726528">
        <w:rPr>
          <w:vertAlign w:val="subscript"/>
        </w:rPr>
        <w:t>10</w:t>
      </w:r>
      <w:r w:rsidRPr="00726528">
        <w:rPr>
          <w:color w:val="000000" w:themeColor="text1"/>
          <w:szCs w:val="24"/>
          <w:shd w:val="clear" w:color="auto" w:fill="FFFFFF"/>
          <w:lang w:bidi="bg-BG"/>
        </w:rPr>
        <w:t>.</w:t>
      </w:r>
    </w:p>
    <w:p w:rsidR="00781410" w:rsidRPr="006116E2" w:rsidRDefault="00781410" w:rsidP="006116E2">
      <w:pPr>
        <w:pStyle w:val="Caption"/>
        <w:rPr>
          <w:noProof/>
          <w:color w:val="auto"/>
          <w:sz w:val="24"/>
          <w:szCs w:val="24"/>
        </w:rPr>
      </w:pPr>
      <w:bookmarkStart w:id="163" w:name="_Toc519261984"/>
      <w:bookmarkStart w:id="164" w:name="_Toc522112215"/>
      <w:r w:rsidRPr="006116E2">
        <w:rPr>
          <w:noProof/>
          <w:color w:val="auto"/>
          <w:sz w:val="24"/>
          <w:szCs w:val="24"/>
        </w:rPr>
        <w:t xml:space="preserve">Таблица </w:t>
      </w:r>
      <w:r w:rsidRPr="006116E2">
        <w:rPr>
          <w:noProof/>
          <w:color w:val="auto"/>
          <w:sz w:val="24"/>
          <w:szCs w:val="24"/>
        </w:rPr>
        <w:fldChar w:fldCharType="begin"/>
      </w:r>
      <w:r w:rsidRPr="006116E2">
        <w:rPr>
          <w:noProof/>
          <w:color w:val="auto"/>
          <w:sz w:val="24"/>
          <w:szCs w:val="24"/>
        </w:rPr>
        <w:instrText xml:space="preserve"> SEQ Таблица \* ARABIC </w:instrText>
      </w:r>
      <w:r w:rsidRPr="006116E2">
        <w:rPr>
          <w:noProof/>
          <w:color w:val="auto"/>
          <w:sz w:val="24"/>
          <w:szCs w:val="24"/>
        </w:rPr>
        <w:fldChar w:fldCharType="separate"/>
      </w:r>
      <w:r w:rsidR="00B17DBC" w:rsidRPr="006116E2">
        <w:rPr>
          <w:noProof/>
          <w:color w:val="auto"/>
          <w:sz w:val="24"/>
          <w:szCs w:val="24"/>
        </w:rPr>
        <w:t>16</w:t>
      </w:r>
      <w:r w:rsidRPr="006116E2">
        <w:rPr>
          <w:noProof/>
          <w:color w:val="auto"/>
          <w:sz w:val="24"/>
          <w:szCs w:val="24"/>
        </w:rPr>
        <w:fldChar w:fldCharType="end"/>
      </w:r>
      <w:r w:rsidRPr="006116E2">
        <w:rPr>
          <w:noProof/>
          <w:color w:val="auto"/>
          <w:sz w:val="24"/>
          <w:szCs w:val="24"/>
        </w:rPr>
        <w:t>. Брой домакинства, които следва да подменят използваните от тях печки на твърдо гориво за постигане на намалението на емисиите на ФПЧ10</w:t>
      </w:r>
      <w:bookmarkEnd w:id="163"/>
      <w:bookmarkEnd w:id="164"/>
    </w:p>
    <w:tbl>
      <w:tblPr>
        <w:tblW w:w="5042" w:type="pct"/>
        <w:tblLayout w:type="fixed"/>
        <w:tblCellMar>
          <w:left w:w="70" w:type="dxa"/>
          <w:right w:w="70" w:type="dxa"/>
        </w:tblCellMar>
        <w:tblLook w:val="04A0" w:firstRow="1" w:lastRow="0" w:firstColumn="1" w:lastColumn="0" w:noHBand="0" w:noVBand="1"/>
      </w:tblPr>
      <w:tblGrid>
        <w:gridCol w:w="4992"/>
        <w:gridCol w:w="1034"/>
        <w:gridCol w:w="1015"/>
        <w:gridCol w:w="1117"/>
        <w:gridCol w:w="1123"/>
      </w:tblGrid>
      <w:tr w:rsidR="00781410" w:rsidRPr="00726528" w:rsidTr="00FF3F3B">
        <w:trPr>
          <w:tblHeader/>
        </w:trPr>
        <w:tc>
          <w:tcPr>
            <w:tcW w:w="2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b/>
                <w:iCs w:val="0"/>
                <w:color w:val="000000"/>
                <w:sz w:val="20"/>
                <w:szCs w:val="20"/>
              </w:rPr>
            </w:pPr>
            <w:r w:rsidRPr="00726528">
              <w:rPr>
                <w:rFonts w:eastAsia="Times New Roman"/>
                <w:b/>
                <w:iCs w:val="0"/>
                <w:color w:val="000000"/>
                <w:sz w:val="20"/>
                <w:szCs w:val="20"/>
              </w:rPr>
              <w:t> </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0"/>
                <w:szCs w:val="20"/>
              </w:rPr>
            </w:pPr>
            <w:r w:rsidRPr="00726528">
              <w:rPr>
                <w:rFonts w:eastAsia="Times New Roman"/>
                <w:b/>
                <w:iCs w:val="0"/>
                <w:color w:val="000000"/>
                <w:sz w:val="20"/>
                <w:szCs w:val="20"/>
              </w:rPr>
              <w:t>Мерна единица</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0"/>
                <w:szCs w:val="20"/>
              </w:rPr>
            </w:pPr>
            <w:r w:rsidRPr="00726528">
              <w:rPr>
                <w:rFonts w:eastAsia="Times New Roman"/>
                <w:b/>
                <w:iCs w:val="0"/>
                <w:color w:val="000000"/>
                <w:sz w:val="20"/>
                <w:szCs w:val="20"/>
              </w:rPr>
              <w:t>Дърва</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0"/>
                <w:szCs w:val="20"/>
              </w:rPr>
            </w:pPr>
            <w:r w:rsidRPr="00726528">
              <w:rPr>
                <w:rFonts w:eastAsia="Times New Roman"/>
                <w:b/>
                <w:iCs w:val="0"/>
                <w:color w:val="000000"/>
                <w:sz w:val="20"/>
                <w:szCs w:val="20"/>
              </w:rPr>
              <w:t>Въглища</w:t>
            </w:r>
          </w:p>
        </w:tc>
        <w:tc>
          <w:tcPr>
            <w:tcW w:w="605"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center"/>
              <w:rPr>
                <w:rFonts w:eastAsia="Times New Roman"/>
                <w:b/>
                <w:iCs w:val="0"/>
                <w:color w:val="000000"/>
                <w:sz w:val="20"/>
                <w:szCs w:val="20"/>
              </w:rPr>
            </w:pPr>
            <w:r w:rsidRPr="00726528">
              <w:rPr>
                <w:rFonts w:eastAsia="Times New Roman"/>
                <w:b/>
                <w:iCs w:val="0"/>
                <w:color w:val="000000"/>
                <w:sz w:val="20"/>
                <w:szCs w:val="20"/>
              </w:rPr>
              <w:t>Общо</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Домакинства с отопление на твърдо гориво</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брой</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3821</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1692</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5513</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Използвано количество твърдо гориво</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12446</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6416</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18862</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Използвано количество твърдо гориво средно на домакинство</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т/г./дом.</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3.26</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3.79</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rPr>
                <w:color w:val="000000"/>
                <w:sz w:val="20"/>
                <w:szCs w:val="20"/>
              </w:rPr>
            </w:pPr>
            <w:r w:rsidRPr="00726528">
              <w:rPr>
                <w:color w:val="000000"/>
                <w:sz w:val="20"/>
                <w:szCs w:val="20"/>
              </w:rPr>
              <w:t> </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Емисионен фактор</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кг/т</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15.0</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11.5</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rPr>
                <w:color w:val="000000"/>
                <w:sz w:val="20"/>
                <w:szCs w:val="20"/>
              </w:rPr>
            </w:pPr>
            <w:r w:rsidRPr="00726528">
              <w:rPr>
                <w:color w:val="000000"/>
                <w:sz w:val="20"/>
                <w:szCs w:val="20"/>
              </w:rPr>
              <w:t> </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Принос на домакинствата към замърсяването с емисии на </w:t>
            </w:r>
            <w:r w:rsidRPr="00726528">
              <w:rPr>
                <w:sz w:val="20"/>
                <w:szCs w:val="20"/>
              </w:rPr>
              <w:t>ФПЧ</w:t>
            </w:r>
            <w:r w:rsidRPr="00726528">
              <w:rPr>
                <w:sz w:val="20"/>
                <w:szCs w:val="20"/>
                <w:vertAlign w:val="subscript"/>
              </w:rPr>
              <w:t>10</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кг/г.</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186686</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73786</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260472</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Дял на използваното твърдо гориво в общото замърсяване с емисии на </w:t>
            </w:r>
            <w:r w:rsidRPr="00726528">
              <w:rPr>
                <w:sz w:val="20"/>
                <w:szCs w:val="20"/>
              </w:rPr>
              <w:t>ФПЧ</w:t>
            </w:r>
            <w:r w:rsidRPr="00726528">
              <w:rPr>
                <w:sz w:val="20"/>
                <w:szCs w:val="20"/>
                <w:vertAlign w:val="subscript"/>
              </w:rPr>
              <w:t>10</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72%</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28%</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rPr>
                <w:color w:val="000000"/>
                <w:sz w:val="20"/>
                <w:szCs w:val="20"/>
              </w:rPr>
            </w:pPr>
            <w:r w:rsidRPr="00726528">
              <w:rPr>
                <w:color w:val="000000"/>
                <w:sz w:val="20"/>
                <w:szCs w:val="20"/>
              </w:rPr>
              <w:t> </w:t>
            </w:r>
          </w:p>
        </w:tc>
      </w:tr>
      <w:tr w:rsidR="00781410" w:rsidRPr="00726528" w:rsidTr="00FF3F3B">
        <w:tc>
          <w:tcPr>
            <w:tcW w:w="26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Принос на домакинствата към намалението на емисиите </w:t>
            </w:r>
            <w:r w:rsidRPr="00726528">
              <w:rPr>
                <w:sz w:val="20"/>
                <w:szCs w:val="20"/>
              </w:rPr>
              <w:t>ФПЧ</w:t>
            </w:r>
            <w:r w:rsidRPr="00726528">
              <w:rPr>
                <w:sz w:val="20"/>
                <w:szCs w:val="20"/>
                <w:vertAlign w:val="subscript"/>
              </w:rPr>
              <w:t>10</w:t>
            </w:r>
            <w:r w:rsidRPr="00726528">
              <w:rPr>
                <w:rFonts w:eastAsia="Times New Roman"/>
                <w:iCs w:val="0"/>
                <w:color w:val="000000"/>
                <w:sz w:val="20"/>
                <w:szCs w:val="20"/>
              </w:rPr>
              <w:t xml:space="preserve"> в средносрочен план</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19.57</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7.73</w:t>
            </w:r>
          </w:p>
        </w:tc>
        <w:tc>
          <w:tcPr>
            <w:tcW w:w="605" w:type="pct"/>
            <w:tcBorders>
              <w:top w:val="single" w:sz="4" w:space="0" w:color="auto"/>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27.30</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Необходимо количество твърдо гориво за постигане на приноса към намалението на емисии на </w:t>
            </w:r>
            <w:r w:rsidRPr="00726528">
              <w:rPr>
                <w:sz w:val="20"/>
                <w:szCs w:val="20"/>
              </w:rPr>
              <w:t>ФПЧ</w:t>
            </w:r>
            <w:r w:rsidRPr="00726528">
              <w:rPr>
                <w:sz w:val="20"/>
                <w:szCs w:val="20"/>
                <w:vertAlign w:val="subscript"/>
              </w:rPr>
              <w:t>10</w:t>
            </w:r>
            <w:r w:rsidRPr="00726528">
              <w:rPr>
                <w:rFonts w:eastAsia="Times New Roman"/>
                <w:iCs w:val="0"/>
                <w:color w:val="000000"/>
                <w:sz w:val="20"/>
                <w:szCs w:val="20"/>
              </w:rPr>
              <w:t xml:space="preserve"> в средносрочен план</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1304.43</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672.48</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1976.91</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Брой домакинства обхванати от мерки за подмяна на конвенционалните печки на твърдо гориво в средносрочен план</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брой</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400.00</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180.00</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580.00</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Принос на домакинствата към намалението на емисиите </w:t>
            </w:r>
            <w:r w:rsidRPr="00726528">
              <w:rPr>
                <w:sz w:val="20"/>
                <w:szCs w:val="20"/>
              </w:rPr>
              <w:t>ФПЧ</w:t>
            </w:r>
            <w:r w:rsidRPr="00726528">
              <w:rPr>
                <w:sz w:val="20"/>
                <w:szCs w:val="20"/>
                <w:vertAlign w:val="subscript"/>
              </w:rPr>
              <w:t>10</w:t>
            </w:r>
            <w:r w:rsidRPr="00726528">
              <w:rPr>
                <w:rFonts w:eastAsia="Times New Roman"/>
                <w:iCs w:val="0"/>
                <w:color w:val="000000"/>
                <w:sz w:val="20"/>
                <w:szCs w:val="20"/>
              </w:rPr>
              <w:t xml:space="preserve"> в дългосрочен план</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68.36</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27.02</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95.38</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 xml:space="preserve">Необходимо количество твърдо гориво за постигане на приноса към намалението на емисии на </w:t>
            </w:r>
            <w:r w:rsidRPr="00726528">
              <w:rPr>
                <w:sz w:val="20"/>
                <w:szCs w:val="20"/>
              </w:rPr>
              <w:t>ФПЧ</w:t>
            </w:r>
            <w:r w:rsidRPr="00726528">
              <w:rPr>
                <w:sz w:val="20"/>
                <w:szCs w:val="20"/>
                <w:vertAlign w:val="subscript"/>
              </w:rPr>
              <w:t>10</w:t>
            </w:r>
            <w:r w:rsidRPr="00726528">
              <w:rPr>
                <w:rFonts w:eastAsia="Times New Roman"/>
                <w:iCs w:val="0"/>
                <w:color w:val="000000"/>
                <w:sz w:val="20"/>
                <w:szCs w:val="20"/>
              </w:rPr>
              <w:t xml:space="preserve"> в дългосрочен план</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т/г.</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4557.15</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2349.37</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6906.52</w:t>
            </w:r>
          </w:p>
        </w:tc>
      </w:tr>
      <w:tr w:rsidR="00781410" w:rsidRPr="00726528" w:rsidTr="00FF3F3B">
        <w:tc>
          <w:tcPr>
            <w:tcW w:w="2689" w:type="pct"/>
            <w:tcBorders>
              <w:top w:val="nil"/>
              <w:left w:val="single" w:sz="4" w:space="0" w:color="auto"/>
              <w:bottom w:val="single" w:sz="4" w:space="0" w:color="auto"/>
              <w:right w:val="single" w:sz="4" w:space="0" w:color="auto"/>
            </w:tcBorders>
            <w:shd w:val="clear" w:color="auto" w:fill="auto"/>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Брой домакинства обхванати от мерки за подмяна на конвенционалните печки на твърдо гориво в дългосрочен план</w:t>
            </w:r>
          </w:p>
        </w:tc>
        <w:tc>
          <w:tcPr>
            <w:tcW w:w="55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left"/>
              <w:rPr>
                <w:rFonts w:eastAsia="Times New Roman"/>
                <w:iCs w:val="0"/>
                <w:color w:val="000000"/>
                <w:sz w:val="20"/>
                <w:szCs w:val="20"/>
              </w:rPr>
            </w:pPr>
            <w:r w:rsidRPr="00726528">
              <w:rPr>
                <w:rFonts w:eastAsia="Times New Roman"/>
                <w:iCs w:val="0"/>
                <w:color w:val="000000"/>
                <w:sz w:val="20"/>
                <w:szCs w:val="20"/>
              </w:rPr>
              <w:t>брой</w:t>
            </w:r>
          </w:p>
        </w:tc>
        <w:tc>
          <w:tcPr>
            <w:tcW w:w="547"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1400.00</w:t>
            </w:r>
          </w:p>
        </w:tc>
        <w:tc>
          <w:tcPr>
            <w:tcW w:w="602"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620.00</w:t>
            </w:r>
          </w:p>
        </w:tc>
        <w:tc>
          <w:tcPr>
            <w:tcW w:w="605" w:type="pct"/>
            <w:tcBorders>
              <w:top w:val="nil"/>
              <w:left w:val="nil"/>
              <w:bottom w:val="single" w:sz="4" w:space="0" w:color="auto"/>
              <w:right w:val="single" w:sz="4" w:space="0" w:color="auto"/>
            </w:tcBorders>
            <w:shd w:val="clear" w:color="auto" w:fill="auto"/>
            <w:noWrap/>
            <w:vAlign w:val="bottom"/>
            <w:hideMark/>
          </w:tcPr>
          <w:p w:rsidR="00781410" w:rsidRPr="00726528" w:rsidRDefault="00781410" w:rsidP="00FF3F3B">
            <w:pPr>
              <w:spacing w:before="0" w:after="0"/>
              <w:jc w:val="right"/>
              <w:rPr>
                <w:color w:val="000000"/>
                <w:sz w:val="20"/>
                <w:szCs w:val="20"/>
              </w:rPr>
            </w:pPr>
            <w:r w:rsidRPr="00726528">
              <w:rPr>
                <w:color w:val="000000"/>
                <w:sz w:val="20"/>
                <w:szCs w:val="20"/>
              </w:rPr>
              <w:t>2020.00</w:t>
            </w:r>
          </w:p>
        </w:tc>
      </w:tr>
    </w:tbl>
    <w:p w:rsidR="00781410" w:rsidRPr="00726528" w:rsidRDefault="00781410" w:rsidP="00781410">
      <w:pPr>
        <w:spacing w:before="0"/>
        <w:rPr>
          <w:szCs w:val="24"/>
        </w:rPr>
      </w:pPr>
    </w:p>
    <w:p w:rsidR="00781410" w:rsidRPr="00726528" w:rsidRDefault="00781410" w:rsidP="00781410">
      <w:pPr>
        <w:spacing w:before="0"/>
        <w:rPr>
          <w:szCs w:val="24"/>
        </w:rPr>
      </w:pPr>
      <w:r w:rsidRPr="00726528">
        <w:rPr>
          <w:szCs w:val="24"/>
        </w:rPr>
        <w:t>За всяка от предложените приоритетни мерки е изчислено количеството на очакваното намаление на емисиите в средносрочен и дългосрочен план.</w:t>
      </w:r>
    </w:p>
    <w:p w:rsidR="00781410" w:rsidRPr="006116E2" w:rsidRDefault="00781410" w:rsidP="006116E2">
      <w:pPr>
        <w:pStyle w:val="Caption"/>
        <w:rPr>
          <w:noProof/>
          <w:color w:val="auto"/>
          <w:sz w:val="24"/>
          <w:szCs w:val="24"/>
        </w:rPr>
      </w:pPr>
      <w:bookmarkStart w:id="165" w:name="_Ref519087650"/>
      <w:bookmarkStart w:id="166" w:name="_Toc519261985"/>
      <w:bookmarkStart w:id="167" w:name="_Toc522112216"/>
      <w:r w:rsidRPr="006116E2">
        <w:rPr>
          <w:noProof/>
          <w:color w:val="auto"/>
          <w:sz w:val="24"/>
          <w:szCs w:val="24"/>
        </w:rPr>
        <w:t xml:space="preserve">Таблица </w:t>
      </w:r>
      <w:r w:rsidRPr="006116E2">
        <w:rPr>
          <w:noProof/>
          <w:color w:val="auto"/>
          <w:sz w:val="24"/>
          <w:szCs w:val="24"/>
        </w:rPr>
        <w:fldChar w:fldCharType="begin"/>
      </w:r>
      <w:r w:rsidRPr="006116E2">
        <w:rPr>
          <w:noProof/>
          <w:color w:val="auto"/>
          <w:sz w:val="24"/>
          <w:szCs w:val="24"/>
        </w:rPr>
        <w:instrText xml:space="preserve"> SEQ Таблица \* ARABIC </w:instrText>
      </w:r>
      <w:r w:rsidRPr="006116E2">
        <w:rPr>
          <w:noProof/>
          <w:color w:val="auto"/>
          <w:sz w:val="24"/>
          <w:szCs w:val="24"/>
        </w:rPr>
        <w:fldChar w:fldCharType="separate"/>
      </w:r>
      <w:r w:rsidR="00B17DBC" w:rsidRPr="006116E2">
        <w:rPr>
          <w:noProof/>
          <w:color w:val="auto"/>
          <w:sz w:val="24"/>
          <w:szCs w:val="24"/>
        </w:rPr>
        <w:t>17</w:t>
      </w:r>
      <w:r w:rsidRPr="006116E2">
        <w:rPr>
          <w:noProof/>
          <w:color w:val="auto"/>
          <w:sz w:val="24"/>
          <w:szCs w:val="24"/>
        </w:rPr>
        <w:fldChar w:fldCharType="end"/>
      </w:r>
      <w:bookmarkEnd w:id="165"/>
      <w:r w:rsidRPr="006116E2">
        <w:rPr>
          <w:noProof/>
          <w:color w:val="auto"/>
          <w:sz w:val="24"/>
          <w:szCs w:val="24"/>
        </w:rPr>
        <w:t>. Намаление на емисиите ФПЧ10 в периода до 2023 г.</w:t>
      </w:r>
      <w:bookmarkEnd w:id="166"/>
      <w:bookmarkEnd w:id="167"/>
    </w:p>
    <w:tbl>
      <w:tblPr>
        <w:tblW w:w="92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2"/>
        <w:gridCol w:w="851"/>
        <w:gridCol w:w="1546"/>
        <w:gridCol w:w="1432"/>
      </w:tblGrid>
      <w:tr w:rsidR="00781410" w:rsidRPr="00726528" w:rsidTr="00FF3F3B">
        <w:trPr>
          <w:cantSplit/>
          <w:tblHeader/>
        </w:trPr>
        <w:tc>
          <w:tcPr>
            <w:tcW w:w="5402" w:type="dxa"/>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Приоритетна мярка</w:t>
            </w:r>
          </w:p>
        </w:tc>
        <w:tc>
          <w:tcPr>
            <w:tcW w:w="851" w:type="dxa"/>
            <w:vAlign w:val="bottom"/>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Мярка</w:t>
            </w:r>
          </w:p>
        </w:tc>
        <w:tc>
          <w:tcPr>
            <w:tcW w:w="1546" w:type="dxa"/>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Средносрочен план</w:t>
            </w:r>
          </w:p>
        </w:tc>
        <w:tc>
          <w:tcPr>
            <w:tcW w:w="1432" w:type="dxa"/>
            <w:shd w:val="clear" w:color="auto" w:fill="auto"/>
            <w:noWrap/>
            <w:vAlign w:val="bottom"/>
            <w:hideMark/>
          </w:tcPr>
          <w:p w:rsidR="00781410" w:rsidRPr="00726528" w:rsidRDefault="00781410" w:rsidP="00FF3F3B">
            <w:pPr>
              <w:spacing w:before="0" w:after="0"/>
              <w:jc w:val="center"/>
              <w:rPr>
                <w:rFonts w:eastAsia="Times New Roman"/>
                <w:b/>
                <w:bCs/>
                <w:iCs w:val="0"/>
                <w:color w:val="000000"/>
                <w:sz w:val="22"/>
                <w:szCs w:val="22"/>
              </w:rPr>
            </w:pPr>
            <w:r w:rsidRPr="00726528">
              <w:rPr>
                <w:rFonts w:eastAsia="Times New Roman"/>
                <w:b/>
                <w:bCs/>
                <w:iCs w:val="0"/>
                <w:color w:val="000000"/>
                <w:sz w:val="22"/>
                <w:szCs w:val="22"/>
              </w:rPr>
              <w:t>Дългосрочен план</w:t>
            </w:r>
          </w:p>
        </w:tc>
      </w:tr>
      <w:tr w:rsidR="00781410" w:rsidRPr="00726528" w:rsidTr="00FF3F3B">
        <w:trPr>
          <w:cantSplit/>
        </w:trPr>
        <w:tc>
          <w:tcPr>
            <w:tcW w:w="5402" w:type="dxa"/>
            <w:shd w:val="clear" w:color="auto" w:fill="auto"/>
            <w:noWrap/>
            <w:vAlign w:val="bottom"/>
            <w:hideMark/>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Подмяна на битовото отоплението на дърва и въглища чрез присъединяване към централната газоснабдителна мрежа, където инфраструктурата съществува и това е технически възможно</w:t>
            </w:r>
          </w:p>
        </w:tc>
        <w:tc>
          <w:tcPr>
            <w:tcW w:w="851" w:type="dxa"/>
            <w:vAlign w:val="bottom"/>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тона/г.</w:t>
            </w:r>
          </w:p>
        </w:tc>
        <w:tc>
          <w:tcPr>
            <w:tcW w:w="1546"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14.2</w:t>
            </w:r>
          </w:p>
        </w:tc>
        <w:tc>
          <w:tcPr>
            <w:tcW w:w="1432"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35.4</w:t>
            </w:r>
          </w:p>
        </w:tc>
      </w:tr>
      <w:tr w:rsidR="00781410" w:rsidRPr="00726528" w:rsidTr="00FF3F3B">
        <w:trPr>
          <w:cantSplit/>
        </w:trPr>
        <w:tc>
          <w:tcPr>
            <w:tcW w:w="5402" w:type="dxa"/>
            <w:shd w:val="clear" w:color="auto" w:fill="auto"/>
            <w:noWrap/>
            <w:vAlign w:val="bottom"/>
            <w:hideMark/>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Подмяна на битовото отоплението на твърди горива чрез подмяна на неефикасните печки на въглища и/или дърва с модерни, екологосъобразни печки</w:t>
            </w:r>
          </w:p>
        </w:tc>
        <w:tc>
          <w:tcPr>
            <w:tcW w:w="851" w:type="dxa"/>
            <w:vAlign w:val="bottom"/>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тона/г.</w:t>
            </w:r>
          </w:p>
        </w:tc>
        <w:tc>
          <w:tcPr>
            <w:tcW w:w="1546"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10.4</w:t>
            </w:r>
          </w:p>
        </w:tc>
        <w:tc>
          <w:tcPr>
            <w:tcW w:w="1432"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50.5</w:t>
            </w:r>
          </w:p>
        </w:tc>
      </w:tr>
      <w:tr w:rsidR="00781410" w:rsidRPr="00726528" w:rsidTr="00FF3F3B">
        <w:trPr>
          <w:cantSplit/>
        </w:trPr>
        <w:tc>
          <w:tcPr>
            <w:tcW w:w="5402" w:type="dxa"/>
            <w:shd w:val="clear" w:color="auto" w:fill="auto"/>
            <w:noWrap/>
            <w:vAlign w:val="bottom"/>
            <w:hideMark/>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Преминаване на домакинствата , използващи за отопление дърва и въглища към отопление на електроенергия</w:t>
            </w:r>
          </w:p>
        </w:tc>
        <w:tc>
          <w:tcPr>
            <w:tcW w:w="851" w:type="dxa"/>
            <w:vAlign w:val="bottom"/>
          </w:tcPr>
          <w:p w:rsidR="00781410" w:rsidRPr="00726528" w:rsidRDefault="00781410" w:rsidP="00FF3F3B">
            <w:pPr>
              <w:spacing w:before="0" w:after="0"/>
              <w:jc w:val="left"/>
              <w:rPr>
                <w:rFonts w:eastAsia="Times New Roman"/>
                <w:iCs w:val="0"/>
                <w:color w:val="000000"/>
                <w:sz w:val="22"/>
                <w:szCs w:val="22"/>
              </w:rPr>
            </w:pPr>
            <w:r w:rsidRPr="00726528">
              <w:rPr>
                <w:rFonts w:eastAsia="Times New Roman"/>
                <w:iCs w:val="0"/>
                <w:color w:val="000000"/>
                <w:sz w:val="22"/>
                <w:szCs w:val="22"/>
              </w:rPr>
              <w:t>тона/г.</w:t>
            </w:r>
          </w:p>
        </w:tc>
        <w:tc>
          <w:tcPr>
            <w:tcW w:w="1546"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2.8</w:t>
            </w:r>
          </w:p>
        </w:tc>
        <w:tc>
          <w:tcPr>
            <w:tcW w:w="1432" w:type="dxa"/>
            <w:shd w:val="clear" w:color="auto" w:fill="auto"/>
            <w:noWrap/>
            <w:vAlign w:val="bottom"/>
            <w:hideMark/>
          </w:tcPr>
          <w:p w:rsidR="00781410" w:rsidRPr="00726528" w:rsidRDefault="00781410" w:rsidP="00FF3F3B">
            <w:pPr>
              <w:spacing w:before="0" w:after="0"/>
              <w:jc w:val="right"/>
              <w:rPr>
                <w:color w:val="000000"/>
                <w:sz w:val="22"/>
                <w:szCs w:val="22"/>
              </w:rPr>
            </w:pPr>
            <w:r w:rsidRPr="00726528">
              <w:rPr>
                <w:color w:val="000000"/>
                <w:sz w:val="22"/>
                <w:szCs w:val="22"/>
              </w:rPr>
              <w:t>9.5</w:t>
            </w:r>
          </w:p>
        </w:tc>
      </w:tr>
    </w:tbl>
    <w:p w:rsidR="00781410" w:rsidRPr="00726528" w:rsidRDefault="00781410" w:rsidP="00781410">
      <w:pPr>
        <w:spacing w:before="0"/>
        <w:rPr>
          <w:szCs w:val="24"/>
        </w:rPr>
      </w:pPr>
    </w:p>
    <w:p w:rsidR="00781410" w:rsidRPr="00726528" w:rsidRDefault="00781410" w:rsidP="00781410">
      <w:pPr>
        <w:spacing w:before="0"/>
        <w:rPr>
          <w:szCs w:val="24"/>
        </w:rPr>
      </w:pPr>
      <w:r w:rsidRPr="00726528">
        <w:rPr>
          <w:szCs w:val="24"/>
        </w:rPr>
        <w:t xml:space="preserve">За постигане на намалението на емисии </w:t>
      </w:r>
      <w:r w:rsidRPr="00726528">
        <w:t>ФПЧ</w:t>
      </w:r>
      <w:r w:rsidRPr="00726528">
        <w:rPr>
          <w:vertAlign w:val="subscript"/>
        </w:rPr>
        <w:t>10</w:t>
      </w:r>
      <w:r w:rsidRPr="00726528">
        <w:rPr>
          <w:szCs w:val="24"/>
        </w:rPr>
        <w:t xml:space="preserve"> мярката за присъединяване към газоснабдителната мрежа е необходимо да обхване около 300 домакинства с отопление на твърдо гориво в средносрочен план и общо 750 домакинства в дългосрочен план.</w:t>
      </w:r>
    </w:p>
    <w:p w:rsidR="00781410" w:rsidRPr="00726528" w:rsidRDefault="00781410" w:rsidP="00781410">
      <w:pPr>
        <w:spacing w:before="0"/>
        <w:rPr>
          <w:szCs w:val="24"/>
        </w:rPr>
      </w:pPr>
      <w:r w:rsidRPr="00726528">
        <w:rPr>
          <w:szCs w:val="24"/>
        </w:rPr>
        <w:t>Очакваното намаление на емисиите при подмяна на неефикасните печки на въглища и/или дърва с модерни, екологосъобразни печки е изчислено при обхващане на около 220 домакинства в средносрочен план и общо 1070 домакинства в дългосрочен план.</w:t>
      </w:r>
    </w:p>
    <w:p w:rsidR="00781410" w:rsidRPr="00726528" w:rsidRDefault="00781410" w:rsidP="00781410">
      <w:pPr>
        <w:spacing w:before="0"/>
        <w:rPr>
          <w:szCs w:val="24"/>
        </w:rPr>
      </w:pPr>
      <w:r w:rsidRPr="00726528">
        <w:rPr>
          <w:szCs w:val="24"/>
        </w:rPr>
        <w:t xml:space="preserve">Броят на домакинствата, които могат да преминат от отопление на твърди горива на електроенергия, е 60 в средносрочен план и общо 200 домакинства в дългосрочен план за постигне на изчисленото намаление на емисиите </w:t>
      </w:r>
      <w:r w:rsidRPr="00726528">
        <w:t>ФПЧ</w:t>
      </w:r>
      <w:r w:rsidRPr="00726528">
        <w:rPr>
          <w:vertAlign w:val="subscript"/>
        </w:rPr>
        <w:t>10</w:t>
      </w:r>
      <w:r w:rsidRPr="00726528">
        <w:rPr>
          <w:szCs w:val="24"/>
        </w:rPr>
        <w:t xml:space="preserve"> за тази мярка съгласно предходната таблица.</w:t>
      </w:r>
    </w:p>
    <w:p w:rsidR="00781410" w:rsidRPr="00726528" w:rsidRDefault="00781410" w:rsidP="00781410">
      <w:pPr>
        <w:spacing w:before="0"/>
        <w:rPr>
          <w:szCs w:val="24"/>
        </w:rPr>
      </w:pPr>
    </w:p>
    <w:p w:rsidR="00781410" w:rsidRPr="00726528" w:rsidRDefault="00781410" w:rsidP="00EC1D87">
      <w:pPr>
        <w:keepNext/>
        <w:keepLines/>
        <w:spacing w:before="360" w:after="240"/>
        <w:ind w:left="714" w:hanging="357"/>
        <w:rPr>
          <w:rFonts w:eastAsia="Times New Roman"/>
          <w:b/>
          <w:bCs/>
          <w:iCs w:val="0"/>
          <w:caps/>
          <w:color w:val="E36C0A" w:themeColor="accent6" w:themeShade="BF"/>
          <w:sz w:val="28"/>
          <w:szCs w:val="26"/>
        </w:rPr>
      </w:pPr>
      <w:bookmarkStart w:id="168" w:name="_Toc519261978"/>
      <w:bookmarkStart w:id="169" w:name="_Toc520206212"/>
      <w:r w:rsidRPr="00726528">
        <w:rPr>
          <w:rFonts w:eastAsia="Times New Roman"/>
          <w:b/>
          <w:bCs/>
          <w:iCs w:val="0"/>
          <w:caps/>
          <w:color w:val="E36C0A" w:themeColor="accent6" w:themeShade="BF"/>
          <w:sz w:val="28"/>
          <w:szCs w:val="26"/>
        </w:rPr>
        <w:t>Сценарий 3 - приоритетни и допълващи мерки</w:t>
      </w:r>
      <w:bookmarkEnd w:id="168"/>
      <w:bookmarkEnd w:id="169"/>
    </w:p>
    <w:p w:rsidR="00781410" w:rsidRPr="00726528" w:rsidRDefault="00781410" w:rsidP="00781410">
      <w:pPr>
        <w:spacing w:before="0"/>
        <w:rPr>
          <w:color w:val="000000" w:themeColor="text1"/>
          <w:szCs w:val="24"/>
          <w:shd w:val="clear" w:color="auto" w:fill="FFFFFF"/>
          <w:lang w:bidi="bg-BG"/>
        </w:rPr>
      </w:pPr>
      <w:r w:rsidRPr="00726528">
        <w:t xml:space="preserve">Този сценарий </w:t>
      </w:r>
      <w:r w:rsidR="00BB1B97" w:rsidRPr="00726528">
        <w:t>включва</w:t>
      </w:r>
      <w:r w:rsidRPr="00726528">
        <w:t xml:space="preserve"> освен приоритетните мерки, </w:t>
      </w:r>
      <w:r w:rsidR="00BB1B97" w:rsidRPr="00726528">
        <w:t>свързани</w:t>
      </w:r>
      <w:r w:rsidRPr="00726528">
        <w:t xml:space="preserve"> с битовото отопление и посочените по-горе допълващи мерки. Тъй като мерките за намаляване на замърсяването от битовото отопление с твърди горива ще окажат ефект основно през студените месеци (октомври-март), този сценарий предвижда и допълващи мерки към вече разгледаните приоритетни в Сценарий 2. Тяхната цел ще е поддържане на доброто качество на атмосферния въздух и през топлите месеци, както и подпомагане действието на приоритетните мерки в дните с пиково отделяне на ФПЧ</w:t>
      </w:r>
      <w:r w:rsidRPr="00726528">
        <w:rPr>
          <w:vertAlign w:val="subscript"/>
        </w:rPr>
        <w:t>10</w:t>
      </w:r>
      <w:r w:rsidRPr="00726528">
        <w:rPr>
          <w:color w:val="000000" w:themeColor="text1"/>
          <w:szCs w:val="24"/>
          <w:shd w:val="clear" w:color="auto" w:fill="FFFFFF"/>
          <w:lang w:bidi="bg-BG"/>
        </w:rPr>
        <w:t xml:space="preserve"> и ПАВ през отоплителния период.</w:t>
      </w:r>
    </w:p>
    <w:p w:rsidR="00781410" w:rsidRPr="00726528" w:rsidRDefault="00781410" w:rsidP="00781410">
      <w:pPr>
        <w:spacing w:before="0"/>
      </w:pPr>
      <w:r w:rsidRPr="00726528">
        <w:t xml:space="preserve">Поради естеството на предложените допълващи мерки, не може да се извърши дисперсионно моделиране на ефекта от тяхното прилагане. Въпреки това става въпрос за мерки, които имат несъмнено положително въздействие по отношение на качеството на атмосферния въздух. Също така сред тях са мерки, които намират широка обществена подкрепа сред населението на гр. Димитровград. Това показват и резултатите от проведеното социологическо проучване, като над 72% от анкетираните лица посочват по-честото миене на улиците през цялата година като мярка със значителен принос за трайното подобряване на качеството на въздуха, преустановяването на горене на отпадъци се подкрепя от близо 58% от анкетираните, а над 52% от тях искат създаване на нови зелени площи в града и зелени пояси около него. </w:t>
      </w:r>
    </w:p>
    <w:p w:rsidR="00781410" w:rsidRPr="00726528" w:rsidRDefault="00781410" w:rsidP="00781410">
      <w:pPr>
        <w:spacing w:before="0"/>
      </w:pPr>
      <w:r w:rsidRPr="00726528">
        <w:t xml:space="preserve">Обществена </w:t>
      </w:r>
      <w:r w:rsidR="00BB1B97" w:rsidRPr="00726528">
        <w:t>подкрепа</w:t>
      </w:r>
      <w:r w:rsidRPr="00726528">
        <w:t xml:space="preserve"> биха имали и приоритетните мерки, тъй като над 60% от жителите на Димитровград считат, че има проблеми с качеството на атмосферния въздух, които трябва да се решат,  като над 70% от респондентите оценяват като вероятен или основен източник на замърсяване на атмосферния въздух битовото отопление на дърва и въглища. В допълнение, от значение за включването на приоритетната мярка в Плана за действие за изпълнение на настоящата програма е мнението на голяма част от хората (според социологическото проучване), че отговорността за решаване на проблемите със замърсяването на въздуха е </w:t>
      </w:r>
      <w:r w:rsidR="00BB1B97" w:rsidRPr="00726528">
        <w:t>солидарна</w:t>
      </w:r>
      <w:r w:rsidRPr="00726528">
        <w:t xml:space="preserve"> – на държавата, местните власти, бизнеса, гражданите.</w:t>
      </w:r>
    </w:p>
    <w:p w:rsidR="00781410" w:rsidRPr="00726528" w:rsidRDefault="00781410" w:rsidP="00781410">
      <w:pPr>
        <w:spacing w:before="0"/>
      </w:pPr>
      <w:r w:rsidRPr="00726528">
        <w:t>Друга част от допълващите мерки обхващат дейности и мероприятия, които са свързани с подобряване на административния капацитет на общинската администрация по отношение на управлението на качеството на атмосферния въздух, в т.ч. повишаване на познанията в разглежданата област, информационно обезпечаване, подобряване на междуинституционалното сътрудничество на местно ниво и др.</w:t>
      </w:r>
    </w:p>
    <w:p w:rsidR="00781410" w:rsidRDefault="00781410" w:rsidP="00781410">
      <w:pPr>
        <w:spacing w:before="0"/>
      </w:pPr>
      <w:r w:rsidRPr="00726528">
        <w:t xml:space="preserve">Част от мерките са насочени към активно информиране на обществеността по въпросите на КАВ с цел привличане на гражданите да участват в изпълнението на мерките от програмата, особено на мерките, свързани с битовото отопление, без изпълнението на които не могат по никакъв начин да се постигнат целите на програмата. </w:t>
      </w:r>
    </w:p>
    <w:p w:rsidR="00BB1B97" w:rsidRPr="00726528" w:rsidRDefault="00BB1B97" w:rsidP="00781410">
      <w:pPr>
        <w:spacing w:before="0"/>
      </w:pPr>
    </w:p>
    <w:p w:rsidR="00781410" w:rsidRPr="006961ED" w:rsidRDefault="00BB1B97" w:rsidP="006961ED">
      <w:pPr>
        <w:pStyle w:val="2"/>
        <w:ind w:left="0" w:firstLine="0"/>
        <w:jc w:val="both"/>
        <w:rPr>
          <w:color w:val="002060"/>
          <w:sz w:val="24"/>
          <w:szCs w:val="24"/>
          <w:u w:val="double"/>
          <w:lang w:bidi="bg-BG"/>
        </w:rPr>
      </w:pPr>
      <w:bookmarkStart w:id="170" w:name="_Toc519088038"/>
      <w:bookmarkStart w:id="171" w:name="_Toc520206213"/>
      <w:bookmarkStart w:id="172" w:name="_Toc522111937"/>
      <w:r w:rsidRPr="006961ED">
        <w:rPr>
          <w:color w:val="002060"/>
          <w:sz w:val="24"/>
          <w:szCs w:val="24"/>
          <w:u w:val="double"/>
          <w:lang w:bidi="bg-BG"/>
        </w:rPr>
        <w:t>ИЗБОР НА МЕРКИ, КОИТО ДА БЪДАТ ВКЛЮЧЕНИ В ПЛАНА ЗА ДЕЙСТВИЕ</w:t>
      </w:r>
      <w:bookmarkEnd w:id="170"/>
      <w:bookmarkEnd w:id="171"/>
      <w:bookmarkEnd w:id="172"/>
    </w:p>
    <w:p w:rsidR="00781410" w:rsidRPr="00726528" w:rsidRDefault="00781410" w:rsidP="00781410">
      <w:pPr>
        <w:spacing w:before="0"/>
      </w:pPr>
      <w:r w:rsidRPr="00726528">
        <w:t>За достигане и поддържане на концентрациите в рамките на нормите, емисиите на ФПЧ</w:t>
      </w:r>
      <w:r w:rsidRPr="00BB1B97">
        <w:rPr>
          <w:vertAlign w:val="subscript"/>
        </w:rPr>
        <w:t>10</w:t>
      </w:r>
      <w:r w:rsidRPr="00726528">
        <w:t xml:space="preserve"> от изгарянето на твърди горива трябва да намалеят с минимум 35%. Това намаление може да се постигне в близките години чрез изпълнение на Сценарий 2 или Сценарий 3, поради което Сценарий 1 отпада като вариант за действие. За реализиране и включване в Плана за действие, който се изготвя за изпълнение на настоящата програма се предлага Сценарий 3 поради следните причини:</w:t>
      </w:r>
    </w:p>
    <w:p w:rsidR="00781410" w:rsidRPr="00726528" w:rsidRDefault="00781410" w:rsidP="006961ED">
      <w:pPr>
        <w:numPr>
          <w:ilvl w:val="0"/>
          <w:numId w:val="35"/>
        </w:numPr>
        <w:spacing w:before="0" w:after="200" w:line="276" w:lineRule="auto"/>
        <w:jc w:val="left"/>
      </w:pPr>
      <w:r w:rsidRPr="00726528">
        <w:t xml:space="preserve">Обхваща всички </w:t>
      </w:r>
      <w:r w:rsidR="001D2C08">
        <w:t>приоритетни</w:t>
      </w:r>
      <w:r w:rsidR="001D2C08" w:rsidRPr="00726528">
        <w:t xml:space="preserve"> </w:t>
      </w:r>
      <w:r w:rsidRPr="00726528">
        <w:t>мерки на Сценарий 2, при който се постига необходимото намаление на емисии на ФПЧ</w:t>
      </w:r>
      <w:r w:rsidRPr="00726528">
        <w:rPr>
          <w:vertAlign w:val="subscript"/>
        </w:rPr>
        <w:t xml:space="preserve">10 </w:t>
      </w:r>
      <w:r w:rsidRPr="00726528">
        <w:t>в дългосрочен план</w:t>
      </w:r>
    </w:p>
    <w:p w:rsidR="00781410" w:rsidRPr="00726528" w:rsidRDefault="00781410" w:rsidP="006961ED">
      <w:pPr>
        <w:numPr>
          <w:ilvl w:val="0"/>
          <w:numId w:val="35"/>
        </w:numPr>
        <w:spacing w:before="0" w:after="200" w:line="276" w:lineRule="auto"/>
        <w:jc w:val="left"/>
      </w:pPr>
      <w:r w:rsidRPr="00726528">
        <w:t xml:space="preserve">Включва допълващи мерки, които подпомагат действието на </w:t>
      </w:r>
      <w:r w:rsidR="001D2C08">
        <w:t>приоритетните</w:t>
      </w:r>
      <w:r w:rsidR="001D2C08" w:rsidRPr="00726528">
        <w:t xml:space="preserve"> </w:t>
      </w:r>
      <w:r w:rsidRPr="00726528">
        <w:t>мерки в дните с пиково отделяне на ФПЧ</w:t>
      </w:r>
      <w:r w:rsidRPr="00726528">
        <w:rPr>
          <w:vertAlign w:val="subscript"/>
        </w:rPr>
        <w:t xml:space="preserve">10 </w:t>
      </w:r>
      <w:r w:rsidRPr="00726528">
        <w:t>през отоплителния период</w:t>
      </w:r>
    </w:p>
    <w:p w:rsidR="00781410" w:rsidRPr="00726528" w:rsidRDefault="00781410" w:rsidP="006961ED">
      <w:pPr>
        <w:numPr>
          <w:ilvl w:val="0"/>
          <w:numId w:val="35"/>
        </w:numPr>
        <w:spacing w:before="0" w:after="200" w:line="276" w:lineRule="auto"/>
        <w:jc w:val="left"/>
      </w:pPr>
      <w:r w:rsidRPr="00726528">
        <w:t xml:space="preserve">Допълващите мерки осигуряват устойчивост и поддържане на добро качество на атмосферния въздух през топлите месеци, когато </w:t>
      </w:r>
      <w:r w:rsidR="001D2C08">
        <w:t>приоритетните</w:t>
      </w:r>
      <w:r w:rsidR="001D2C08" w:rsidRPr="00726528">
        <w:t xml:space="preserve"> </w:t>
      </w:r>
      <w:r w:rsidRPr="00726528">
        <w:t>мерки нямат значим ефект</w:t>
      </w:r>
    </w:p>
    <w:p w:rsidR="00781410" w:rsidRPr="00726528" w:rsidRDefault="00781410" w:rsidP="006961ED">
      <w:pPr>
        <w:numPr>
          <w:ilvl w:val="0"/>
          <w:numId w:val="35"/>
        </w:numPr>
        <w:spacing w:before="0" w:after="200" w:line="276" w:lineRule="auto"/>
        <w:jc w:val="left"/>
      </w:pPr>
      <w:r w:rsidRPr="00726528">
        <w:t>Голяма част от предложените допълващи мерки имат широка обществена подкрепа, като са насочени към решаването на проблеми идентифицирани от населението</w:t>
      </w:r>
    </w:p>
    <w:p w:rsidR="00781410" w:rsidRPr="00726528" w:rsidRDefault="00781410" w:rsidP="006961ED">
      <w:pPr>
        <w:numPr>
          <w:ilvl w:val="0"/>
          <w:numId w:val="35"/>
        </w:numPr>
        <w:spacing w:before="0" w:after="200" w:line="276" w:lineRule="auto"/>
        <w:jc w:val="left"/>
      </w:pPr>
      <w:r w:rsidRPr="00726528">
        <w:t>Институционалните допълващи мерки са предпоставка за доброто изпълнение на приоритетни</w:t>
      </w:r>
      <w:r w:rsidR="001D2C08">
        <w:t>те</w:t>
      </w:r>
      <w:r w:rsidRPr="00726528">
        <w:t xml:space="preserve"> мерки.</w:t>
      </w:r>
    </w:p>
    <w:p w:rsidR="00BB1B97" w:rsidRDefault="00781410" w:rsidP="00781410">
      <w:pPr>
        <w:spacing w:before="0"/>
      </w:pPr>
      <w:r w:rsidRPr="00726528">
        <w:t>Постигане на съответствие с нормите за ФПЧ</w:t>
      </w:r>
      <w:r w:rsidRPr="00726528">
        <w:rPr>
          <w:vertAlign w:val="subscript"/>
        </w:rPr>
        <w:t xml:space="preserve">10 </w:t>
      </w:r>
      <w:r w:rsidRPr="00726528">
        <w:t xml:space="preserve">се очаква в дългосрочен план към 2023 г. след изпълнение на заложените </w:t>
      </w:r>
      <w:r w:rsidR="001D2C08">
        <w:t>приоритетни</w:t>
      </w:r>
      <w:r w:rsidR="001D2C08" w:rsidRPr="00726528">
        <w:t xml:space="preserve"> </w:t>
      </w:r>
      <w:r w:rsidRPr="00726528">
        <w:t xml:space="preserve">и допълващи мерки в предложения Сценарий 3. </w:t>
      </w:r>
    </w:p>
    <w:p w:rsidR="00BB1B97" w:rsidRDefault="00BB1B97" w:rsidP="00BB1B97">
      <w:r>
        <w:br w:type="page"/>
      </w:r>
    </w:p>
    <w:p w:rsidR="00781410" w:rsidRPr="00BB1B97" w:rsidRDefault="00E85509" w:rsidP="00E541C3">
      <w:pPr>
        <w:pStyle w:val="2"/>
        <w:ind w:left="0" w:firstLine="0"/>
        <w:jc w:val="both"/>
        <w:rPr>
          <w:color w:val="002060"/>
          <w:sz w:val="24"/>
          <w:szCs w:val="24"/>
          <w:u w:val="double"/>
          <w:lang w:bidi="bg-BG"/>
        </w:rPr>
      </w:pPr>
      <w:bookmarkStart w:id="173" w:name="_Toc522111938"/>
      <w:r w:rsidRPr="00E541C3">
        <w:rPr>
          <w:color w:val="002060"/>
          <w:sz w:val="24"/>
          <w:szCs w:val="24"/>
          <w:u w:val="double"/>
          <w:lang w:bidi="bg-BG"/>
        </w:rPr>
        <w:drawing>
          <wp:anchor distT="0" distB="0" distL="114300" distR="114300" simplePos="0" relativeHeight="251662336" behindDoc="1" locked="0" layoutInCell="1" allowOverlap="1" wp14:anchorId="7A3FA55C" wp14:editId="76B7AE42">
            <wp:simplePos x="0" y="0"/>
            <wp:positionH relativeFrom="column">
              <wp:posOffset>118745</wp:posOffset>
            </wp:positionH>
            <wp:positionV relativeFrom="paragraph">
              <wp:posOffset>255905</wp:posOffset>
            </wp:positionV>
            <wp:extent cx="1133475" cy="874395"/>
            <wp:effectExtent l="0" t="0" r="9525" b="1905"/>
            <wp:wrapTight wrapText="bothSides">
              <wp:wrapPolygon edited="0">
                <wp:start x="0" y="0"/>
                <wp:lineTo x="0" y="21176"/>
                <wp:lineTo x="21418" y="21176"/>
                <wp:lineTo x="214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874395"/>
                    </a:xfrm>
                    <a:prstGeom prst="rect">
                      <a:avLst/>
                    </a:prstGeom>
                    <a:noFill/>
                  </pic:spPr>
                </pic:pic>
              </a:graphicData>
            </a:graphic>
            <wp14:sizeRelH relativeFrom="margin">
              <wp14:pctWidth>0</wp14:pctWidth>
            </wp14:sizeRelH>
            <wp14:sizeRelV relativeFrom="margin">
              <wp14:pctHeight>0</wp14:pctHeight>
            </wp14:sizeRelV>
          </wp:anchor>
        </w:drawing>
      </w:r>
      <w:bookmarkStart w:id="174" w:name="_Toc519088039"/>
      <w:bookmarkStart w:id="175" w:name="_Toc520206214"/>
      <w:bookmarkStart w:id="176" w:name="_Toc522111939"/>
      <w:bookmarkEnd w:id="173"/>
      <w:r w:rsidR="00BB1B97" w:rsidRPr="00BB1B97">
        <w:rPr>
          <w:color w:val="002060"/>
          <w:sz w:val="24"/>
          <w:szCs w:val="24"/>
          <w:u w:val="double"/>
          <w:lang w:bidi="bg-BG"/>
        </w:rPr>
        <w:t>ОЦЕНКА НА РАЗХОДИТЕ ЗА ИЗПЪЛНЕНИЕ НА МЕРКИТЕ</w:t>
      </w:r>
      <w:bookmarkEnd w:id="174"/>
      <w:bookmarkEnd w:id="175"/>
      <w:bookmarkEnd w:id="176"/>
    </w:p>
    <w:p w:rsidR="00E85509" w:rsidRDefault="00E85509" w:rsidP="00781410">
      <w:pPr>
        <w:spacing w:before="0"/>
        <w:rPr>
          <w:szCs w:val="24"/>
        </w:rPr>
      </w:pPr>
    </w:p>
    <w:p w:rsidR="00781410" w:rsidRPr="00726528" w:rsidRDefault="00E85509" w:rsidP="00781410">
      <w:pPr>
        <w:spacing w:before="0"/>
        <w:rPr>
          <w:szCs w:val="24"/>
        </w:rPr>
      </w:pPr>
      <w:r>
        <w:rPr>
          <w:szCs w:val="24"/>
        </w:rPr>
        <w:t xml:space="preserve">В </w:t>
      </w:r>
      <w:r w:rsidR="00781410" w:rsidRPr="00726528">
        <w:rPr>
          <w:szCs w:val="24"/>
        </w:rPr>
        <w:t xml:space="preserve">следващата таблица е направена оценка на приблизителните разходи за изпълнение на предложените </w:t>
      </w:r>
      <w:r w:rsidR="00781410" w:rsidRPr="00726528">
        <w:t xml:space="preserve">приоритетни и допълващи </w:t>
      </w:r>
      <w:r w:rsidR="00781410" w:rsidRPr="00726528">
        <w:rPr>
          <w:szCs w:val="24"/>
        </w:rPr>
        <w:t>мерки в Сценарий 3.</w:t>
      </w:r>
    </w:p>
    <w:p w:rsidR="00781410" w:rsidRPr="006116E2" w:rsidRDefault="00781410" w:rsidP="006116E2">
      <w:pPr>
        <w:pStyle w:val="Caption"/>
        <w:rPr>
          <w:noProof/>
          <w:color w:val="auto"/>
          <w:sz w:val="24"/>
          <w:szCs w:val="24"/>
        </w:rPr>
      </w:pPr>
      <w:bookmarkStart w:id="177" w:name="_Toc519261986"/>
      <w:bookmarkStart w:id="178" w:name="_Toc522112217"/>
      <w:r w:rsidRPr="006116E2">
        <w:rPr>
          <w:noProof/>
          <w:color w:val="auto"/>
          <w:sz w:val="24"/>
          <w:szCs w:val="24"/>
        </w:rPr>
        <w:t xml:space="preserve">Таблица </w:t>
      </w:r>
      <w:r w:rsidRPr="006116E2">
        <w:rPr>
          <w:noProof/>
          <w:color w:val="auto"/>
          <w:sz w:val="24"/>
          <w:szCs w:val="24"/>
        </w:rPr>
        <w:fldChar w:fldCharType="begin"/>
      </w:r>
      <w:r w:rsidRPr="006116E2">
        <w:rPr>
          <w:noProof/>
          <w:color w:val="auto"/>
          <w:sz w:val="24"/>
          <w:szCs w:val="24"/>
        </w:rPr>
        <w:instrText xml:space="preserve"> SEQ Таблица \* ARABIC </w:instrText>
      </w:r>
      <w:r w:rsidRPr="006116E2">
        <w:rPr>
          <w:noProof/>
          <w:color w:val="auto"/>
          <w:sz w:val="24"/>
          <w:szCs w:val="24"/>
        </w:rPr>
        <w:fldChar w:fldCharType="separate"/>
      </w:r>
      <w:r w:rsidR="00B17DBC" w:rsidRPr="006116E2">
        <w:rPr>
          <w:noProof/>
          <w:color w:val="auto"/>
          <w:sz w:val="24"/>
          <w:szCs w:val="24"/>
        </w:rPr>
        <w:t>18</w:t>
      </w:r>
      <w:r w:rsidRPr="006116E2">
        <w:rPr>
          <w:noProof/>
          <w:color w:val="auto"/>
          <w:sz w:val="24"/>
          <w:szCs w:val="24"/>
        </w:rPr>
        <w:fldChar w:fldCharType="end"/>
      </w:r>
      <w:r w:rsidRPr="006116E2">
        <w:rPr>
          <w:noProof/>
          <w:color w:val="auto"/>
          <w:sz w:val="24"/>
          <w:szCs w:val="24"/>
        </w:rPr>
        <w:t>. Разходи за реализация на мерките от Сценарий 3 – приоритетни и допълващи мерки за периода 2019-2023 г.</w:t>
      </w:r>
      <w:bookmarkEnd w:id="177"/>
      <w:bookmarkEnd w:id="178"/>
    </w:p>
    <w:tbl>
      <w:tblPr>
        <w:tblW w:w="5089" w:type="pct"/>
        <w:tblLayout w:type="fixed"/>
        <w:tblCellMar>
          <w:left w:w="70" w:type="dxa"/>
          <w:right w:w="70" w:type="dxa"/>
        </w:tblCellMar>
        <w:tblLook w:val="04A0" w:firstRow="1" w:lastRow="0" w:firstColumn="1" w:lastColumn="0" w:noHBand="0" w:noVBand="1"/>
      </w:tblPr>
      <w:tblGrid>
        <w:gridCol w:w="496"/>
        <w:gridCol w:w="7461"/>
        <w:gridCol w:w="1411"/>
      </w:tblGrid>
      <w:tr w:rsidR="00EB317F" w:rsidRPr="00EB317F" w:rsidTr="00EB317F">
        <w:trPr>
          <w:tblHeader/>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c>
          <w:tcPr>
            <w:tcW w:w="3982" w:type="pct"/>
            <w:tcBorders>
              <w:top w:val="single" w:sz="4" w:space="0" w:color="auto"/>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Мярка</w:t>
            </w:r>
          </w:p>
        </w:tc>
        <w:tc>
          <w:tcPr>
            <w:tcW w:w="754" w:type="pct"/>
            <w:tcBorders>
              <w:top w:val="single" w:sz="4" w:space="0" w:color="auto"/>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Стойност (лв.)</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c>
          <w:tcPr>
            <w:tcW w:w="3982"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Приоритетни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 </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c>
          <w:tcPr>
            <w:tcW w:w="3982"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в т.ч. финансирани по проекта по ОПОС</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 </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w:t>
            </w:r>
          </w:p>
        </w:tc>
        <w:tc>
          <w:tcPr>
            <w:tcW w:w="3982" w:type="pct"/>
            <w:tcBorders>
              <w:top w:val="nil"/>
              <w:left w:val="nil"/>
              <w:bottom w:val="single" w:sz="4" w:space="0" w:color="auto"/>
              <w:right w:val="single" w:sz="4" w:space="0" w:color="auto"/>
            </w:tcBorders>
            <w:shd w:val="clear" w:color="auto" w:fill="auto"/>
            <w:noWrap/>
            <w:vAlign w:val="center"/>
            <w:hideMark/>
          </w:tcPr>
          <w:p w:rsidR="00EB317F" w:rsidRPr="00EB317F" w:rsidRDefault="00EB317F" w:rsidP="00EB317F">
            <w:pPr>
              <w:spacing w:before="0" w:after="0"/>
              <w:rPr>
                <w:rFonts w:eastAsia="Times New Roman"/>
                <w:iCs w:val="0"/>
                <w:color w:val="000000"/>
                <w:sz w:val="20"/>
                <w:szCs w:val="20"/>
              </w:rPr>
            </w:pPr>
            <w:r w:rsidRPr="00EB317F">
              <w:rPr>
                <w:rFonts w:eastAsia="Times New Roman"/>
                <w:iCs w:val="0"/>
                <w:color w:val="000000"/>
                <w:sz w:val="20"/>
                <w:szCs w:val="20"/>
              </w:rPr>
              <w:t>Присъединяване към газоснабдителна мрежа, където инфраструктурата съществува и това е възможно</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3 675 000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w:t>
            </w:r>
          </w:p>
        </w:tc>
        <w:tc>
          <w:tcPr>
            <w:tcW w:w="3982" w:type="pct"/>
            <w:tcBorders>
              <w:top w:val="nil"/>
              <w:left w:val="nil"/>
              <w:bottom w:val="single" w:sz="4" w:space="0" w:color="auto"/>
              <w:right w:val="single" w:sz="4" w:space="0" w:color="auto"/>
            </w:tcBorders>
            <w:shd w:val="clear" w:color="auto" w:fill="auto"/>
            <w:noWrap/>
            <w:vAlign w:val="center"/>
            <w:hideMark/>
          </w:tcPr>
          <w:p w:rsidR="00EB317F" w:rsidRPr="00EB317F" w:rsidRDefault="00EB317F" w:rsidP="00EB317F">
            <w:pPr>
              <w:spacing w:before="0" w:after="0"/>
              <w:rPr>
                <w:rFonts w:eastAsia="Times New Roman"/>
                <w:iCs w:val="0"/>
                <w:color w:val="000000"/>
                <w:sz w:val="20"/>
                <w:szCs w:val="20"/>
              </w:rPr>
            </w:pPr>
            <w:r w:rsidRPr="00EB317F">
              <w:rPr>
                <w:rFonts w:eastAsia="Times New Roman"/>
                <w:iCs w:val="0"/>
                <w:color w:val="000000"/>
                <w:sz w:val="20"/>
                <w:szCs w:val="20"/>
              </w:rPr>
              <w:t>Подмяна на неефикасните печки на въглища и/или дърва с модерни, екологосъобразни печки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5 457 000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3</w:t>
            </w:r>
          </w:p>
        </w:tc>
        <w:tc>
          <w:tcPr>
            <w:tcW w:w="3982" w:type="pct"/>
            <w:tcBorders>
              <w:top w:val="nil"/>
              <w:left w:val="nil"/>
              <w:bottom w:val="single" w:sz="4" w:space="0" w:color="auto"/>
              <w:right w:val="single" w:sz="4" w:space="0" w:color="auto"/>
            </w:tcBorders>
            <w:shd w:val="clear" w:color="auto" w:fill="auto"/>
            <w:noWrap/>
            <w:vAlign w:val="center"/>
            <w:hideMark/>
          </w:tcPr>
          <w:p w:rsidR="00EB317F" w:rsidRPr="00EB317F" w:rsidRDefault="00EB317F" w:rsidP="00EB317F">
            <w:pPr>
              <w:spacing w:before="0" w:after="0"/>
              <w:rPr>
                <w:rFonts w:eastAsia="Times New Roman"/>
                <w:iCs w:val="0"/>
                <w:color w:val="000000"/>
                <w:sz w:val="20"/>
                <w:szCs w:val="20"/>
              </w:rPr>
            </w:pPr>
            <w:r w:rsidRPr="00EB317F">
              <w:rPr>
                <w:rFonts w:eastAsia="Times New Roman"/>
                <w:iCs w:val="0"/>
                <w:color w:val="000000"/>
                <w:sz w:val="20"/>
                <w:szCs w:val="20"/>
              </w:rPr>
              <w:t>Преминаване на отопление на електроенергия</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500 000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c>
          <w:tcPr>
            <w:tcW w:w="3982" w:type="pct"/>
            <w:tcBorders>
              <w:top w:val="nil"/>
              <w:left w:val="nil"/>
              <w:bottom w:val="single" w:sz="4" w:space="0" w:color="auto"/>
              <w:right w:val="single" w:sz="4" w:space="0" w:color="auto"/>
            </w:tcBorders>
            <w:shd w:val="clear" w:color="auto" w:fill="auto"/>
            <w:noWrap/>
            <w:vAlign w:val="center"/>
            <w:hideMark/>
          </w:tcPr>
          <w:p w:rsidR="00EB317F" w:rsidRPr="00EB317F" w:rsidRDefault="00EB317F" w:rsidP="00EB317F">
            <w:pPr>
              <w:spacing w:before="0" w:after="0"/>
              <w:rPr>
                <w:rFonts w:eastAsia="Times New Roman"/>
                <w:b/>
                <w:bCs/>
                <w:iCs w:val="0"/>
                <w:color w:val="000000"/>
                <w:sz w:val="20"/>
                <w:szCs w:val="20"/>
              </w:rPr>
            </w:pPr>
            <w:r w:rsidRPr="00EB317F">
              <w:rPr>
                <w:rFonts w:eastAsia="Times New Roman"/>
                <w:b/>
                <w:bCs/>
                <w:iCs w:val="0"/>
                <w:color w:val="000000"/>
                <w:sz w:val="20"/>
                <w:szCs w:val="20"/>
              </w:rPr>
              <w:t>Общо приоритетни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b/>
                <w:bCs/>
                <w:iCs w:val="0"/>
                <w:color w:val="000000"/>
                <w:sz w:val="20"/>
                <w:szCs w:val="20"/>
              </w:rPr>
            </w:pPr>
            <w:r w:rsidRPr="00EB317F">
              <w:rPr>
                <w:rFonts w:eastAsia="Times New Roman"/>
                <w:b/>
                <w:bCs/>
                <w:iCs w:val="0"/>
                <w:color w:val="000000"/>
                <w:sz w:val="20"/>
                <w:szCs w:val="20"/>
              </w:rPr>
              <w:t>9 632 000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c>
          <w:tcPr>
            <w:tcW w:w="3982"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Допълващи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 </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4</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Благоустройство и озеленяване на крайпътните и междублокови пространства, с цел защита от прах и газове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125 000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5</w:t>
            </w:r>
          </w:p>
        </w:tc>
        <w:tc>
          <w:tcPr>
            <w:tcW w:w="3982"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Системно машинно миене на основната улична мрежа на града</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925 000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6</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Изграждане и поддържане на система за ранно предупреждение за замърсяване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149 700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7</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Междинна инвентаризация на емисиите и оценка на въздействието на изпълнените мерки върху КАВ</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35 000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8</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Социологически проучвания на населението по въпросите на КАВ, в т.ч. за основните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26 000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9</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Обучения на експерти от общината по въпросите на КАВ</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20 000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10</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Целенасочено и постоянно   информиране на населението за забраната в националното законодателство и в общинската наредба за управление на отпадъците за забраната за нерегламентирано изгаряне на отпадъци, в т.ч. за отопление, в т.ч. по повод международни дни посветени на околната среда</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11</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Иницииране от общината на създаването на постоянна междуведомствена проверяваща комисия за извършването на съвместни проверки от представители на общината, РИОСВ  и ОУ на МВР за използването на отпадъчни материали за отопление, даване на предписания и глоби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12</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Ежегодно провеждане на съвместни проверки, от междуведомствената комисия с представители на общината, РИОСВ  и ОУ на МВР за използването на отпадъчни материали за отопление, даване на предписания и глоби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13</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Теренно проучване, създаване на регистър на „калните петна“ на територията на общината и ежегодната му актуализация</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14</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Ежегодно поетапно затревяване, залесяване и/или благоустрояване на “калните петна“</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вкл. към т. 4</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15</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Ежегодно участие на общината в Европейската седмица на мобилността по различни теми свързани с КАВ</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5 000</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16</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Непрекъснат контрол от общината за спазване изискванията от строителните обекти, които предотвратяват и намаляват емисиите от строителните площадки, в т.ч. измиване на гумите на камионите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17</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Ежегодно изграждане на нова и/или подмяна на съществуваща пътна инфраструктура вкл. и ремонтни дейности за запълване на дупки по уличните платна и тротоарите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18</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Поддържане на „зелената“ зона за паркиране в центъра на града и при необходимост разширяване на обхвата й</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19</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Установяване на сътрудничество на общината със „Ситигаз България“ ЕАД за ежегодно подаване на информация за броя на присъединилите се абонати към централната газификационна мрежа на града (битови абонати и небитови абонати), в т.ч. от какъв тип отопление преминават на газ</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20</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Проучване и определяне на обществени крайградски пространства за залесяване с оглед ограничаване на допълнително запрашаване на града и проучване за подходящите дървесни видове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н.п.</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21</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Ежегодна кампания за залесяване на обществени крайградски пространства, идентифицирани от предходната мярка и създаване на зелен пояс около града (например в рамките на „Седмицата на гората“)</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вкл. към т. 4</w:t>
            </w:r>
          </w:p>
        </w:tc>
      </w:tr>
      <w:tr w:rsidR="00EB317F" w:rsidRPr="00EB317F" w:rsidTr="00EB317F">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22</w:t>
            </w:r>
          </w:p>
        </w:tc>
        <w:tc>
          <w:tcPr>
            <w:tcW w:w="3982" w:type="pct"/>
            <w:tcBorders>
              <w:top w:val="nil"/>
              <w:left w:val="nil"/>
              <w:bottom w:val="single" w:sz="4" w:space="0" w:color="auto"/>
              <w:right w:val="single" w:sz="4" w:space="0" w:color="auto"/>
            </w:tcBorders>
            <w:shd w:val="clear" w:color="auto" w:fill="auto"/>
            <w:vAlign w:val="bottom"/>
            <w:hideMark/>
          </w:tcPr>
          <w:p w:rsidR="00EB317F" w:rsidRPr="00EB317F" w:rsidRDefault="00EB317F" w:rsidP="00EB317F">
            <w:pPr>
              <w:spacing w:before="0" w:after="0"/>
              <w:jc w:val="left"/>
              <w:rPr>
                <w:rFonts w:eastAsia="Times New Roman"/>
                <w:iCs w:val="0"/>
                <w:color w:val="000000"/>
                <w:sz w:val="20"/>
                <w:szCs w:val="20"/>
              </w:rPr>
            </w:pPr>
            <w:r w:rsidRPr="00EB317F">
              <w:rPr>
                <w:rFonts w:eastAsia="Times New Roman"/>
                <w:iCs w:val="0"/>
                <w:color w:val="000000"/>
                <w:sz w:val="20"/>
                <w:szCs w:val="20"/>
              </w:rPr>
              <w:t>Разработване и одобрение на Програма за КАВ с план за действие за периода 2024-2028г., в т.ч. инвентаризация на емисиите и оценка на въздействието върху КАВ на изпълнените мерки от настоящата програма, социологическо проучване</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iCs w:val="0"/>
                <w:color w:val="000000"/>
                <w:sz w:val="20"/>
                <w:szCs w:val="20"/>
              </w:rPr>
            </w:pPr>
            <w:r w:rsidRPr="00EB317F">
              <w:rPr>
                <w:rFonts w:eastAsia="Times New Roman"/>
                <w:iCs w:val="0"/>
                <w:color w:val="000000"/>
                <w:sz w:val="20"/>
                <w:szCs w:val="20"/>
              </w:rPr>
              <w:t>130 000</w:t>
            </w:r>
          </w:p>
        </w:tc>
      </w:tr>
      <w:tr w:rsidR="00EB317F" w:rsidRPr="00EB317F" w:rsidTr="00EB317F">
        <w:tc>
          <w:tcPr>
            <w:tcW w:w="265" w:type="pct"/>
            <w:tcBorders>
              <w:top w:val="nil"/>
              <w:left w:val="nil"/>
              <w:bottom w:val="nil"/>
              <w:right w:val="nil"/>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p>
        </w:tc>
        <w:tc>
          <w:tcPr>
            <w:tcW w:w="3982"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Общо допълващи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b/>
                <w:bCs/>
                <w:iCs w:val="0"/>
                <w:color w:val="000000"/>
                <w:sz w:val="20"/>
                <w:szCs w:val="20"/>
              </w:rPr>
            </w:pPr>
            <w:r w:rsidRPr="00EB317F">
              <w:rPr>
                <w:rFonts w:eastAsia="Times New Roman"/>
                <w:b/>
                <w:bCs/>
                <w:iCs w:val="0"/>
                <w:color w:val="000000"/>
                <w:sz w:val="20"/>
                <w:szCs w:val="20"/>
              </w:rPr>
              <w:t>1 420 700</w:t>
            </w:r>
          </w:p>
        </w:tc>
      </w:tr>
      <w:tr w:rsidR="00EB317F" w:rsidRPr="00EB317F" w:rsidTr="00EB317F">
        <w:tc>
          <w:tcPr>
            <w:tcW w:w="265" w:type="pct"/>
            <w:tcBorders>
              <w:top w:val="nil"/>
              <w:left w:val="nil"/>
              <w:bottom w:val="nil"/>
              <w:right w:val="nil"/>
            </w:tcBorders>
            <w:shd w:val="clear" w:color="auto" w:fill="auto"/>
            <w:noWrap/>
            <w:vAlign w:val="bottom"/>
            <w:hideMark/>
          </w:tcPr>
          <w:p w:rsidR="00EB317F" w:rsidRPr="00EB317F" w:rsidRDefault="00EB317F" w:rsidP="00EB317F">
            <w:pPr>
              <w:spacing w:before="0" w:after="0"/>
              <w:jc w:val="left"/>
              <w:rPr>
                <w:rFonts w:eastAsia="Times New Roman"/>
                <w:iCs w:val="0"/>
                <w:color w:val="000000"/>
                <w:sz w:val="20"/>
                <w:szCs w:val="20"/>
              </w:rPr>
            </w:pPr>
          </w:p>
        </w:tc>
        <w:tc>
          <w:tcPr>
            <w:tcW w:w="3982" w:type="pct"/>
            <w:tcBorders>
              <w:top w:val="nil"/>
              <w:left w:val="single" w:sz="4" w:space="0" w:color="auto"/>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left"/>
              <w:rPr>
                <w:rFonts w:eastAsia="Times New Roman"/>
                <w:b/>
                <w:bCs/>
                <w:iCs w:val="0"/>
                <w:color w:val="000000"/>
                <w:sz w:val="20"/>
                <w:szCs w:val="20"/>
              </w:rPr>
            </w:pPr>
            <w:r w:rsidRPr="00EB317F">
              <w:rPr>
                <w:rFonts w:eastAsia="Times New Roman"/>
                <w:b/>
                <w:bCs/>
                <w:iCs w:val="0"/>
                <w:color w:val="000000"/>
                <w:sz w:val="20"/>
                <w:szCs w:val="20"/>
              </w:rPr>
              <w:t>Общо приоритетни и допълващи мерки</w:t>
            </w:r>
          </w:p>
        </w:tc>
        <w:tc>
          <w:tcPr>
            <w:tcW w:w="754" w:type="pct"/>
            <w:tcBorders>
              <w:top w:val="nil"/>
              <w:left w:val="nil"/>
              <w:bottom w:val="single" w:sz="4" w:space="0" w:color="auto"/>
              <w:right w:val="single" w:sz="4" w:space="0" w:color="auto"/>
            </w:tcBorders>
            <w:shd w:val="clear" w:color="auto" w:fill="auto"/>
            <w:noWrap/>
            <w:vAlign w:val="bottom"/>
            <w:hideMark/>
          </w:tcPr>
          <w:p w:rsidR="00EB317F" w:rsidRPr="00EB317F" w:rsidRDefault="00EB317F" w:rsidP="00EB317F">
            <w:pPr>
              <w:spacing w:before="0" w:after="0"/>
              <w:jc w:val="right"/>
              <w:rPr>
                <w:rFonts w:eastAsia="Times New Roman"/>
                <w:b/>
                <w:bCs/>
                <w:iCs w:val="0"/>
                <w:color w:val="000000"/>
                <w:sz w:val="20"/>
                <w:szCs w:val="20"/>
              </w:rPr>
            </w:pPr>
            <w:r w:rsidRPr="00EB317F">
              <w:rPr>
                <w:rFonts w:eastAsia="Times New Roman"/>
                <w:b/>
                <w:bCs/>
                <w:iCs w:val="0"/>
                <w:color w:val="000000"/>
                <w:sz w:val="20"/>
                <w:szCs w:val="20"/>
              </w:rPr>
              <w:t>11 052 700</w:t>
            </w:r>
          </w:p>
        </w:tc>
      </w:tr>
    </w:tbl>
    <w:p w:rsidR="00EB317F" w:rsidRDefault="00EB317F" w:rsidP="00781410">
      <w:pPr>
        <w:spacing w:before="0"/>
        <w:rPr>
          <w:szCs w:val="24"/>
        </w:rPr>
      </w:pPr>
    </w:p>
    <w:p w:rsidR="00781410" w:rsidRPr="00726528" w:rsidRDefault="00781410" w:rsidP="000551FD">
      <w:pPr>
        <w:spacing w:before="0" w:line="240" w:lineRule="atLeast"/>
        <w:rPr>
          <w:szCs w:val="24"/>
        </w:rPr>
      </w:pPr>
      <w:r w:rsidRPr="00E541C3">
        <w:rPr>
          <w:szCs w:val="24"/>
        </w:rPr>
        <w:t xml:space="preserve">Оценените общи разходи за изпълнение на мерките в Сценарий 3 са в размер на </w:t>
      </w:r>
      <w:r w:rsidR="00D973BC" w:rsidRPr="00E541C3">
        <w:rPr>
          <w:szCs w:val="24"/>
        </w:rPr>
        <w:t>11</w:t>
      </w:r>
      <w:r w:rsidRPr="00E541C3">
        <w:rPr>
          <w:szCs w:val="24"/>
        </w:rPr>
        <w:t>,</w:t>
      </w:r>
      <w:r w:rsidR="00EB317F" w:rsidRPr="00E541C3">
        <w:rPr>
          <w:szCs w:val="24"/>
        </w:rPr>
        <w:t xml:space="preserve">05 </w:t>
      </w:r>
      <w:r w:rsidRPr="00E541C3">
        <w:rPr>
          <w:szCs w:val="24"/>
        </w:rPr>
        <w:t>млн. лв. за периода 2019-2023 г. Очакваното намаление на емисиите на ФПЧ</w:t>
      </w:r>
      <w:r w:rsidRPr="00E541C3">
        <w:rPr>
          <w:szCs w:val="24"/>
          <w:vertAlign w:val="subscript"/>
        </w:rPr>
        <w:t>10</w:t>
      </w:r>
      <w:r w:rsidR="00EB317F" w:rsidRPr="00E541C3">
        <w:rPr>
          <w:szCs w:val="24"/>
        </w:rPr>
        <w:t xml:space="preserve"> </w:t>
      </w:r>
      <w:r w:rsidRPr="00E541C3">
        <w:rPr>
          <w:szCs w:val="24"/>
        </w:rPr>
        <w:t>от 95,4</w:t>
      </w:r>
      <w:r w:rsidR="00B17DBC">
        <w:rPr>
          <w:szCs w:val="24"/>
        </w:rPr>
        <w:t> </w:t>
      </w:r>
      <w:r w:rsidRPr="00E541C3">
        <w:rPr>
          <w:szCs w:val="24"/>
        </w:rPr>
        <w:t xml:space="preserve">тона през 2023 г. се постига при разходи в размер на </w:t>
      </w:r>
      <w:r w:rsidR="00D973BC" w:rsidRPr="00E541C3">
        <w:rPr>
          <w:szCs w:val="24"/>
        </w:rPr>
        <w:t xml:space="preserve">116 </w:t>
      </w:r>
      <w:r w:rsidRPr="00E541C3">
        <w:rPr>
          <w:szCs w:val="24"/>
        </w:rPr>
        <w:t>лв./кг емисии.</w:t>
      </w:r>
    </w:p>
    <w:p w:rsidR="00781410" w:rsidRPr="00726528" w:rsidRDefault="00781410" w:rsidP="000551FD">
      <w:pPr>
        <w:spacing w:before="0" w:line="240" w:lineRule="atLeast"/>
        <w:rPr>
          <w:szCs w:val="24"/>
        </w:rPr>
      </w:pPr>
      <w:r w:rsidRPr="00726528">
        <w:rPr>
          <w:szCs w:val="24"/>
        </w:rPr>
        <w:t xml:space="preserve">Стойността на разходите за изпълнение на приоритетните мерки е изчислена при отчитане на необходимия брой домакинства с отопление на твърди горива, които трябва да се обхванат от съответните мерки в дългосрочен план съгласно описанието след </w:t>
      </w:r>
      <w:r w:rsidRPr="00726528">
        <w:rPr>
          <w:szCs w:val="24"/>
        </w:rPr>
        <w:fldChar w:fldCharType="begin"/>
      </w:r>
      <w:r w:rsidRPr="00726528">
        <w:rPr>
          <w:szCs w:val="24"/>
        </w:rPr>
        <w:instrText xml:space="preserve"> REF _Ref519087650 \h </w:instrText>
      </w:r>
      <w:r w:rsidRPr="00726528">
        <w:rPr>
          <w:szCs w:val="24"/>
        </w:rPr>
      </w:r>
      <w:r w:rsidRPr="00726528">
        <w:rPr>
          <w:szCs w:val="24"/>
        </w:rPr>
        <w:fldChar w:fldCharType="separate"/>
      </w:r>
      <w:r w:rsidR="00B17DBC" w:rsidRPr="00726528">
        <w:rPr>
          <w:rFonts w:cs="Arial"/>
          <w:b/>
          <w:bCs/>
          <w:color w:val="000000"/>
          <w:szCs w:val="24"/>
        </w:rPr>
        <w:t xml:space="preserve">Таблица </w:t>
      </w:r>
      <w:r w:rsidR="00B17DBC">
        <w:rPr>
          <w:rFonts w:cs="Arial"/>
          <w:b/>
          <w:bCs/>
          <w:noProof/>
          <w:color w:val="000000"/>
          <w:szCs w:val="24"/>
        </w:rPr>
        <w:t>17</w:t>
      </w:r>
      <w:r w:rsidRPr="00726528">
        <w:rPr>
          <w:szCs w:val="24"/>
        </w:rPr>
        <w:fldChar w:fldCharType="end"/>
      </w:r>
      <w:r w:rsidRPr="00726528">
        <w:rPr>
          <w:szCs w:val="24"/>
        </w:rPr>
        <w:t xml:space="preserve"> в т. 3. Сценарий 2 – приоритетни мерки. При тяхното остойностяване са използвани допусканията за разходи за различни типове мерки посочени в доклада „Методологии за определяне на базови и целеви стойности на Показателите за резултати с рамка за избор на мерки“ изготвен по проект “Подкрепа за управление на качеството на въздуха", финансиран от Оперативна програма „Околна среда“, съфинансирана от Европейския съюз чрез Европейските структурни и кохезионни фондове.</w:t>
      </w:r>
    </w:p>
    <w:p w:rsidR="00781410" w:rsidRPr="00726528" w:rsidRDefault="00781410" w:rsidP="000551FD">
      <w:pPr>
        <w:spacing w:before="0" w:line="240" w:lineRule="atLeast"/>
        <w:rPr>
          <w:szCs w:val="24"/>
        </w:rPr>
      </w:pPr>
      <w:r w:rsidRPr="00726528">
        <w:rPr>
          <w:szCs w:val="24"/>
        </w:rPr>
        <w:t>Допълващите мерки без посочени разходи за тях, са такива, които ще са част от задълженията на общинската администрация и тяхното изпълнение ще се финансира от текущия годишен бюджет на общината.</w:t>
      </w:r>
    </w:p>
    <w:p w:rsidR="000551FD" w:rsidRDefault="000551FD">
      <w:pPr>
        <w:spacing w:before="0" w:after="0"/>
        <w:jc w:val="left"/>
        <w:rPr>
          <w:rFonts w:eastAsia="Times New Roman"/>
          <w:iCs w:val="0"/>
          <w:szCs w:val="24"/>
          <w:lang w:eastAsia="en-US"/>
        </w:rPr>
      </w:pPr>
      <w:r>
        <w:rPr>
          <w:rFonts w:eastAsia="Times New Roman"/>
          <w:iCs w:val="0"/>
          <w:szCs w:val="24"/>
          <w:lang w:eastAsia="en-US"/>
        </w:rPr>
        <w:br w:type="page"/>
      </w:r>
    </w:p>
    <w:p w:rsidR="00781410" w:rsidRPr="00B6525D" w:rsidRDefault="00EC1D87" w:rsidP="000551FD">
      <w:pPr>
        <w:pStyle w:val="1"/>
        <w:ind w:left="714" w:hanging="357"/>
        <w:rPr>
          <w:color w:val="002060"/>
          <w:sz w:val="24"/>
          <w:szCs w:val="24"/>
          <w:u w:val="thick"/>
        </w:rPr>
      </w:pPr>
      <w:bookmarkStart w:id="179" w:name="_Toc520206215"/>
      <w:bookmarkStart w:id="180" w:name="_Toc522111940"/>
      <w:r w:rsidRPr="00B6525D">
        <w:rPr>
          <w:caps w:val="0"/>
          <w:color w:val="002060"/>
          <w:sz w:val="24"/>
          <w:szCs w:val="24"/>
          <w:u w:val="thick"/>
        </w:rPr>
        <w:t>ПЛАН ЗА ДЕЙСТВИЕ ЗА ИЗПЪЛНЕНИЕ НА ПРОГРАМАТА ЗА КАВ 2019-2023Г. С ПОКАЗАТЕЛИ ЗА ВЪЗДЕЙСТВИЕТО НА МЕРКИТЕ</w:t>
      </w:r>
      <w:bookmarkEnd w:id="179"/>
      <w:bookmarkEnd w:id="180"/>
    </w:p>
    <w:p w:rsidR="00781410" w:rsidRPr="00726528" w:rsidRDefault="00781410" w:rsidP="007A1F9F">
      <w:pPr>
        <w:spacing w:before="0" w:line="240" w:lineRule="atLeast"/>
        <w:rPr>
          <w:rFonts w:eastAsia="Times New Roman"/>
          <w:iCs w:val="0"/>
          <w:szCs w:val="24"/>
          <w:lang w:eastAsia="en-US"/>
        </w:rPr>
      </w:pPr>
      <w:r w:rsidRPr="00726528">
        <w:rPr>
          <w:rFonts w:eastAsia="Times New Roman"/>
          <w:iCs w:val="0"/>
          <w:szCs w:val="24"/>
          <w:lang w:eastAsia="en-US"/>
        </w:rPr>
        <w:t>На основата на избрания Сценарий 3 се разработи Планът за действие в съответствие с обичайната практика в табличен вид при съобразяване с Методологията за стратегическо планиране одобрена през 2010</w:t>
      </w:r>
      <w:r w:rsidR="007A1F9F">
        <w:rPr>
          <w:rFonts w:eastAsia="Times New Roman"/>
          <w:iCs w:val="0"/>
          <w:szCs w:val="24"/>
          <w:lang w:eastAsia="en-US"/>
        </w:rPr>
        <w:t xml:space="preserve"> </w:t>
      </w:r>
      <w:r w:rsidRPr="00726528">
        <w:rPr>
          <w:rFonts w:eastAsia="Times New Roman"/>
          <w:iCs w:val="0"/>
          <w:szCs w:val="24"/>
          <w:lang w:eastAsia="en-US"/>
        </w:rPr>
        <w:t xml:space="preserve">г. от Съвета за административна реформа към МС и препоръчана за използване от обществените институции. При разработване на Плана за действие са разработени и </w:t>
      </w:r>
      <w:r w:rsidR="007A1F9F" w:rsidRPr="00726528">
        <w:rPr>
          <w:rFonts w:eastAsia="Times New Roman"/>
          <w:iCs w:val="0"/>
          <w:szCs w:val="24"/>
          <w:lang w:eastAsia="en-US"/>
        </w:rPr>
        <w:t>показателите</w:t>
      </w:r>
      <w:r w:rsidRPr="00726528">
        <w:rPr>
          <w:rFonts w:eastAsia="Times New Roman"/>
          <w:iCs w:val="0"/>
          <w:szCs w:val="24"/>
          <w:lang w:eastAsia="en-US"/>
        </w:rPr>
        <w:t xml:space="preserve"> за въздействие за всяка мярка. </w:t>
      </w:r>
    </w:p>
    <w:p w:rsidR="00781410" w:rsidRPr="00726528" w:rsidRDefault="00781410" w:rsidP="007A1F9F">
      <w:pPr>
        <w:spacing w:before="0" w:line="240" w:lineRule="atLeast"/>
        <w:rPr>
          <w:rFonts w:eastAsia="Times New Roman"/>
          <w:iCs w:val="0"/>
          <w:szCs w:val="24"/>
          <w:lang w:eastAsia="en-US"/>
        </w:rPr>
      </w:pPr>
      <w:r w:rsidRPr="00726528">
        <w:rPr>
          <w:rFonts w:eastAsia="Times New Roman"/>
          <w:iCs w:val="0"/>
          <w:szCs w:val="24"/>
          <w:lang w:eastAsia="en-US"/>
        </w:rPr>
        <w:t>Планът за действие включва:</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Код на мярката. Всеки код съдържа следните означения</w:t>
      </w:r>
    </w:p>
    <w:p w:rsidR="00781410" w:rsidRPr="00726528" w:rsidRDefault="00781410" w:rsidP="007A1F9F">
      <w:pPr>
        <w:numPr>
          <w:ilvl w:val="0"/>
          <w:numId w:val="36"/>
        </w:numPr>
        <w:spacing w:before="0" w:line="240" w:lineRule="atLeast"/>
        <w:contextualSpacing/>
        <w:rPr>
          <w:rFonts w:eastAsiaTheme="minorHAnsi"/>
          <w:iCs w:val="0"/>
          <w:szCs w:val="24"/>
          <w:lang w:eastAsia="en-US"/>
        </w:rPr>
      </w:pPr>
      <w:r w:rsidRPr="00726528">
        <w:rPr>
          <w:rFonts w:eastAsiaTheme="minorHAnsi"/>
          <w:iCs w:val="0"/>
          <w:szCs w:val="24"/>
          <w:lang w:eastAsia="en-US"/>
        </w:rPr>
        <w:t xml:space="preserve">ДГР- означава мярка, която ще се изпълнява от община Димитровград; </w:t>
      </w:r>
    </w:p>
    <w:p w:rsidR="00781410" w:rsidRPr="00726528" w:rsidRDefault="00781410" w:rsidP="007A1F9F">
      <w:pPr>
        <w:numPr>
          <w:ilvl w:val="0"/>
          <w:numId w:val="36"/>
        </w:numPr>
        <w:spacing w:before="0" w:line="240" w:lineRule="atLeast"/>
        <w:contextualSpacing/>
        <w:rPr>
          <w:rFonts w:eastAsiaTheme="minorHAnsi"/>
          <w:iCs w:val="0"/>
          <w:szCs w:val="24"/>
          <w:lang w:eastAsia="en-US"/>
        </w:rPr>
      </w:pPr>
      <w:r w:rsidRPr="00726528">
        <w:rPr>
          <w:rFonts w:eastAsiaTheme="minorHAnsi"/>
          <w:iCs w:val="0"/>
          <w:szCs w:val="24"/>
          <w:lang w:eastAsia="en-US"/>
        </w:rPr>
        <w:t>Вид на мярката - „T“- техническа мярка или „И“ - информационна мярка или „О“-организационна мярка</w:t>
      </w:r>
    </w:p>
    <w:p w:rsidR="00781410" w:rsidRPr="00726528" w:rsidRDefault="00781410" w:rsidP="007A1F9F">
      <w:pPr>
        <w:spacing w:before="0" w:line="240" w:lineRule="atLeast"/>
        <w:rPr>
          <w:rFonts w:eastAsiaTheme="minorHAnsi"/>
          <w:iCs w:val="0"/>
          <w:szCs w:val="24"/>
          <w:lang w:eastAsia="en-US"/>
        </w:rPr>
      </w:pPr>
      <w:r w:rsidRPr="00726528">
        <w:rPr>
          <w:rFonts w:eastAsiaTheme="minorHAnsi"/>
          <w:iCs w:val="0"/>
          <w:szCs w:val="24"/>
          <w:lang w:eastAsia="en-US"/>
        </w:rPr>
        <w:t>Някои от мерките попадат в обхвата на повече от една група от трите посочени в горната т.1, но в Плана за действие съответната мярка се класифицира към тази група от мерки, предвиден с най-голям бюджет в общия бюджет на мярката</w:t>
      </w:r>
    </w:p>
    <w:p w:rsidR="00781410" w:rsidRPr="00726528" w:rsidRDefault="00781410" w:rsidP="007A1F9F">
      <w:pPr>
        <w:numPr>
          <w:ilvl w:val="0"/>
          <w:numId w:val="37"/>
        </w:numPr>
        <w:spacing w:before="0" w:line="240" w:lineRule="atLeast"/>
        <w:contextualSpacing/>
        <w:rPr>
          <w:rFonts w:eastAsiaTheme="minorHAnsi"/>
          <w:iCs w:val="0"/>
          <w:szCs w:val="24"/>
          <w:lang w:eastAsia="en-US"/>
        </w:rPr>
      </w:pPr>
      <w:r w:rsidRPr="00726528">
        <w:rPr>
          <w:rFonts w:eastAsiaTheme="minorHAnsi"/>
          <w:iCs w:val="0"/>
          <w:szCs w:val="24"/>
          <w:lang w:eastAsia="en-US"/>
        </w:rPr>
        <w:t>„КС“ –мярка, която ще се изпълнява в краткосрочен и средносрочен период</w:t>
      </w:r>
    </w:p>
    <w:p w:rsidR="00781410" w:rsidRPr="00726528" w:rsidRDefault="00781410" w:rsidP="007A1F9F">
      <w:pPr>
        <w:numPr>
          <w:ilvl w:val="0"/>
          <w:numId w:val="37"/>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„Д“ - мярка, която ще се изпълнява в дългосрочен период</w:t>
      </w:r>
    </w:p>
    <w:p w:rsidR="00781410" w:rsidRPr="00726528" w:rsidRDefault="00781410" w:rsidP="007A1F9F">
      <w:pPr>
        <w:numPr>
          <w:ilvl w:val="0"/>
          <w:numId w:val="37"/>
        </w:numPr>
        <w:spacing w:before="0" w:line="240" w:lineRule="atLeast"/>
        <w:contextualSpacing/>
        <w:jc w:val="left"/>
        <w:rPr>
          <w:rFonts w:eastAsiaTheme="minorHAnsi"/>
          <w:iCs w:val="0"/>
          <w:szCs w:val="24"/>
          <w:lang w:eastAsia="en-US"/>
        </w:rPr>
      </w:pPr>
      <w:r w:rsidRPr="00726528">
        <w:rPr>
          <w:rFonts w:eastAsiaTheme="minorHAnsi"/>
          <w:iCs w:val="0"/>
          <w:szCs w:val="24"/>
          <w:lang w:eastAsia="en-US"/>
        </w:rPr>
        <w:t>Цифра в края на кода – пореден номер на мярката от съответния вид</w:t>
      </w:r>
    </w:p>
    <w:p w:rsidR="00781410" w:rsidRPr="00726528" w:rsidRDefault="00781410" w:rsidP="007A1F9F">
      <w:pPr>
        <w:pStyle w:val="ListParagraph"/>
        <w:numPr>
          <w:ilvl w:val="0"/>
          <w:numId w:val="70"/>
        </w:numPr>
        <w:spacing w:before="0" w:line="240" w:lineRule="atLeast"/>
        <w:rPr>
          <w:rFonts w:eastAsia="Times New Roman"/>
          <w:iCs w:val="0"/>
          <w:szCs w:val="24"/>
          <w:lang w:eastAsia="en-US"/>
        </w:rPr>
      </w:pPr>
      <w:r w:rsidRPr="00726528">
        <w:rPr>
          <w:rFonts w:eastAsia="Times New Roman"/>
          <w:iCs w:val="0"/>
          <w:szCs w:val="24"/>
          <w:lang w:eastAsia="en-US"/>
        </w:rPr>
        <w:t>Наименование на мярката</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 xml:space="preserve">Стойност на мярката. Там, където в колоната „Стойност“ изрично не е записана стойност на мярката, означава, че финансирането на мярката е в рамките на обичайния бюджет на </w:t>
      </w:r>
      <w:r w:rsidR="007A1F9F" w:rsidRPr="007A1F9F">
        <w:rPr>
          <w:rFonts w:eastAsia="Times New Roman"/>
          <w:iCs w:val="0"/>
          <w:szCs w:val="24"/>
          <w:lang w:eastAsia="en-US"/>
        </w:rPr>
        <w:t>общината</w:t>
      </w:r>
      <w:r w:rsidRPr="007A1F9F">
        <w:rPr>
          <w:rFonts w:eastAsia="Times New Roman"/>
          <w:iCs w:val="0"/>
          <w:szCs w:val="24"/>
          <w:lang w:eastAsia="en-US"/>
        </w:rPr>
        <w:t xml:space="preserve"> за съответната година и не изисква допълнително специално финансиране.</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Възможни източници на финансиране на мярката</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Срок за реализация на мярката</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Очакван ефект от реализация на мярката</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Показател за въздействие/показател за изпълнение. В тази колона се разработиха показателите, които на практика представляват индикатори, чрез които може реално да се проследи напредъка за изпълнението на мярката и/или за окончателното й изпълнение. Разработването на подходящи показатели за мерките е изключително важно, тъй като правилното им и възможно конкретно определяне прави възможен процеса на мониторинг за напредъка и контрола за изпълнението на програмата. За основната мярка беше възможно и се разработи най-важния показател – тона намалени емисии на ФПЧ</w:t>
      </w:r>
      <w:r w:rsidRPr="007A1F9F">
        <w:rPr>
          <w:rFonts w:eastAsia="Times New Roman"/>
          <w:iCs w:val="0"/>
          <w:szCs w:val="24"/>
          <w:vertAlign w:val="subscript"/>
          <w:lang w:eastAsia="en-US"/>
        </w:rPr>
        <w:t>10</w:t>
      </w:r>
      <w:r w:rsidRPr="007A1F9F">
        <w:rPr>
          <w:rFonts w:eastAsia="Times New Roman"/>
          <w:iCs w:val="0"/>
          <w:szCs w:val="24"/>
          <w:lang w:eastAsia="en-US"/>
        </w:rPr>
        <w:t>. За останалите мерки, в зависимост от тяхното естество се разработиха специфични показатели, като брой, дка и др.</w:t>
      </w:r>
    </w:p>
    <w:p w:rsidR="00781410" w:rsidRPr="007A1F9F" w:rsidRDefault="00781410" w:rsidP="007A1F9F">
      <w:pPr>
        <w:pStyle w:val="ListParagraph"/>
        <w:numPr>
          <w:ilvl w:val="0"/>
          <w:numId w:val="70"/>
        </w:numPr>
        <w:spacing w:before="0" w:line="240" w:lineRule="atLeast"/>
        <w:rPr>
          <w:rFonts w:eastAsia="Times New Roman"/>
          <w:iCs w:val="0"/>
          <w:szCs w:val="24"/>
          <w:lang w:eastAsia="en-US"/>
        </w:rPr>
      </w:pPr>
      <w:r w:rsidRPr="007A1F9F">
        <w:rPr>
          <w:rFonts w:eastAsia="Times New Roman"/>
          <w:iCs w:val="0"/>
          <w:szCs w:val="24"/>
          <w:lang w:eastAsia="en-US"/>
        </w:rPr>
        <w:t xml:space="preserve">Отговорност за изпълнение. В тази колона е посочен водещият отдел/звено от общинската администрация, в чиято компетентност като функционална характеристика е изпълнението на съответната мярка, а където е подходящо са посочени и подпомагащите отдели/звена от администрацията за изпълнението на съответната мярка. </w:t>
      </w:r>
    </w:p>
    <w:p w:rsidR="00781410" w:rsidRPr="00726528" w:rsidRDefault="00781410" w:rsidP="00781410">
      <w:pPr>
        <w:spacing w:before="0" w:after="0"/>
        <w:jc w:val="left"/>
        <w:rPr>
          <w:rFonts w:asciiTheme="minorHAnsi" w:eastAsiaTheme="minorHAnsi" w:hAnsiTheme="minorHAnsi" w:cstheme="minorBidi"/>
          <w:b/>
          <w:iCs w:val="0"/>
          <w:sz w:val="36"/>
          <w:szCs w:val="36"/>
          <w:highlight w:val="yellow"/>
          <w:lang w:eastAsia="en-US"/>
        </w:rPr>
      </w:pPr>
      <w:r w:rsidRPr="00726528">
        <w:rPr>
          <w:rFonts w:asciiTheme="minorHAnsi" w:eastAsiaTheme="minorHAnsi" w:hAnsiTheme="minorHAnsi" w:cstheme="minorBidi"/>
          <w:b/>
          <w:iCs w:val="0"/>
          <w:sz w:val="36"/>
          <w:szCs w:val="36"/>
          <w:highlight w:val="yellow"/>
          <w:lang w:eastAsia="en-US"/>
        </w:rPr>
        <w:br w:type="page"/>
      </w:r>
    </w:p>
    <w:p w:rsidR="00781410" w:rsidRPr="00726528" w:rsidRDefault="00781410" w:rsidP="00781410">
      <w:pPr>
        <w:spacing w:before="0" w:after="200" w:line="276" w:lineRule="auto"/>
        <w:jc w:val="left"/>
        <w:rPr>
          <w:rFonts w:asciiTheme="minorHAnsi" w:eastAsiaTheme="minorHAnsi" w:hAnsiTheme="minorHAnsi" w:cstheme="minorBidi"/>
          <w:b/>
          <w:iCs w:val="0"/>
          <w:sz w:val="36"/>
          <w:szCs w:val="36"/>
          <w:lang w:eastAsia="en-US"/>
        </w:rPr>
        <w:sectPr w:rsidR="00781410" w:rsidRPr="00726528" w:rsidSect="0080641E">
          <w:footerReference w:type="default" r:id="rId53"/>
          <w:footerReference w:type="first" r:id="rId54"/>
          <w:pgSz w:w="11900" w:h="16840" w:code="9"/>
          <w:pgMar w:top="1418" w:right="1418" w:bottom="1418" w:left="1418" w:header="709" w:footer="709" w:gutter="0"/>
          <w:pgNumType w:start="1"/>
          <w:cols w:space="708"/>
          <w:docGrid w:linePitch="326"/>
        </w:sectPr>
      </w:pPr>
    </w:p>
    <w:p w:rsidR="00781410" w:rsidRPr="005B1372" w:rsidRDefault="005B1372" w:rsidP="005B1372">
      <w:pPr>
        <w:pStyle w:val="Caption"/>
        <w:rPr>
          <w:rFonts w:asciiTheme="minorHAnsi" w:eastAsiaTheme="minorHAnsi" w:hAnsiTheme="minorHAnsi" w:cstheme="minorBidi"/>
          <w:iCs w:val="0"/>
          <w:color w:val="auto"/>
          <w:sz w:val="24"/>
          <w:szCs w:val="24"/>
          <w:lang w:eastAsia="en-US"/>
        </w:rPr>
      </w:pPr>
      <w:bookmarkStart w:id="181" w:name="_Toc522112218"/>
      <w:r w:rsidRPr="005B1372">
        <w:rPr>
          <w:color w:val="auto"/>
          <w:sz w:val="24"/>
          <w:szCs w:val="24"/>
        </w:rPr>
        <w:t xml:space="preserve">Таблица </w:t>
      </w:r>
      <w:r w:rsidRPr="005B1372">
        <w:rPr>
          <w:color w:val="auto"/>
          <w:sz w:val="24"/>
          <w:szCs w:val="24"/>
        </w:rPr>
        <w:fldChar w:fldCharType="begin"/>
      </w:r>
      <w:r w:rsidRPr="005B1372">
        <w:rPr>
          <w:color w:val="auto"/>
          <w:sz w:val="24"/>
          <w:szCs w:val="24"/>
        </w:rPr>
        <w:instrText xml:space="preserve"> SEQ Таблица \* ARABIC </w:instrText>
      </w:r>
      <w:r w:rsidRPr="005B1372">
        <w:rPr>
          <w:color w:val="auto"/>
          <w:sz w:val="24"/>
          <w:szCs w:val="24"/>
        </w:rPr>
        <w:fldChar w:fldCharType="separate"/>
      </w:r>
      <w:r w:rsidR="00B17DBC">
        <w:rPr>
          <w:noProof/>
          <w:color w:val="auto"/>
          <w:sz w:val="24"/>
          <w:szCs w:val="24"/>
        </w:rPr>
        <w:t>19</w:t>
      </w:r>
      <w:r w:rsidRPr="005B1372">
        <w:rPr>
          <w:color w:val="auto"/>
          <w:sz w:val="24"/>
          <w:szCs w:val="24"/>
        </w:rPr>
        <w:fldChar w:fldCharType="end"/>
      </w:r>
      <w:r>
        <w:rPr>
          <w:color w:val="auto"/>
          <w:sz w:val="24"/>
          <w:szCs w:val="24"/>
        </w:rPr>
        <w:t>.</w:t>
      </w:r>
      <w:r w:rsidRPr="005B1372">
        <w:rPr>
          <w:color w:val="auto"/>
          <w:sz w:val="24"/>
          <w:szCs w:val="24"/>
        </w:rPr>
        <w:t xml:space="preserve"> </w:t>
      </w:r>
      <w:r w:rsidR="00781410" w:rsidRPr="005B1372">
        <w:rPr>
          <w:color w:val="auto"/>
          <w:sz w:val="24"/>
          <w:szCs w:val="24"/>
        </w:rPr>
        <w:t>План за действие</w:t>
      </w:r>
      <w:r w:rsidRPr="005B1372">
        <w:rPr>
          <w:color w:val="auto"/>
          <w:sz w:val="24"/>
          <w:szCs w:val="24"/>
        </w:rPr>
        <w:t xml:space="preserve"> </w:t>
      </w:r>
      <w:r w:rsidR="00781410" w:rsidRPr="005B1372">
        <w:rPr>
          <w:rFonts w:eastAsia="Times New Roman"/>
          <w:color w:val="auto"/>
          <w:sz w:val="24"/>
          <w:szCs w:val="24"/>
        </w:rPr>
        <w:t>за изпълнение на Програмата на Община Димитровград за качеството на атмосферния въздух за периода 2019-2023г.</w:t>
      </w:r>
      <w:bookmarkEnd w:id="181"/>
    </w:p>
    <w:tbl>
      <w:tblPr>
        <w:tblW w:w="5000" w:type="pct"/>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ook w:val="04A0" w:firstRow="1" w:lastRow="0" w:firstColumn="1" w:lastColumn="0" w:noHBand="0" w:noVBand="1"/>
      </w:tblPr>
      <w:tblGrid>
        <w:gridCol w:w="1491"/>
        <w:gridCol w:w="2516"/>
        <w:gridCol w:w="1724"/>
        <w:gridCol w:w="2198"/>
        <w:gridCol w:w="1163"/>
        <w:gridCol w:w="1832"/>
        <w:gridCol w:w="222"/>
        <w:gridCol w:w="2365"/>
        <w:gridCol w:w="2411"/>
      </w:tblGrid>
      <w:tr w:rsidR="00D973BC" w:rsidRPr="006369CD" w:rsidTr="00B17DBC">
        <w:trPr>
          <w:trHeight w:val="343"/>
          <w:tblHeader/>
        </w:trPr>
        <w:tc>
          <w:tcPr>
            <w:tcW w:w="468" w:type="pct"/>
            <w:vMerge w:val="restart"/>
            <w:shd w:val="clear" w:color="auto" w:fill="F2F2F2" w:themeFill="background1" w:themeFillShade="F2"/>
          </w:tcPr>
          <w:p w:rsidR="00781410" w:rsidRPr="00164613" w:rsidRDefault="00781410" w:rsidP="00FF3F3B">
            <w:pPr>
              <w:autoSpaceDE w:val="0"/>
              <w:autoSpaceDN w:val="0"/>
              <w:adjustRightInd w:val="0"/>
              <w:spacing w:after="0"/>
              <w:ind w:left="-154" w:right="-42"/>
              <w:jc w:val="center"/>
              <w:rPr>
                <w:i/>
                <w:sz w:val="20"/>
                <w:szCs w:val="20"/>
              </w:rPr>
            </w:pPr>
          </w:p>
          <w:p w:rsidR="00781410" w:rsidRPr="006369CD" w:rsidRDefault="00781410" w:rsidP="00FF3F3B">
            <w:pPr>
              <w:autoSpaceDE w:val="0"/>
              <w:autoSpaceDN w:val="0"/>
              <w:adjustRightInd w:val="0"/>
              <w:spacing w:after="0"/>
              <w:ind w:left="-154" w:right="-42"/>
              <w:jc w:val="center"/>
              <w:rPr>
                <w:i/>
                <w:sz w:val="20"/>
                <w:szCs w:val="20"/>
              </w:rPr>
            </w:pPr>
            <w:r w:rsidRPr="006369CD">
              <w:rPr>
                <w:i/>
                <w:sz w:val="20"/>
                <w:szCs w:val="20"/>
              </w:rPr>
              <w:t>Код на мярката*</w:t>
            </w:r>
          </w:p>
        </w:tc>
        <w:tc>
          <w:tcPr>
            <w:tcW w:w="737" w:type="pct"/>
            <w:vMerge w:val="restart"/>
            <w:shd w:val="clear" w:color="auto" w:fill="F2F2F2" w:themeFill="background1" w:themeFillShade="F2"/>
            <w:vAlign w:val="center"/>
          </w:tcPr>
          <w:p w:rsidR="00781410" w:rsidRPr="006369CD" w:rsidRDefault="00781410" w:rsidP="00FF3F3B">
            <w:pPr>
              <w:autoSpaceDE w:val="0"/>
              <w:autoSpaceDN w:val="0"/>
              <w:adjustRightInd w:val="0"/>
              <w:spacing w:after="0"/>
              <w:ind w:left="-154" w:right="-42"/>
              <w:jc w:val="center"/>
              <w:rPr>
                <w:i/>
                <w:sz w:val="20"/>
                <w:szCs w:val="20"/>
              </w:rPr>
            </w:pPr>
            <w:r w:rsidRPr="006369CD">
              <w:rPr>
                <w:i/>
                <w:sz w:val="20"/>
                <w:szCs w:val="20"/>
              </w:rPr>
              <w:t>Мярка</w:t>
            </w:r>
          </w:p>
        </w:tc>
        <w:tc>
          <w:tcPr>
            <w:tcW w:w="611" w:type="pct"/>
            <w:vMerge w:val="restart"/>
            <w:shd w:val="clear" w:color="auto" w:fill="F2F2F2" w:themeFill="background1" w:themeFillShade="F2"/>
            <w:vAlign w:val="center"/>
          </w:tcPr>
          <w:p w:rsidR="00781410" w:rsidRPr="006369CD" w:rsidRDefault="00781410" w:rsidP="00CF2854">
            <w:pPr>
              <w:autoSpaceDE w:val="0"/>
              <w:autoSpaceDN w:val="0"/>
              <w:adjustRightInd w:val="0"/>
              <w:spacing w:after="0"/>
              <w:jc w:val="center"/>
              <w:rPr>
                <w:i/>
                <w:sz w:val="20"/>
                <w:szCs w:val="20"/>
              </w:rPr>
            </w:pPr>
            <w:r w:rsidRPr="006369CD">
              <w:rPr>
                <w:i/>
                <w:sz w:val="20"/>
                <w:szCs w:val="20"/>
              </w:rPr>
              <w:t>Стойност</w:t>
            </w:r>
            <w:r w:rsidR="00CF2854" w:rsidRPr="006369CD" w:rsidDel="00CF2854">
              <w:rPr>
                <w:i/>
                <w:sz w:val="20"/>
                <w:szCs w:val="20"/>
              </w:rPr>
              <w:t xml:space="preserve"> </w:t>
            </w:r>
            <w:r w:rsidRPr="006369CD">
              <w:rPr>
                <w:i/>
                <w:sz w:val="20"/>
                <w:szCs w:val="20"/>
              </w:rPr>
              <w:t>(лв.)</w:t>
            </w:r>
          </w:p>
        </w:tc>
        <w:tc>
          <w:tcPr>
            <w:tcW w:w="644" w:type="pct"/>
            <w:vMerge w:val="restart"/>
            <w:shd w:val="clear" w:color="auto" w:fill="F2F2F2" w:themeFill="background1" w:themeFillShade="F2"/>
            <w:vAlign w:val="center"/>
          </w:tcPr>
          <w:p w:rsidR="00781410" w:rsidRPr="006369CD" w:rsidRDefault="00781410" w:rsidP="00CF2854">
            <w:pPr>
              <w:autoSpaceDE w:val="0"/>
              <w:autoSpaceDN w:val="0"/>
              <w:adjustRightInd w:val="0"/>
              <w:spacing w:after="0"/>
              <w:jc w:val="center"/>
              <w:rPr>
                <w:i/>
                <w:sz w:val="20"/>
                <w:szCs w:val="20"/>
              </w:rPr>
            </w:pPr>
            <w:r w:rsidRPr="006369CD">
              <w:rPr>
                <w:i/>
                <w:sz w:val="20"/>
                <w:szCs w:val="20"/>
              </w:rPr>
              <w:t>Възможни</w:t>
            </w:r>
            <w:r w:rsidR="00CF2854" w:rsidRPr="006369CD">
              <w:rPr>
                <w:i/>
                <w:sz w:val="20"/>
                <w:szCs w:val="20"/>
              </w:rPr>
              <w:t xml:space="preserve"> </w:t>
            </w:r>
            <w:r w:rsidRPr="006369CD">
              <w:rPr>
                <w:i/>
                <w:sz w:val="20"/>
                <w:szCs w:val="20"/>
              </w:rPr>
              <w:t>източници на финансиране</w:t>
            </w:r>
          </w:p>
        </w:tc>
        <w:tc>
          <w:tcPr>
            <w:tcW w:w="343" w:type="pct"/>
            <w:vMerge w:val="restart"/>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r w:rsidRPr="006369CD">
              <w:rPr>
                <w:i/>
                <w:sz w:val="20"/>
                <w:szCs w:val="20"/>
              </w:rPr>
              <w:t>Срок за реализация</w:t>
            </w:r>
          </w:p>
        </w:tc>
        <w:tc>
          <w:tcPr>
            <w:tcW w:w="538" w:type="pct"/>
            <w:vMerge w:val="restart"/>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r w:rsidRPr="006369CD">
              <w:rPr>
                <w:i/>
                <w:sz w:val="20"/>
                <w:szCs w:val="20"/>
              </w:rPr>
              <w:t xml:space="preserve">Очакван ефект </w:t>
            </w:r>
          </w:p>
        </w:tc>
        <w:tc>
          <w:tcPr>
            <w:tcW w:w="763" w:type="pct"/>
            <w:gridSpan w:val="2"/>
            <w:shd w:val="clear" w:color="auto" w:fill="F2F2F2" w:themeFill="background1" w:themeFillShade="F2"/>
            <w:vAlign w:val="center"/>
          </w:tcPr>
          <w:p w:rsidR="00781410" w:rsidRPr="006369CD" w:rsidRDefault="00781410" w:rsidP="00FF3F3B">
            <w:pPr>
              <w:autoSpaceDE w:val="0"/>
              <w:autoSpaceDN w:val="0"/>
              <w:adjustRightInd w:val="0"/>
              <w:spacing w:after="0"/>
              <w:ind w:right="34"/>
              <w:jc w:val="center"/>
              <w:rPr>
                <w:i/>
                <w:sz w:val="20"/>
                <w:szCs w:val="20"/>
              </w:rPr>
            </w:pPr>
          </w:p>
        </w:tc>
        <w:tc>
          <w:tcPr>
            <w:tcW w:w="896" w:type="pct"/>
            <w:vMerge w:val="restart"/>
            <w:shd w:val="clear" w:color="auto" w:fill="F2F2F2" w:themeFill="background1" w:themeFillShade="F2"/>
            <w:vAlign w:val="center"/>
          </w:tcPr>
          <w:p w:rsidR="00781410" w:rsidRPr="006369CD" w:rsidRDefault="00781410" w:rsidP="00FF3F3B">
            <w:pPr>
              <w:autoSpaceDE w:val="0"/>
              <w:autoSpaceDN w:val="0"/>
              <w:adjustRightInd w:val="0"/>
              <w:spacing w:after="0"/>
              <w:ind w:left="-89" w:right="-48"/>
              <w:jc w:val="center"/>
              <w:rPr>
                <w:i/>
                <w:sz w:val="20"/>
                <w:szCs w:val="20"/>
              </w:rPr>
            </w:pPr>
            <w:r w:rsidRPr="006369CD">
              <w:rPr>
                <w:i/>
                <w:sz w:val="20"/>
                <w:szCs w:val="20"/>
              </w:rPr>
              <w:t>Отговорност за изпълнение</w:t>
            </w:r>
          </w:p>
        </w:tc>
      </w:tr>
      <w:tr w:rsidR="00D973BC" w:rsidRPr="006369CD" w:rsidTr="00B17DBC">
        <w:trPr>
          <w:trHeight w:val="151"/>
          <w:tblHeader/>
        </w:trPr>
        <w:tc>
          <w:tcPr>
            <w:tcW w:w="468" w:type="pct"/>
            <w:vMerge/>
            <w:shd w:val="clear" w:color="auto" w:fill="F2F2F2" w:themeFill="background1" w:themeFillShade="F2"/>
          </w:tcPr>
          <w:p w:rsidR="00781410" w:rsidRPr="006369CD" w:rsidRDefault="00781410" w:rsidP="00FF3F3B">
            <w:pPr>
              <w:autoSpaceDE w:val="0"/>
              <w:autoSpaceDN w:val="0"/>
              <w:adjustRightInd w:val="0"/>
              <w:spacing w:after="0"/>
              <w:ind w:left="-154" w:right="-42"/>
              <w:jc w:val="center"/>
              <w:rPr>
                <w:i/>
                <w:sz w:val="20"/>
                <w:szCs w:val="20"/>
              </w:rPr>
            </w:pPr>
          </w:p>
        </w:tc>
        <w:tc>
          <w:tcPr>
            <w:tcW w:w="737" w:type="pct"/>
            <w:vMerge/>
            <w:shd w:val="clear" w:color="auto" w:fill="F2F2F2" w:themeFill="background1" w:themeFillShade="F2"/>
            <w:vAlign w:val="center"/>
          </w:tcPr>
          <w:p w:rsidR="00781410" w:rsidRPr="006369CD" w:rsidRDefault="00781410" w:rsidP="00FF3F3B">
            <w:pPr>
              <w:autoSpaceDE w:val="0"/>
              <w:autoSpaceDN w:val="0"/>
              <w:adjustRightInd w:val="0"/>
              <w:spacing w:after="0"/>
              <w:ind w:left="-154" w:right="-42"/>
              <w:jc w:val="center"/>
              <w:rPr>
                <w:i/>
                <w:sz w:val="20"/>
                <w:szCs w:val="20"/>
              </w:rPr>
            </w:pPr>
          </w:p>
        </w:tc>
        <w:tc>
          <w:tcPr>
            <w:tcW w:w="611" w:type="pct"/>
            <w:vMerge/>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p>
        </w:tc>
        <w:tc>
          <w:tcPr>
            <w:tcW w:w="644" w:type="pct"/>
            <w:vMerge/>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p>
        </w:tc>
        <w:tc>
          <w:tcPr>
            <w:tcW w:w="343" w:type="pct"/>
            <w:vMerge/>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p>
        </w:tc>
        <w:tc>
          <w:tcPr>
            <w:tcW w:w="538" w:type="pct"/>
            <w:vMerge/>
            <w:shd w:val="clear" w:color="auto" w:fill="F2F2F2" w:themeFill="background1" w:themeFillShade="F2"/>
            <w:vAlign w:val="center"/>
          </w:tcPr>
          <w:p w:rsidR="00781410" w:rsidRPr="006369CD" w:rsidRDefault="00781410" w:rsidP="00FF3F3B">
            <w:pPr>
              <w:autoSpaceDE w:val="0"/>
              <w:autoSpaceDN w:val="0"/>
              <w:adjustRightInd w:val="0"/>
              <w:spacing w:after="0"/>
              <w:jc w:val="center"/>
              <w:rPr>
                <w:i/>
                <w:sz w:val="20"/>
                <w:szCs w:val="20"/>
              </w:rPr>
            </w:pPr>
          </w:p>
        </w:tc>
        <w:tc>
          <w:tcPr>
            <w:tcW w:w="70" w:type="pct"/>
            <w:shd w:val="clear" w:color="auto" w:fill="F2F2F2" w:themeFill="background1" w:themeFillShade="F2"/>
            <w:vAlign w:val="center"/>
          </w:tcPr>
          <w:p w:rsidR="00781410" w:rsidRPr="006369CD" w:rsidRDefault="00781410" w:rsidP="00FF3F3B">
            <w:pPr>
              <w:autoSpaceDE w:val="0"/>
              <w:autoSpaceDN w:val="0"/>
              <w:adjustRightInd w:val="0"/>
              <w:spacing w:after="0"/>
              <w:ind w:right="34"/>
              <w:jc w:val="center"/>
              <w:rPr>
                <w:i/>
                <w:sz w:val="20"/>
                <w:szCs w:val="20"/>
              </w:rPr>
            </w:pPr>
          </w:p>
        </w:tc>
        <w:tc>
          <w:tcPr>
            <w:tcW w:w="693" w:type="pct"/>
            <w:shd w:val="clear" w:color="auto" w:fill="F2F2F2" w:themeFill="background1" w:themeFillShade="F2"/>
            <w:vAlign w:val="center"/>
          </w:tcPr>
          <w:p w:rsidR="00781410" w:rsidRPr="006369CD" w:rsidRDefault="00781410" w:rsidP="00FF3F3B">
            <w:pPr>
              <w:autoSpaceDE w:val="0"/>
              <w:autoSpaceDN w:val="0"/>
              <w:adjustRightInd w:val="0"/>
              <w:spacing w:after="0"/>
              <w:ind w:right="34"/>
              <w:jc w:val="center"/>
              <w:rPr>
                <w:i/>
                <w:sz w:val="20"/>
                <w:szCs w:val="20"/>
              </w:rPr>
            </w:pPr>
            <w:r w:rsidRPr="006369CD">
              <w:rPr>
                <w:i/>
                <w:sz w:val="20"/>
                <w:szCs w:val="20"/>
              </w:rPr>
              <w:t>Показател за въздействие/показател за изпълнение</w:t>
            </w:r>
          </w:p>
        </w:tc>
        <w:tc>
          <w:tcPr>
            <w:tcW w:w="896" w:type="pct"/>
            <w:vMerge/>
            <w:shd w:val="clear" w:color="auto" w:fill="F2F2F2" w:themeFill="background1" w:themeFillShade="F2"/>
            <w:vAlign w:val="center"/>
          </w:tcPr>
          <w:p w:rsidR="00781410" w:rsidRPr="006369CD" w:rsidRDefault="00781410" w:rsidP="00FF3F3B">
            <w:pPr>
              <w:autoSpaceDE w:val="0"/>
              <w:autoSpaceDN w:val="0"/>
              <w:adjustRightInd w:val="0"/>
              <w:spacing w:after="0"/>
              <w:ind w:left="-89" w:right="-48"/>
              <w:jc w:val="center"/>
              <w:rPr>
                <w:i/>
                <w:sz w:val="20"/>
                <w:szCs w:val="20"/>
              </w:rPr>
            </w:pPr>
          </w:p>
        </w:tc>
      </w:tr>
      <w:tr w:rsidR="00781410" w:rsidRPr="006369CD" w:rsidTr="00B17DBC">
        <w:trPr>
          <w:trHeight w:val="151"/>
        </w:trPr>
        <w:tc>
          <w:tcPr>
            <w:tcW w:w="5000" w:type="pct"/>
            <w:gridSpan w:val="9"/>
          </w:tcPr>
          <w:p w:rsidR="00781410" w:rsidRPr="006369CD" w:rsidRDefault="00781410" w:rsidP="00FF3F3B">
            <w:pPr>
              <w:spacing w:before="20"/>
              <w:rPr>
                <w:sz w:val="20"/>
                <w:szCs w:val="20"/>
              </w:rPr>
            </w:pPr>
            <w:r w:rsidRPr="006369CD">
              <w:rPr>
                <w:rFonts w:ascii="Tahoma-Bold" w:hAnsi="Tahoma-Bold" w:cs="Tahoma-Bold"/>
                <w:b/>
                <w:bCs/>
                <w:sz w:val="20"/>
                <w:szCs w:val="20"/>
              </w:rPr>
              <w:t>Краткосрочни и средносрочни мерки за периода 2019 - 2021 г.</w:t>
            </w:r>
          </w:p>
        </w:tc>
      </w:tr>
      <w:tr w:rsidR="00D973BC" w:rsidRPr="006369CD" w:rsidTr="00B17DBC">
        <w:trPr>
          <w:trHeight w:val="151"/>
        </w:trPr>
        <w:tc>
          <w:tcPr>
            <w:tcW w:w="468" w:type="pct"/>
          </w:tcPr>
          <w:p w:rsidR="00781410" w:rsidRPr="006369CD" w:rsidRDefault="00781410" w:rsidP="00FF3F3B">
            <w:pPr>
              <w:rPr>
                <w:sz w:val="20"/>
                <w:szCs w:val="20"/>
              </w:rPr>
            </w:pPr>
          </w:p>
        </w:tc>
        <w:tc>
          <w:tcPr>
            <w:tcW w:w="737" w:type="pct"/>
            <w:shd w:val="clear" w:color="auto" w:fill="auto"/>
          </w:tcPr>
          <w:p w:rsidR="00781410" w:rsidRPr="006369CD" w:rsidRDefault="00781410" w:rsidP="00FF3F3B">
            <w:pPr>
              <w:rPr>
                <w:sz w:val="20"/>
                <w:szCs w:val="20"/>
              </w:rPr>
            </w:pPr>
          </w:p>
        </w:tc>
        <w:tc>
          <w:tcPr>
            <w:tcW w:w="611" w:type="pct"/>
            <w:shd w:val="clear" w:color="auto" w:fill="auto"/>
          </w:tcPr>
          <w:p w:rsidR="00781410" w:rsidRPr="006369CD" w:rsidRDefault="00781410" w:rsidP="00FF3F3B">
            <w:pPr>
              <w:jc w:val="center"/>
              <w:rPr>
                <w:sz w:val="20"/>
                <w:szCs w:val="20"/>
              </w:rPr>
            </w:pPr>
          </w:p>
        </w:tc>
        <w:tc>
          <w:tcPr>
            <w:tcW w:w="644" w:type="pct"/>
            <w:shd w:val="clear" w:color="auto" w:fill="auto"/>
          </w:tcPr>
          <w:p w:rsidR="00781410" w:rsidRPr="006369CD" w:rsidRDefault="00781410" w:rsidP="00FF3F3B">
            <w:pPr>
              <w:jc w:val="center"/>
              <w:rPr>
                <w:sz w:val="20"/>
                <w:szCs w:val="20"/>
              </w:rPr>
            </w:pPr>
          </w:p>
        </w:tc>
        <w:tc>
          <w:tcPr>
            <w:tcW w:w="343" w:type="pct"/>
            <w:shd w:val="clear" w:color="auto" w:fill="auto"/>
          </w:tcPr>
          <w:p w:rsidR="00781410" w:rsidRPr="006369CD" w:rsidRDefault="00781410" w:rsidP="00FF3F3B">
            <w:pPr>
              <w:jc w:val="center"/>
              <w:rPr>
                <w:sz w:val="20"/>
                <w:szCs w:val="20"/>
              </w:rPr>
            </w:pPr>
          </w:p>
        </w:tc>
        <w:tc>
          <w:tcPr>
            <w:tcW w:w="538" w:type="pct"/>
            <w:shd w:val="clear" w:color="auto" w:fill="auto"/>
          </w:tcPr>
          <w:p w:rsidR="00781410" w:rsidRPr="006369CD" w:rsidRDefault="00781410" w:rsidP="00FF3F3B">
            <w:pPr>
              <w:rPr>
                <w:sz w:val="20"/>
                <w:szCs w:val="20"/>
              </w:rPr>
            </w:pP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p>
        </w:tc>
        <w:tc>
          <w:tcPr>
            <w:tcW w:w="896" w:type="pct"/>
            <w:shd w:val="clear" w:color="auto" w:fill="auto"/>
          </w:tcPr>
          <w:p w:rsidR="00781410" w:rsidRPr="006369CD" w:rsidRDefault="00781410" w:rsidP="00FF3F3B">
            <w:pPr>
              <w:rPr>
                <w:sz w:val="20"/>
                <w:szCs w:val="20"/>
              </w:rPr>
            </w:pPr>
          </w:p>
        </w:tc>
      </w:tr>
      <w:tr w:rsidR="00D973BC" w:rsidRPr="006369CD" w:rsidTr="00B17DBC">
        <w:trPr>
          <w:trHeight w:val="151"/>
        </w:trPr>
        <w:tc>
          <w:tcPr>
            <w:tcW w:w="468" w:type="pct"/>
          </w:tcPr>
          <w:p w:rsidR="006369CD" w:rsidRPr="006369CD" w:rsidRDefault="00B17DBC" w:rsidP="00B17DBC">
            <w:pPr>
              <w:jc w:val="left"/>
              <w:rPr>
                <w:sz w:val="20"/>
                <w:szCs w:val="20"/>
              </w:rPr>
            </w:pPr>
            <w:r>
              <w:rPr>
                <w:sz w:val="20"/>
                <w:szCs w:val="20"/>
              </w:rPr>
              <w:t>ДГР_Т_КС_1</w:t>
            </w:r>
          </w:p>
        </w:tc>
        <w:tc>
          <w:tcPr>
            <w:tcW w:w="737" w:type="pct"/>
            <w:shd w:val="clear" w:color="auto" w:fill="auto"/>
          </w:tcPr>
          <w:p w:rsidR="006369CD" w:rsidRPr="006369CD" w:rsidRDefault="006369CD" w:rsidP="00B17DBC">
            <w:pPr>
              <w:jc w:val="left"/>
              <w:rPr>
                <w:sz w:val="20"/>
                <w:szCs w:val="20"/>
              </w:rPr>
            </w:pPr>
            <w:r w:rsidRPr="006369CD">
              <w:rPr>
                <w:sz w:val="20"/>
                <w:szCs w:val="20"/>
              </w:rPr>
              <w:t>Изпълнение на проект за подмяна на отоплителни уреди на домакинствата по ОПОС 2014-2020г. (изпълнение през първите три години)</w:t>
            </w:r>
          </w:p>
        </w:tc>
        <w:tc>
          <w:tcPr>
            <w:tcW w:w="611" w:type="pct"/>
            <w:shd w:val="clear" w:color="auto" w:fill="auto"/>
          </w:tcPr>
          <w:p w:rsidR="006369CD" w:rsidRPr="006369CD" w:rsidRDefault="006369CD" w:rsidP="00B17DBC">
            <w:pPr>
              <w:jc w:val="left"/>
              <w:rPr>
                <w:sz w:val="20"/>
                <w:szCs w:val="20"/>
              </w:rPr>
            </w:pPr>
            <w:r w:rsidRPr="006369CD">
              <w:rPr>
                <w:rFonts w:eastAsia="Times New Roman"/>
                <w:color w:val="000000"/>
                <w:sz w:val="20"/>
                <w:szCs w:val="20"/>
              </w:rPr>
              <w:t>11 500 000</w:t>
            </w:r>
            <w:r w:rsidRPr="006369CD">
              <w:rPr>
                <w:rStyle w:val="FootnoteReference"/>
                <w:rFonts w:ascii="New" w:hAnsi="New"/>
                <w:color w:val="000000"/>
                <w:sz w:val="20"/>
                <w:szCs w:val="20"/>
              </w:rPr>
              <w:footnoteReference w:id="6"/>
            </w:r>
          </w:p>
        </w:tc>
        <w:tc>
          <w:tcPr>
            <w:tcW w:w="644" w:type="pct"/>
            <w:shd w:val="clear" w:color="auto" w:fill="auto"/>
          </w:tcPr>
          <w:p w:rsidR="006369CD" w:rsidRPr="006369CD" w:rsidRDefault="006369CD" w:rsidP="00B17DBC">
            <w:pPr>
              <w:jc w:val="left"/>
              <w:rPr>
                <w:sz w:val="20"/>
                <w:szCs w:val="20"/>
              </w:rPr>
            </w:pPr>
            <w:r w:rsidRPr="006369CD">
              <w:rPr>
                <w:sz w:val="20"/>
                <w:szCs w:val="20"/>
              </w:rPr>
              <w:t>ОПОС 2014-2020</w:t>
            </w:r>
          </w:p>
          <w:p w:rsidR="006369CD" w:rsidRPr="006369CD" w:rsidRDefault="006369CD" w:rsidP="00B17DBC">
            <w:pPr>
              <w:jc w:val="left"/>
              <w:rPr>
                <w:sz w:val="20"/>
                <w:szCs w:val="20"/>
              </w:rPr>
            </w:pPr>
          </w:p>
        </w:tc>
        <w:tc>
          <w:tcPr>
            <w:tcW w:w="343" w:type="pct"/>
            <w:shd w:val="clear" w:color="auto" w:fill="auto"/>
          </w:tcPr>
          <w:p w:rsidR="006369CD" w:rsidRPr="006369CD" w:rsidRDefault="006369CD" w:rsidP="00B17DBC">
            <w:pPr>
              <w:jc w:val="left"/>
              <w:rPr>
                <w:sz w:val="20"/>
                <w:szCs w:val="20"/>
              </w:rPr>
            </w:pPr>
            <w:r w:rsidRPr="006369CD">
              <w:rPr>
                <w:sz w:val="20"/>
                <w:szCs w:val="20"/>
              </w:rPr>
              <w:t>2019 -2021</w:t>
            </w:r>
          </w:p>
        </w:tc>
        <w:tc>
          <w:tcPr>
            <w:tcW w:w="538" w:type="pct"/>
            <w:shd w:val="clear" w:color="auto" w:fill="auto"/>
          </w:tcPr>
          <w:p w:rsidR="006369CD" w:rsidRPr="006369CD" w:rsidRDefault="006369CD" w:rsidP="00B17DBC">
            <w:pPr>
              <w:jc w:val="left"/>
              <w:rPr>
                <w:sz w:val="20"/>
                <w:szCs w:val="20"/>
              </w:rPr>
            </w:pPr>
            <w:r w:rsidRPr="006369CD">
              <w:rPr>
                <w:sz w:val="20"/>
                <w:szCs w:val="20"/>
              </w:rPr>
              <w:t>Подобряване качеството на атмосферния въздух</w:t>
            </w:r>
          </w:p>
        </w:tc>
        <w:tc>
          <w:tcPr>
            <w:tcW w:w="70" w:type="pct"/>
            <w:shd w:val="clear" w:color="auto" w:fill="auto"/>
          </w:tcPr>
          <w:p w:rsidR="006369CD" w:rsidRPr="006369CD" w:rsidRDefault="006369CD" w:rsidP="00B17DBC">
            <w:pPr>
              <w:rPr>
                <w:sz w:val="20"/>
                <w:szCs w:val="20"/>
              </w:rPr>
            </w:pPr>
          </w:p>
        </w:tc>
        <w:tc>
          <w:tcPr>
            <w:tcW w:w="693" w:type="pct"/>
            <w:shd w:val="clear" w:color="auto" w:fill="auto"/>
          </w:tcPr>
          <w:p w:rsidR="006369CD" w:rsidRPr="006369CD" w:rsidRDefault="006369CD" w:rsidP="00B17DBC">
            <w:pPr>
              <w:rPr>
                <w:sz w:val="20"/>
                <w:szCs w:val="20"/>
              </w:rPr>
            </w:pPr>
            <w:r w:rsidRPr="006369CD">
              <w:rPr>
                <w:sz w:val="20"/>
                <w:szCs w:val="20"/>
              </w:rPr>
              <w:t xml:space="preserve">Намаляване на емисиите на ФПЧ10 до края на 2021г. с 27,3 тона спрямо базовата 2016г. година </w:t>
            </w:r>
          </w:p>
        </w:tc>
        <w:tc>
          <w:tcPr>
            <w:tcW w:w="896" w:type="pct"/>
            <w:shd w:val="clear" w:color="auto" w:fill="auto"/>
          </w:tcPr>
          <w:p w:rsidR="006369CD" w:rsidRPr="006369CD" w:rsidRDefault="006369CD" w:rsidP="00B17DBC">
            <w:pPr>
              <w:rPr>
                <w:sz w:val="20"/>
                <w:szCs w:val="20"/>
              </w:rPr>
            </w:pPr>
            <w:r w:rsidRPr="006369CD">
              <w:rPr>
                <w:sz w:val="20"/>
                <w:szCs w:val="20"/>
              </w:rPr>
              <w:t>Отдела отговорен за програми и проекти, подпомаган от отдела отговорен за екология</w:t>
            </w:r>
          </w:p>
        </w:tc>
      </w:tr>
      <w:tr w:rsidR="00D973BC" w:rsidRPr="006369CD" w:rsidTr="00B17DBC">
        <w:trPr>
          <w:trHeight w:val="151"/>
        </w:trPr>
        <w:tc>
          <w:tcPr>
            <w:tcW w:w="468" w:type="pct"/>
          </w:tcPr>
          <w:p w:rsidR="00781410" w:rsidRPr="006369CD" w:rsidRDefault="00781410" w:rsidP="00EC1D87">
            <w:pPr>
              <w:jc w:val="left"/>
              <w:rPr>
                <w:sz w:val="20"/>
                <w:szCs w:val="20"/>
              </w:rPr>
            </w:pPr>
            <w:r w:rsidRPr="006369CD">
              <w:rPr>
                <w:sz w:val="20"/>
                <w:szCs w:val="20"/>
              </w:rPr>
              <w:t>ДГР_И_КС_1</w:t>
            </w:r>
          </w:p>
        </w:tc>
        <w:tc>
          <w:tcPr>
            <w:tcW w:w="737" w:type="pct"/>
            <w:shd w:val="clear" w:color="auto" w:fill="auto"/>
          </w:tcPr>
          <w:p w:rsidR="00781410" w:rsidRPr="006369CD" w:rsidRDefault="00781410" w:rsidP="00CF2854">
            <w:pPr>
              <w:jc w:val="left"/>
              <w:rPr>
                <w:sz w:val="20"/>
                <w:szCs w:val="20"/>
              </w:rPr>
            </w:pPr>
            <w:r w:rsidRPr="006369CD">
              <w:rPr>
                <w:sz w:val="20"/>
                <w:szCs w:val="20"/>
              </w:rPr>
              <w:t>Ежегодно провеждане на информационни  кампании за населението по въпросите на КАВ</w:t>
            </w:r>
            <w:r w:rsidR="00EC1D87" w:rsidRPr="006369CD">
              <w:rPr>
                <w:sz w:val="20"/>
                <w:szCs w:val="20"/>
              </w:rPr>
              <w:t xml:space="preserve"> в рамките на Европейската седмица на мобилността</w:t>
            </w:r>
            <w:r w:rsidR="00D30013" w:rsidRPr="006369CD">
              <w:rPr>
                <w:sz w:val="20"/>
                <w:szCs w:val="20"/>
              </w:rPr>
              <w:t xml:space="preserve"> (извън проекта по мярка ДГР_Т_КС_1)</w:t>
            </w:r>
          </w:p>
        </w:tc>
        <w:tc>
          <w:tcPr>
            <w:tcW w:w="611" w:type="pct"/>
            <w:shd w:val="clear" w:color="auto" w:fill="auto"/>
          </w:tcPr>
          <w:p w:rsidR="00781410" w:rsidRPr="006369CD" w:rsidRDefault="00D30013" w:rsidP="00EC1D87">
            <w:pPr>
              <w:jc w:val="left"/>
              <w:rPr>
                <w:sz w:val="20"/>
                <w:szCs w:val="20"/>
              </w:rPr>
            </w:pPr>
            <w:r w:rsidRPr="006369CD">
              <w:rPr>
                <w:sz w:val="20"/>
                <w:szCs w:val="20"/>
              </w:rPr>
              <w:t>3000 (средно по 1000 лв. годишно)</w:t>
            </w:r>
          </w:p>
          <w:p w:rsidR="00781410" w:rsidRPr="006369CD" w:rsidRDefault="00781410" w:rsidP="00EC1D87">
            <w:pPr>
              <w:jc w:val="left"/>
              <w:rPr>
                <w:sz w:val="20"/>
                <w:szCs w:val="20"/>
              </w:rPr>
            </w:pPr>
          </w:p>
        </w:tc>
        <w:tc>
          <w:tcPr>
            <w:tcW w:w="644" w:type="pct"/>
            <w:shd w:val="clear" w:color="auto" w:fill="auto"/>
          </w:tcPr>
          <w:p w:rsidR="00781410" w:rsidRPr="006369CD" w:rsidRDefault="00781410" w:rsidP="00EC1D87">
            <w:pPr>
              <w:jc w:val="left"/>
              <w:rPr>
                <w:sz w:val="20"/>
                <w:szCs w:val="20"/>
              </w:rPr>
            </w:pPr>
            <w:r w:rsidRPr="006369CD">
              <w:rPr>
                <w:sz w:val="20"/>
                <w:szCs w:val="20"/>
              </w:rPr>
              <w:t xml:space="preserve">бюджет на общината, </w:t>
            </w:r>
          </w:p>
          <w:p w:rsidR="00781410" w:rsidRPr="006369CD" w:rsidRDefault="00781410" w:rsidP="00EC1D87">
            <w:pPr>
              <w:jc w:val="left"/>
              <w:rPr>
                <w:sz w:val="20"/>
                <w:szCs w:val="20"/>
              </w:rPr>
            </w:pPr>
          </w:p>
          <w:p w:rsidR="00781410" w:rsidRPr="006369CD" w:rsidRDefault="00781410" w:rsidP="00EC1D87">
            <w:pPr>
              <w:jc w:val="left"/>
              <w:rPr>
                <w:sz w:val="20"/>
                <w:szCs w:val="20"/>
              </w:rPr>
            </w:pPr>
          </w:p>
          <w:p w:rsidR="00781410" w:rsidRPr="006369CD" w:rsidRDefault="00ED14D0" w:rsidP="00EC1D87">
            <w:pPr>
              <w:jc w:val="left"/>
              <w:rPr>
                <w:sz w:val="20"/>
                <w:szCs w:val="20"/>
              </w:rPr>
            </w:pPr>
            <w:r w:rsidRPr="006369CD">
              <w:rPr>
                <w:sz w:val="20"/>
                <w:szCs w:val="20"/>
              </w:rPr>
              <w:t>Програми</w:t>
            </w:r>
          </w:p>
          <w:p w:rsidR="00781410" w:rsidRPr="006369CD" w:rsidRDefault="00781410" w:rsidP="00EC1D87">
            <w:pPr>
              <w:jc w:val="left"/>
              <w:rPr>
                <w:sz w:val="20"/>
                <w:szCs w:val="20"/>
              </w:rPr>
            </w:pPr>
          </w:p>
        </w:tc>
        <w:tc>
          <w:tcPr>
            <w:tcW w:w="343" w:type="pct"/>
            <w:shd w:val="clear" w:color="auto" w:fill="auto"/>
          </w:tcPr>
          <w:p w:rsidR="00781410" w:rsidRPr="006369CD" w:rsidRDefault="00781410" w:rsidP="00EC1D87">
            <w:pPr>
              <w:jc w:val="left"/>
              <w:rPr>
                <w:sz w:val="20"/>
                <w:szCs w:val="20"/>
              </w:rPr>
            </w:pPr>
            <w:r w:rsidRPr="006369CD">
              <w:rPr>
                <w:sz w:val="20"/>
                <w:szCs w:val="20"/>
              </w:rPr>
              <w:t>2019-2021</w:t>
            </w:r>
          </w:p>
        </w:tc>
        <w:tc>
          <w:tcPr>
            <w:tcW w:w="538" w:type="pct"/>
            <w:shd w:val="clear" w:color="auto" w:fill="auto"/>
          </w:tcPr>
          <w:p w:rsidR="00781410" w:rsidRPr="006369CD" w:rsidRDefault="00781410" w:rsidP="00EC1D87">
            <w:pPr>
              <w:jc w:val="left"/>
              <w:rPr>
                <w:sz w:val="20"/>
                <w:szCs w:val="20"/>
              </w:rPr>
            </w:pPr>
            <w:r w:rsidRPr="006369CD">
              <w:rPr>
                <w:sz w:val="20"/>
                <w:szCs w:val="20"/>
              </w:rPr>
              <w:t>Населението е запознато с ползите за КАВ от подмяна на отоплението с твърди горива и  активно участва в изпълнението на съответните мерки от програмата</w:t>
            </w: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r w:rsidRPr="006369CD">
              <w:rPr>
                <w:sz w:val="20"/>
                <w:szCs w:val="20"/>
              </w:rPr>
              <w:t>Домакинства, подменили отоплителните уреди спрямо предвидения брой домакинства по проекта по ОПОС 2014 – 2020г. - броя</w:t>
            </w:r>
          </w:p>
        </w:tc>
        <w:tc>
          <w:tcPr>
            <w:tcW w:w="896" w:type="pct"/>
            <w:shd w:val="clear" w:color="auto" w:fill="auto"/>
          </w:tcPr>
          <w:p w:rsidR="00781410" w:rsidRPr="006369CD" w:rsidRDefault="00781410" w:rsidP="00604A10">
            <w:pPr>
              <w:rPr>
                <w:sz w:val="20"/>
                <w:szCs w:val="20"/>
              </w:rPr>
            </w:pPr>
            <w:r w:rsidRPr="006369CD">
              <w:rPr>
                <w:sz w:val="20"/>
                <w:szCs w:val="20"/>
              </w:rPr>
              <w:t>отдела на общината, с отговорност  за връзки с  обществеността, подпомаган от отдела, отговорен за проекти и програми</w:t>
            </w:r>
          </w:p>
        </w:tc>
      </w:tr>
      <w:tr w:rsidR="00D973BC" w:rsidRPr="006369CD" w:rsidTr="00B17DBC">
        <w:trPr>
          <w:trHeight w:val="151"/>
        </w:trPr>
        <w:tc>
          <w:tcPr>
            <w:tcW w:w="468" w:type="pct"/>
          </w:tcPr>
          <w:p w:rsidR="00781410" w:rsidRPr="006369CD" w:rsidRDefault="00781410" w:rsidP="00EC1D87">
            <w:pPr>
              <w:jc w:val="left"/>
              <w:rPr>
                <w:sz w:val="20"/>
                <w:szCs w:val="20"/>
              </w:rPr>
            </w:pPr>
            <w:r w:rsidRPr="006369CD">
              <w:rPr>
                <w:sz w:val="20"/>
                <w:szCs w:val="20"/>
              </w:rPr>
              <w:t>ДГР_О_КС_1</w:t>
            </w:r>
          </w:p>
        </w:tc>
        <w:tc>
          <w:tcPr>
            <w:tcW w:w="737" w:type="pct"/>
            <w:shd w:val="clear" w:color="auto" w:fill="auto"/>
          </w:tcPr>
          <w:p w:rsidR="00781410" w:rsidRPr="006369CD" w:rsidRDefault="00781410" w:rsidP="00CF2854">
            <w:pPr>
              <w:jc w:val="left"/>
              <w:rPr>
                <w:sz w:val="20"/>
                <w:szCs w:val="20"/>
              </w:rPr>
            </w:pPr>
            <w:r w:rsidRPr="006369CD">
              <w:rPr>
                <w:sz w:val="20"/>
                <w:szCs w:val="20"/>
              </w:rPr>
              <w:t>Междинна инвентаризация на емисиите и оценка на въздействието на изпълнените мерки върху КАВ</w:t>
            </w:r>
          </w:p>
        </w:tc>
        <w:tc>
          <w:tcPr>
            <w:tcW w:w="611" w:type="pct"/>
            <w:shd w:val="clear" w:color="auto" w:fill="auto"/>
          </w:tcPr>
          <w:p w:rsidR="00781410" w:rsidRPr="006369CD" w:rsidRDefault="00D30013" w:rsidP="00EC1D87">
            <w:pPr>
              <w:jc w:val="left"/>
              <w:rPr>
                <w:sz w:val="20"/>
                <w:szCs w:val="20"/>
              </w:rPr>
            </w:pPr>
            <w:r w:rsidRPr="006369CD">
              <w:rPr>
                <w:sz w:val="20"/>
                <w:szCs w:val="20"/>
              </w:rPr>
              <w:t>(разходите са включени в стойността на проекта по ДГР_Т_КС_1)</w:t>
            </w:r>
          </w:p>
        </w:tc>
        <w:tc>
          <w:tcPr>
            <w:tcW w:w="644" w:type="pct"/>
            <w:shd w:val="clear" w:color="auto" w:fill="auto"/>
          </w:tcPr>
          <w:p w:rsidR="00781410" w:rsidRPr="006369CD" w:rsidRDefault="00B17DBC" w:rsidP="00EC1D87">
            <w:pPr>
              <w:jc w:val="left"/>
              <w:rPr>
                <w:sz w:val="20"/>
                <w:szCs w:val="20"/>
              </w:rPr>
            </w:pPr>
            <w:r>
              <w:rPr>
                <w:sz w:val="20"/>
                <w:szCs w:val="20"/>
              </w:rPr>
              <w:t>Б</w:t>
            </w:r>
            <w:r w:rsidR="00781410" w:rsidRPr="006369CD">
              <w:rPr>
                <w:sz w:val="20"/>
                <w:szCs w:val="20"/>
              </w:rPr>
              <w:t>юджет на общината</w:t>
            </w:r>
          </w:p>
          <w:p w:rsidR="00781410" w:rsidRPr="006369CD" w:rsidRDefault="00781410" w:rsidP="00EC1D87">
            <w:pPr>
              <w:jc w:val="left"/>
              <w:rPr>
                <w:sz w:val="20"/>
                <w:szCs w:val="20"/>
              </w:rPr>
            </w:pPr>
            <w:r w:rsidRPr="006369CD">
              <w:rPr>
                <w:sz w:val="20"/>
                <w:szCs w:val="20"/>
              </w:rPr>
              <w:t>ОПОС 2014-2020</w:t>
            </w:r>
          </w:p>
          <w:p w:rsidR="00781410" w:rsidRPr="006369CD" w:rsidRDefault="00781410" w:rsidP="00EC1D87">
            <w:pPr>
              <w:jc w:val="left"/>
              <w:rPr>
                <w:sz w:val="20"/>
                <w:szCs w:val="20"/>
              </w:rPr>
            </w:pPr>
            <w:r w:rsidRPr="006369CD">
              <w:rPr>
                <w:sz w:val="20"/>
                <w:szCs w:val="20"/>
              </w:rPr>
              <w:t>Други програми</w:t>
            </w:r>
          </w:p>
        </w:tc>
        <w:tc>
          <w:tcPr>
            <w:tcW w:w="343" w:type="pct"/>
            <w:shd w:val="clear" w:color="auto" w:fill="auto"/>
          </w:tcPr>
          <w:p w:rsidR="00781410" w:rsidRPr="006369CD" w:rsidRDefault="00781410" w:rsidP="00EC1D87">
            <w:pPr>
              <w:jc w:val="left"/>
              <w:rPr>
                <w:sz w:val="20"/>
                <w:szCs w:val="20"/>
              </w:rPr>
            </w:pPr>
            <w:r w:rsidRPr="006369CD">
              <w:rPr>
                <w:sz w:val="20"/>
                <w:szCs w:val="20"/>
              </w:rPr>
              <w:t>2021</w:t>
            </w:r>
          </w:p>
        </w:tc>
        <w:tc>
          <w:tcPr>
            <w:tcW w:w="538" w:type="pct"/>
            <w:shd w:val="clear" w:color="auto" w:fill="auto"/>
          </w:tcPr>
          <w:p w:rsidR="00781410" w:rsidRPr="006369CD" w:rsidRDefault="00781410" w:rsidP="00EC1D87">
            <w:pPr>
              <w:jc w:val="left"/>
              <w:rPr>
                <w:sz w:val="20"/>
                <w:szCs w:val="20"/>
              </w:rPr>
            </w:pPr>
            <w:r w:rsidRPr="006369CD">
              <w:rPr>
                <w:sz w:val="20"/>
                <w:szCs w:val="20"/>
              </w:rPr>
              <w:t xml:space="preserve">Общината разполага с информация за въздействието на изпълнените приоритетни мерки </w:t>
            </w: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r w:rsidRPr="006369CD">
              <w:rPr>
                <w:sz w:val="20"/>
                <w:szCs w:val="20"/>
              </w:rPr>
              <w:t>Осъществена междинна инвентаризация на емисиите и оценка на въздействието на мерките върху КАВ - 1 брой</w:t>
            </w:r>
          </w:p>
        </w:tc>
        <w:tc>
          <w:tcPr>
            <w:tcW w:w="896" w:type="pct"/>
            <w:shd w:val="clear" w:color="auto" w:fill="auto"/>
          </w:tcPr>
          <w:p w:rsidR="00781410" w:rsidRPr="006369CD" w:rsidRDefault="00781410" w:rsidP="00FF3F3B">
            <w:pPr>
              <w:rPr>
                <w:sz w:val="20"/>
                <w:szCs w:val="20"/>
              </w:rPr>
            </w:pPr>
            <w:r w:rsidRPr="006369CD">
              <w:rPr>
                <w:sz w:val="20"/>
                <w:szCs w:val="20"/>
              </w:rPr>
              <w:t xml:space="preserve">Отдела  на общината, </w:t>
            </w:r>
            <w:r w:rsidR="00604A10" w:rsidRPr="006369CD">
              <w:rPr>
                <w:sz w:val="20"/>
                <w:szCs w:val="20"/>
              </w:rPr>
              <w:t>отговорен</w:t>
            </w:r>
            <w:r w:rsidRPr="006369CD">
              <w:rPr>
                <w:sz w:val="20"/>
                <w:szCs w:val="20"/>
              </w:rPr>
              <w:t xml:space="preserve"> за екология подпомаган от отдела на общината, отговорен за проекти и програми</w:t>
            </w:r>
          </w:p>
        </w:tc>
      </w:tr>
      <w:tr w:rsidR="00D973BC" w:rsidRPr="006369CD" w:rsidTr="00B17DBC">
        <w:trPr>
          <w:trHeight w:val="151"/>
        </w:trPr>
        <w:tc>
          <w:tcPr>
            <w:tcW w:w="468" w:type="pct"/>
          </w:tcPr>
          <w:p w:rsidR="00781410" w:rsidRPr="006369CD" w:rsidRDefault="00781410" w:rsidP="00EC1D87">
            <w:pPr>
              <w:jc w:val="left"/>
              <w:rPr>
                <w:sz w:val="20"/>
                <w:szCs w:val="20"/>
              </w:rPr>
            </w:pPr>
            <w:r w:rsidRPr="006369CD">
              <w:rPr>
                <w:sz w:val="20"/>
                <w:szCs w:val="20"/>
              </w:rPr>
              <w:t>ДГР_О_КС_2</w:t>
            </w:r>
          </w:p>
        </w:tc>
        <w:tc>
          <w:tcPr>
            <w:tcW w:w="737" w:type="pct"/>
            <w:shd w:val="clear" w:color="auto" w:fill="auto"/>
          </w:tcPr>
          <w:p w:rsidR="00781410" w:rsidRPr="006369CD" w:rsidRDefault="00781410" w:rsidP="00CF2854">
            <w:pPr>
              <w:jc w:val="left"/>
              <w:rPr>
                <w:sz w:val="20"/>
                <w:szCs w:val="20"/>
              </w:rPr>
            </w:pPr>
            <w:r w:rsidRPr="006369CD">
              <w:rPr>
                <w:sz w:val="20"/>
                <w:szCs w:val="20"/>
              </w:rPr>
              <w:t>Изграждане и поддържане на системата за ранно преду</w:t>
            </w:r>
            <w:r w:rsidR="00BC28B3" w:rsidRPr="006369CD">
              <w:rPr>
                <w:sz w:val="20"/>
                <w:szCs w:val="20"/>
              </w:rPr>
              <w:t>пре</w:t>
            </w:r>
            <w:r w:rsidRPr="006369CD">
              <w:rPr>
                <w:sz w:val="20"/>
                <w:szCs w:val="20"/>
              </w:rPr>
              <w:t>ждение за замърсяване</w:t>
            </w:r>
          </w:p>
        </w:tc>
        <w:tc>
          <w:tcPr>
            <w:tcW w:w="611" w:type="pct"/>
            <w:shd w:val="clear" w:color="auto" w:fill="auto"/>
          </w:tcPr>
          <w:p w:rsidR="00781410" w:rsidRPr="006369CD" w:rsidRDefault="00D30013" w:rsidP="00EC1D87">
            <w:pPr>
              <w:jc w:val="left"/>
              <w:rPr>
                <w:sz w:val="20"/>
                <w:szCs w:val="20"/>
              </w:rPr>
            </w:pPr>
            <w:r w:rsidRPr="006369CD">
              <w:rPr>
                <w:sz w:val="20"/>
                <w:szCs w:val="20"/>
              </w:rPr>
              <w:t>(разходите са включени в стойността на проекта по ДГР_Т_КС_1)</w:t>
            </w:r>
          </w:p>
        </w:tc>
        <w:tc>
          <w:tcPr>
            <w:tcW w:w="644" w:type="pct"/>
            <w:shd w:val="clear" w:color="auto" w:fill="auto"/>
          </w:tcPr>
          <w:p w:rsidR="00781410" w:rsidRPr="006369CD" w:rsidRDefault="00781410" w:rsidP="00EC1D87">
            <w:pPr>
              <w:jc w:val="left"/>
              <w:rPr>
                <w:sz w:val="20"/>
                <w:szCs w:val="20"/>
              </w:rPr>
            </w:pPr>
            <w:r w:rsidRPr="006369CD">
              <w:rPr>
                <w:sz w:val="20"/>
                <w:szCs w:val="20"/>
              </w:rPr>
              <w:t>ОПОС 2014-2020</w:t>
            </w:r>
          </w:p>
          <w:p w:rsidR="00781410" w:rsidRPr="006369CD" w:rsidRDefault="00781410" w:rsidP="00EC1D87">
            <w:pPr>
              <w:jc w:val="left"/>
              <w:rPr>
                <w:sz w:val="20"/>
                <w:szCs w:val="20"/>
              </w:rPr>
            </w:pPr>
            <w:r w:rsidRPr="006369CD">
              <w:rPr>
                <w:sz w:val="20"/>
                <w:szCs w:val="20"/>
              </w:rPr>
              <w:t>Бюджет на общината</w:t>
            </w:r>
          </w:p>
        </w:tc>
        <w:tc>
          <w:tcPr>
            <w:tcW w:w="343" w:type="pct"/>
            <w:shd w:val="clear" w:color="auto" w:fill="auto"/>
          </w:tcPr>
          <w:p w:rsidR="00781410" w:rsidRPr="006369CD" w:rsidRDefault="00781410" w:rsidP="00EC1D87">
            <w:pPr>
              <w:jc w:val="left"/>
              <w:rPr>
                <w:sz w:val="20"/>
                <w:szCs w:val="20"/>
              </w:rPr>
            </w:pPr>
            <w:r w:rsidRPr="006369CD">
              <w:rPr>
                <w:sz w:val="20"/>
                <w:szCs w:val="20"/>
              </w:rPr>
              <w:t>2019 - 2021</w:t>
            </w:r>
          </w:p>
        </w:tc>
        <w:tc>
          <w:tcPr>
            <w:tcW w:w="538" w:type="pct"/>
            <w:shd w:val="clear" w:color="auto" w:fill="auto"/>
          </w:tcPr>
          <w:p w:rsidR="00781410" w:rsidRPr="006369CD" w:rsidRDefault="00781410" w:rsidP="00EC1D87">
            <w:pPr>
              <w:jc w:val="left"/>
              <w:rPr>
                <w:sz w:val="20"/>
                <w:szCs w:val="20"/>
              </w:rPr>
            </w:pPr>
            <w:r w:rsidRPr="006369CD">
              <w:rPr>
                <w:sz w:val="20"/>
                <w:szCs w:val="20"/>
              </w:rPr>
              <w:t xml:space="preserve">Общината разполага с информация за предприемане на действия при прогноза за замърсяване в при настъпване на неблагоприятни метеоусловия </w:t>
            </w: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r w:rsidRPr="006369CD">
              <w:rPr>
                <w:sz w:val="20"/>
                <w:szCs w:val="20"/>
              </w:rPr>
              <w:t xml:space="preserve">Сключен договор за </w:t>
            </w:r>
            <w:r w:rsidR="00B6525D" w:rsidRPr="006369CD">
              <w:rPr>
                <w:sz w:val="20"/>
                <w:szCs w:val="20"/>
              </w:rPr>
              <w:t>разработване</w:t>
            </w:r>
            <w:r w:rsidRPr="006369CD">
              <w:rPr>
                <w:sz w:val="20"/>
                <w:szCs w:val="20"/>
              </w:rPr>
              <w:t xml:space="preserve"> на СРЗ и за поддръжката й</w:t>
            </w:r>
          </w:p>
          <w:p w:rsidR="00781410" w:rsidRPr="006369CD" w:rsidRDefault="00781410" w:rsidP="00FF3F3B">
            <w:pPr>
              <w:rPr>
                <w:sz w:val="20"/>
                <w:szCs w:val="20"/>
              </w:rPr>
            </w:pPr>
            <w:r w:rsidRPr="006369CD">
              <w:rPr>
                <w:sz w:val="20"/>
                <w:szCs w:val="20"/>
              </w:rPr>
              <w:t>Въведена в експлоатация система за ранно предупреждение за замърсяване – 1 брой</w:t>
            </w:r>
          </w:p>
          <w:p w:rsidR="00781410" w:rsidRPr="006369CD" w:rsidRDefault="00781410" w:rsidP="00FF3F3B">
            <w:pPr>
              <w:rPr>
                <w:sz w:val="20"/>
                <w:szCs w:val="20"/>
              </w:rPr>
            </w:pPr>
          </w:p>
        </w:tc>
        <w:tc>
          <w:tcPr>
            <w:tcW w:w="896" w:type="pct"/>
            <w:shd w:val="clear" w:color="auto" w:fill="auto"/>
          </w:tcPr>
          <w:p w:rsidR="00781410" w:rsidRPr="006369CD" w:rsidRDefault="00781410" w:rsidP="00FF3F3B">
            <w:pPr>
              <w:rPr>
                <w:sz w:val="20"/>
                <w:szCs w:val="20"/>
              </w:rPr>
            </w:pPr>
            <w:r w:rsidRPr="006369CD">
              <w:rPr>
                <w:sz w:val="20"/>
                <w:szCs w:val="20"/>
              </w:rPr>
              <w:t>Отдела на общината, отгооворен  за екология, подпомаган от отдела, отговорен за проекти и програми</w:t>
            </w:r>
          </w:p>
          <w:p w:rsidR="00781410" w:rsidRPr="006369CD" w:rsidRDefault="00781410" w:rsidP="00FF3F3B">
            <w:pPr>
              <w:rPr>
                <w:sz w:val="20"/>
                <w:szCs w:val="20"/>
              </w:rPr>
            </w:pPr>
            <w:r w:rsidRPr="006369CD">
              <w:rPr>
                <w:sz w:val="20"/>
                <w:szCs w:val="20"/>
              </w:rPr>
              <w:t>НИМХ БАН</w:t>
            </w:r>
          </w:p>
        </w:tc>
      </w:tr>
      <w:tr w:rsidR="00D973BC" w:rsidRPr="006369CD" w:rsidTr="00B17DBC">
        <w:trPr>
          <w:trHeight w:val="151"/>
        </w:trPr>
        <w:tc>
          <w:tcPr>
            <w:tcW w:w="468" w:type="pct"/>
          </w:tcPr>
          <w:p w:rsidR="00781410" w:rsidRPr="006369CD" w:rsidRDefault="00781410" w:rsidP="00EC1D87">
            <w:pPr>
              <w:jc w:val="left"/>
              <w:rPr>
                <w:sz w:val="20"/>
                <w:szCs w:val="20"/>
              </w:rPr>
            </w:pPr>
            <w:r w:rsidRPr="006369CD">
              <w:rPr>
                <w:sz w:val="20"/>
                <w:szCs w:val="20"/>
              </w:rPr>
              <w:t>ДГР_И_КС_2</w:t>
            </w:r>
          </w:p>
        </w:tc>
        <w:tc>
          <w:tcPr>
            <w:tcW w:w="737" w:type="pct"/>
            <w:shd w:val="clear" w:color="auto" w:fill="auto"/>
          </w:tcPr>
          <w:p w:rsidR="00781410" w:rsidRPr="006369CD" w:rsidRDefault="00781410" w:rsidP="00CF2854">
            <w:pPr>
              <w:jc w:val="left"/>
              <w:rPr>
                <w:sz w:val="20"/>
                <w:szCs w:val="20"/>
              </w:rPr>
            </w:pPr>
            <w:r w:rsidRPr="006369CD">
              <w:rPr>
                <w:sz w:val="20"/>
                <w:szCs w:val="20"/>
              </w:rPr>
              <w:t>Социологически проучвания на населението по въпросите на КАВ, в т.ч. за основните мерки</w:t>
            </w:r>
          </w:p>
        </w:tc>
        <w:tc>
          <w:tcPr>
            <w:tcW w:w="611" w:type="pct"/>
            <w:shd w:val="clear" w:color="auto" w:fill="auto"/>
          </w:tcPr>
          <w:p w:rsidR="00781410" w:rsidRPr="006369CD" w:rsidRDefault="00781410" w:rsidP="0097112B">
            <w:pPr>
              <w:jc w:val="left"/>
              <w:rPr>
                <w:sz w:val="20"/>
                <w:szCs w:val="20"/>
              </w:rPr>
            </w:pPr>
            <w:r w:rsidRPr="006369CD">
              <w:rPr>
                <w:sz w:val="20"/>
                <w:szCs w:val="20"/>
              </w:rPr>
              <w:t>(</w:t>
            </w:r>
            <w:r w:rsidR="0097112B" w:rsidRPr="006369CD">
              <w:rPr>
                <w:sz w:val="20"/>
                <w:szCs w:val="20"/>
              </w:rPr>
              <w:t xml:space="preserve">разходите са включени в стойността на </w:t>
            </w:r>
            <w:r w:rsidRPr="006369CD">
              <w:rPr>
                <w:sz w:val="20"/>
                <w:szCs w:val="20"/>
              </w:rPr>
              <w:t>проекта по ДГР_Т_КС_1)</w:t>
            </w:r>
          </w:p>
        </w:tc>
        <w:tc>
          <w:tcPr>
            <w:tcW w:w="644" w:type="pct"/>
            <w:shd w:val="clear" w:color="auto" w:fill="auto"/>
          </w:tcPr>
          <w:p w:rsidR="00781410" w:rsidRPr="006369CD" w:rsidRDefault="00781410" w:rsidP="00EC1D87">
            <w:pPr>
              <w:jc w:val="left"/>
              <w:rPr>
                <w:sz w:val="20"/>
                <w:szCs w:val="20"/>
              </w:rPr>
            </w:pPr>
            <w:r w:rsidRPr="006369CD">
              <w:rPr>
                <w:sz w:val="20"/>
                <w:szCs w:val="20"/>
              </w:rPr>
              <w:t>ОПОС 2014-2020</w:t>
            </w:r>
          </w:p>
        </w:tc>
        <w:tc>
          <w:tcPr>
            <w:tcW w:w="343" w:type="pct"/>
            <w:shd w:val="clear" w:color="auto" w:fill="auto"/>
          </w:tcPr>
          <w:p w:rsidR="00781410" w:rsidRPr="006369CD" w:rsidRDefault="00781410" w:rsidP="00EC1D87">
            <w:pPr>
              <w:jc w:val="left"/>
              <w:rPr>
                <w:sz w:val="20"/>
                <w:szCs w:val="20"/>
              </w:rPr>
            </w:pPr>
            <w:r w:rsidRPr="006369CD">
              <w:rPr>
                <w:sz w:val="20"/>
                <w:szCs w:val="20"/>
              </w:rPr>
              <w:t>2019</w:t>
            </w:r>
          </w:p>
          <w:p w:rsidR="00781410" w:rsidRPr="006369CD" w:rsidRDefault="00781410" w:rsidP="00EC1D87">
            <w:pPr>
              <w:jc w:val="left"/>
              <w:rPr>
                <w:sz w:val="20"/>
                <w:szCs w:val="20"/>
              </w:rPr>
            </w:pPr>
            <w:r w:rsidRPr="006369CD">
              <w:rPr>
                <w:sz w:val="20"/>
                <w:szCs w:val="20"/>
              </w:rPr>
              <w:t>2021</w:t>
            </w:r>
          </w:p>
        </w:tc>
        <w:tc>
          <w:tcPr>
            <w:tcW w:w="538" w:type="pct"/>
            <w:shd w:val="clear" w:color="auto" w:fill="auto"/>
          </w:tcPr>
          <w:p w:rsidR="00781410" w:rsidRPr="006369CD" w:rsidRDefault="00781410" w:rsidP="00EC1D87">
            <w:pPr>
              <w:jc w:val="left"/>
              <w:rPr>
                <w:sz w:val="20"/>
                <w:szCs w:val="20"/>
              </w:rPr>
            </w:pPr>
            <w:r w:rsidRPr="006369CD">
              <w:rPr>
                <w:sz w:val="20"/>
                <w:szCs w:val="20"/>
              </w:rPr>
              <w:t>Общината разполага с информация за нагласите на населението по въпросите на КАВ и с информация за вида битово отопление на домакинствата</w:t>
            </w: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r w:rsidRPr="006369CD">
              <w:rPr>
                <w:sz w:val="20"/>
                <w:szCs w:val="20"/>
              </w:rPr>
              <w:t>Проведени социологически проучвания – 2 броя</w:t>
            </w:r>
          </w:p>
        </w:tc>
        <w:tc>
          <w:tcPr>
            <w:tcW w:w="896" w:type="pct"/>
            <w:shd w:val="clear" w:color="auto" w:fill="auto"/>
          </w:tcPr>
          <w:p w:rsidR="00781410" w:rsidRPr="006369CD" w:rsidRDefault="00781410" w:rsidP="00FF3F3B">
            <w:pPr>
              <w:rPr>
                <w:sz w:val="20"/>
                <w:szCs w:val="20"/>
              </w:rPr>
            </w:pPr>
            <w:r w:rsidRPr="006369CD">
              <w:rPr>
                <w:sz w:val="20"/>
                <w:szCs w:val="20"/>
              </w:rPr>
              <w:t>Отдела на общината, отговорен за връзки с обществеността, подпомаган от отдела за проекти и програми</w:t>
            </w:r>
          </w:p>
        </w:tc>
      </w:tr>
      <w:tr w:rsidR="00D973BC" w:rsidRPr="006369CD" w:rsidTr="00B17DBC">
        <w:trPr>
          <w:trHeight w:val="151"/>
        </w:trPr>
        <w:tc>
          <w:tcPr>
            <w:tcW w:w="468" w:type="pct"/>
          </w:tcPr>
          <w:p w:rsidR="00781410" w:rsidRPr="006369CD" w:rsidRDefault="00781410" w:rsidP="00EC1D87">
            <w:pPr>
              <w:jc w:val="left"/>
              <w:rPr>
                <w:sz w:val="20"/>
                <w:szCs w:val="20"/>
              </w:rPr>
            </w:pPr>
            <w:r w:rsidRPr="006369CD">
              <w:rPr>
                <w:sz w:val="20"/>
                <w:szCs w:val="20"/>
              </w:rPr>
              <w:t>ДГР_О_КС_3</w:t>
            </w:r>
          </w:p>
        </w:tc>
        <w:tc>
          <w:tcPr>
            <w:tcW w:w="737" w:type="pct"/>
            <w:shd w:val="clear" w:color="auto" w:fill="auto"/>
          </w:tcPr>
          <w:p w:rsidR="00781410" w:rsidRPr="006369CD" w:rsidRDefault="00781410" w:rsidP="00CF2854">
            <w:pPr>
              <w:jc w:val="left"/>
              <w:rPr>
                <w:sz w:val="20"/>
                <w:szCs w:val="20"/>
              </w:rPr>
            </w:pPr>
            <w:r w:rsidRPr="006369CD">
              <w:rPr>
                <w:sz w:val="20"/>
                <w:szCs w:val="20"/>
              </w:rPr>
              <w:t xml:space="preserve">Обучения на експерти от общината по въпросите на КАВ, в т.ч. управление на </w:t>
            </w:r>
            <w:r w:rsidR="00C3256C" w:rsidRPr="006369CD">
              <w:rPr>
                <w:sz w:val="20"/>
                <w:szCs w:val="20"/>
              </w:rPr>
              <w:t>проекти</w:t>
            </w:r>
          </w:p>
        </w:tc>
        <w:tc>
          <w:tcPr>
            <w:tcW w:w="611" w:type="pct"/>
            <w:shd w:val="clear" w:color="auto" w:fill="auto"/>
          </w:tcPr>
          <w:p w:rsidR="00781410" w:rsidRPr="006369CD" w:rsidRDefault="00781410" w:rsidP="00EC1D87">
            <w:pPr>
              <w:jc w:val="left"/>
              <w:rPr>
                <w:sz w:val="20"/>
                <w:szCs w:val="20"/>
              </w:rPr>
            </w:pPr>
            <w:r w:rsidRPr="006369CD">
              <w:rPr>
                <w:sz w:val="20"/>
                <w:szCs w:val="20"/>
              </w:rPr>
              <w:t>10 000</w:t>
            </w:r>
          </w:p>
        </w:tc>
        <w:tc>
          <w:tcPr>
            <w:tcW w:w="644" w:type="pct"/>
            <w:shd w:val="clear" w:color="auto" w:fill="auto"/>
          </w:tcPr>
          <w:p w:rsidR="00781410" w:rsidRPr="006369CD" w:rsidRDefault="00781410" w:rsidP="00EC1D87">
            <w:pPr>
              <w:jc w:val="left"/>
              <w:rPr>
                <w:sz w:val="20"/>
                <w:szCs w:val="20"/>
              </w:rPr>
            </w:pPr>
            <w:r w:rsidRPr="006369CD">
              <w:rPr>
                <w:sz w:val="20"/>
                <w:szCs w:val="20"/>
              </w:rPr>
              <w:t>Бюджет на общината</w:t>
            </w:r>
          </w:p>
          <w:p w:rsidR="00781410" w:rsidRPr="006369CD" w:rsidRDefault="00781410" w:rsidP="00EC1D87">
            <w:pPr>
              <w:jc w:val="left"/>
              <w:rPr>
                <w:sz w:val="20"/>
                <w:szCs w:val="20"/>
              </w:rPr>
            </w:pPr>
            <w:r w:rsidRPr="006369CD">
              <w:rPr>
                <w:sz w:val="20"/>
                <w:szCs w:val="20"/>
              </w:rPr>
              <w:t xml:space="preserve">Програма LIFE </w:t>
            </w:r>
          </w:p>
          <w:p w:rsidR="00781410" w:rsidRPr="006369CD" w:rsidRDefault="00781410" w:rsidP="00EC1D87">
            <w:pPr>
              <w:jc w:val="left"/>
              <w:rPr>
                <w:sz w:val="20"/>
                <w:szCs w:val="20"/>
              </w:rPr>
            </w:pPr>
            <w:r w:rsidRPr="006369CD">
              <w:rPr>
                <w:sz w:val="20"/>
                <w:szCs w:val="20"/>
              </w:rPr>
              <w:t>Други програми</w:t>
            </w:r>
          </w:p>
        </w:tc>
        <w:tc>
          <w:tcPr>
            <w:tcW w:w="343" w:type="pct"/>
            <w:shd w:val="clear" w:color="auto" w:fill="auto"/>
          </w:tcPr>
          <w:p w:rsidR="00781410" w:rsidRPr="006369CD" w:rsidRDefault="00781410" w:rsidP="00EC1D87">
            <w:pPr>
              <w:jc w:val="left"/>
              <w:rPr>
                <w:sz w:val="20"/>
                <w:szCs w:val="20"/>
              </w:rPr>
            </w:pPr>
            <w:r w:rsidRPr="006369CD">
              <w:rPr>
                <w:sz w:val="20"/>
                <w:szCs w:val="20"/>
              </w:rPr>
              <w:t>2019-2021</w:t>
            </w:r>
          </w:p>
        </w:tc>
        <w:tc>
          <w:tcPr>
            <w:tcW w:w="538" w:type="pct"/>
            <w:shd w:val="clear" w:color="auto" w:fill="auto"/>
          </w:tcPr>
          <w:p w:rsidR="00781410" w:rsidRPr="006369CD" w:rsidRDefault="00781410" w:rsidP="00EC1D87">
            <w:pPr>
              <w:jc w:val="left"/>
              <w:rPr>
                <w:sz w:val="20"/>
                <w:szCs w:val="20"/>
              </w:rPr>
            </w:pPr>
            <w:r w:rsidRPr="006369CD">
              <w:rPr>
                <w:sz w:val="20"/>
                <w:szCs w:val="20"/>
              </w:rPr>
              <w:t>Подобрен административен капацитет на общината за управление на КАВ</w:t>
            </w:r>
          </w:p>
        </w:tc>
        <w:tc>
          <w:tcPr>
            <w:tcW w:w="70" w:type="pct"/>
            <w:shd w:val="clear" w:color="auto" w:fill="auto"/>
          </w:tcPr>
          <w:p w:rsidR="00781410" w:rsidRPr="006369CD" w:rsidRDefault="00781410" w:rsidP="00FF3F3B">
            <w:pPr>
              <w:rPr>
                <w:sz w:val="20"/>
                <w:szCs w:val="20"/>
              </w:rPr>
            </w:pPr>
          </w:p>
        </w:tc>
        <w:tc>
          <w:tcPr>
            <w:tcW w:w="693" w:type="pct"/>
            <w:shd w:val="clear" w:color="auto" w:fill="auto"/>
          </w:tcPr>
          <w:p w:rsidR="00781410" w:rsidRPr="006369CD" w:rsidRDefault="00781410" w:rsidP="00FF3F3B">
            <w:pPr>
              <w:rPr>
                <w:sz w:val="20"/>
                <w:szCs w:val="20"/>
              </w:rPr>
            </w:pPr>
            <w:r w:rsidRPr="006369CD">
              <w:rPr>
                <w:sz w:val="20"/>
                <w:szCs w:val="20"/>
              </w:rPr>
              <w:t>Проведени обучения – 8 броя (индикатора включва всички обучения, в т.ч. на едни и същи експерти)</w:t>
            </w:r>
          </w:p>
        </w:tc>
        <w:tc>
          <w:tcPr>
            <w:tcW w:w="896" w:type="pct"/>
            <w:shd w:val="clear" w:color="auto" w:fill="auto"/>
          </w:tcPr>
          <w:p w:rsidR="00781410" w:rsidRPr="006369CD" w:rsidRDefault="00781410" w:rsidP="00FF3F3B">
            <w:pPr>
              <w:rPr>
                <w:sz w:val="20"/>
                <w:szCs w:val="20"/>
              </w:rPr>
            </w:pPr>
            <w:r w:rsidRPr="006369CD">
              <w:rPr>
                <w:sz w:val="20"/>
                <w:szCs w:val="20"/>
              </w:rPr>
              <w:t>Отдела, отговорен за управление на човешките ресурси, подпомаган от отдела за проекти и програми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ДГР_И_КС_3</w:t>
            </w:r>
          </w:p>
        </w:tc>
        <w:tc>
          <w:tcPr>
            <w:tcW w:w="737" w:type="pct"/>
            <w:shd w:val="clear" w:color="auto" w:fill="auto"/>
          </w:tcPr>
          <w:p w:rsidR="00D973BC" w:rsidRPr="006369CD" w:rsidRDefault="00D973BC" w:rsidP="00CF2854">
            <w:pPr>
              <w:jc w:val="left"/>
              <w:rPr>
                <w:sz w:val="20"/>
                <w:szCs w:val="20"/>
              </w:rPr>
            </w:pPr>
            <w:r w:rsidRPr="006369CD">
              <w:rPr>
                <w:sz w:val="20"/>
                <w:szCs w:val="20"/>
              </w:rPr>
              <w:t>Целенасочено и постоянно   информиране на населението за забраната в националното законодателство и в общинската наредба за управление на отпадъците  за забраната за нерегламентирано изгаряне на отпадъци, в т.ч. за отопление, в т.ч. по повод международни дни посветени на околната среда</w:t>
            </w:r>
          </w:p>
        </w:tc>
        <w:tc>
          <w:tcPr>
            <w:tcW w:w="611" w:type="pct"/>
            <w:shd w:val="clear" w:color="auto" w:fill="auto"/>
          </w:tcPr>
          <w:p w:rsidR="00D973BC" w:rsidRPr="006369CD" w:rsidRDefault="00D973BC" w:rsidP="00EC1D87">
            <w:pPr>
              <w:jc w:val="left"/>
              <w:rPr>
                <w:sz w:val="20"/>
                <w:szCs w:val="20"/>
              </w:rPr>
            </w:pPr>
            <w:r w:rsidRPr="006369CD">
              <w:rPr>
                <w:sz w:val="20"/>
                <w:szCs w:val="20"/>
              </w:rPr>
              <w:t>3000 (средно по 1000 лв. годишно)</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Населението е информирано за вредите от изгаряне на отпадъци и последствията от неспазване на забраната </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Намаляващ брой констатирани случаи за неспазване на разпоредбите на нормативната уредба – броя/година спрямо предходната календарна  година</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връзки с обществеността, подпомаган от отдела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ДГР_О_КС_4</w:t>
            </w:r>
          </w:p>
        </w:tc>
        <w:tc>
          <w:tcPr>
            <w:tcW w:w="737" w:type="pct"/>
            <w:shd w:val="clear" w:color="auto" w:fill="auto"/>
          </w:tcPr>
          <w:p w:rsidR="00D973BC" w:rsidRPr="006369CD" w:rsidRDefault="00D973BC" w:rsidP="00CF2854">
            <w:pPr>
              <w:jc w:val="left"/>
              <w:rPr>
                <w:sz w:val="20"/>
                <w:szCs w:val="20"/>
              </w:rPr>
            </w:pPr>
            <w:r w:rsidRPr="006369CD">
              <w:rPr>
                <w:sz w:val="20"/>
                <w:szCs w:val="20"/>
              </w:rPr>
              <w:t>Иницииране от общината на създаването на постоянна междуведомствена проверяваща комисия за извършването на съвместни проверки от представители на общината, РИОСВ  и ОУ на МВР за използването на отпадъчни материали за отопление и нерегламентирано на отпадъци на открито, даване на предписания и глоби</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w:t>
            </w:r>
          </w:p>
        </w:tc>
        <w:tc>
          <w:tcPr>
            <w:tcW w:w="538" w:type="pct"/>
            <w:shd w:val="clear" w:color="auto" w:fill="auto"/>
          </w:tcPr>
          <w:p w:rsidR="00D973BC" w:rsidRPr="006369CD" w:rsidRDefault="00D973BC" w:rsidP="00EC1D87">
            <w:pPr>
              <w:jc w:val="left"/>
              <w:rPr>
                <w:sz w:val="20"/>
                <w:szCs w:val="20"/>
              </w:rPr>
            </w:pPr>
            <w:r w:rsidRPr="006369CD">
              <w:rPr>
                <w:sz w:val="20"/>
                <w:szCs w:val="20"/>
              </w:rPr>
              <w:t>Създаден работещ орган за извършване на проверки за контрол за изпълнението на забраната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Документ за създадена междуведомствена комисия – 1 брой (заповед или др.)</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контрол за спазване на изискванията на общинските наредби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ДГР_О_КС_5</w:t>
            </w:r>
          </w:p>
        </w:tc>
        <w:tc>
          <w:tcPr>
            <w:tcW w:w="737" w:type="pct"/>
            <w:shd w:val="clear" w:color="auto" w:fill="auto"/>
          </w:tcPr>
          <w:p w:rsidR="00D973BC" w:rsidRPr="006369CD" w:rsidRDefault="00D973BC" w:rsidP="00CF2854">
            <w:pPr>
              <w:jc w:val="left"/>
              <w:rPr>
                <w:sz w:val="20"/>
                <w:szCs w:val="20"/>
              </w:rPr>
            </w:pPr>
            <w:r w:rsidRPr="006369CD">
              <w:rPr>
                <w:sz w:val="20"/>
                <w:szCs w:val="20"/>
              </w:rPr>
              <w:t xml:space="preserve">Ежегодно провеждане на съвместни проверки,  от междуведомствената комисия с представители на общината, РИОСВ  и ОУ на МВР за използването на отпадъчни материали за отопление, даване на предписания и глоби </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 и на съответните институции</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Намаляване на емисиите на вредни вещества от изгарянето на отпадъци и отпадъчни материали и подобряване на КАВ</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 xml:space="preserve">Протоколи за извършване на  проверки от междуведомствената комисия – броя/година </w:t>
            </w:r>
          </w:p>
          <w:p w:rsidR="00D973BC" w:rsidRPr="006369CD" w:rsidRDefault="00D973BC" w:rsidP="00FF3F3B">
            <w:pPr>
              <w:rPr>
                <w:sz w:val="20"/>
                <w:szCs w:val="20"/>
              </w:rPr>
            </w:pPr>
            <w:r w:rsidRPr="006369CD">
              <w:rPr>
                <w:sz w:val="20"/>
                <w:szCs w:val="20"/>
              </w:rPr>
              <w:t>Намаляващ брой констатирани случаи за неспазване на разпоредбите на нормативната уредба – броя/година спрямо предходната календарна  година</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контрол за спазване на изискванията на общинските наредби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ДГР_О_КС_6</w:t>
            </w:r>
          </w:p>
        </w:tc>
        <w:tc>
          <w:tcPr>
            <w:tcW w:w="737" w:type="pct"/>
            <w:shd w:val="clear" w:color="auto" w:fill="auto"/>
          </w:tcPr>
          <w:p w:rsidR="00D973BC" w:rsidRPr="006369CD" w:rsidRDefault="00D973BC" w:rsidP="00CF2854">
            <w:pPr>
              <w:jc w:val="left"/>
              <w:rPr>
                <w:sz w:val="20"/>
                <w:szCs w:val="20"/>
              </w:rPr>
            </w:pPr>
            <w:r w:rsidRPr="006369CD">
              <w:rPr>
                <w:sz w:val="20"/>
                <w:szCs w:val="20"/>
              </w:rPr>
              <w:t>Теренно проучване и създаване на регистър на „калните петна“ на територията на общината и ежегодната му актуализация</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Общината разполага с информация за местоположението и други параметри на „калните петна“, източник на прах на територията на града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Създадена работна група от общината за идентифициране на „калните петна“ – 1 брой</w:t>
            </w:r>
          </w:p>
          <w:p w:rsidR="00D973BC" w:rsidRPr="006369CD" w:rsidRDefault="00D973BC" w:rsidP="00FF3F3B">
            <w:pPr>
              <w:rPr>
                <w:sz w:val="20"/>
                <w:szCs w:val="20"/>
              </w:rPr>
            </w:pPr>
          </w:p>
          <w:p w:rsidR="00D973BC" w:rsidRPr="006369CD" w:rsidRDefault="00D973BC" w:rsidP="00FF3F3B">
            <w:pPr>
              <w:rPr>
                <w:sz w:val="20"/>
                <w:szCs w:val="20"/>
              </w:rPr>
            </w:pPr>
            <w:r w:rsidRPr="006369CD">
              <w:rPr>
                <w:sz w:val="20"/>
                <w:szCs w:val="20"/>
              </w:rPr>
              <w:t>Създаден регистър на „калните петна“ – 1 брой</w:t>
            </w:r>
          </w:p>
          <w:p w:rsidR="00D973BC" w:rsidRPr="006369CD" w:rsidRDefault="00D973BC" w:rsidP="00FF3F3B">
            <w:pPr>
              <w:rPr>
                <w:sz w:val="20"/>
                <w:szCs w:val="20"/>
              </w:rPr>
            </w:pPr>
            <w:r w:rsidRPr="006369CD">
              <w:rPr>
                <w:sz w:val="20"/>
                <w:szCs w:val="20"/>
              </w:rPr>
              <w:t>Актуализиран регистър на калните петна – 2 броя – по 1 за 2020 и 2021г.</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благоустройство</w:t>
            </w:r>
          </w:p>
        </w:tc>
      </w:tr>
      <w:tr w:rsidR="00D973BC" w:rsidRPr="006369CD" w:rsidTr="00B17DBC">
        <w:trPr>
          <w:trHeight w:val="151"/>
        </w:trPr>
        <w:tc>
          <w:tcPr>
            <w:tcW w:w="468" w:type="pct"/>
          </w:tcPr>
          <w:p w:rsidR="00D973BC" w:rsidRPr="006369CD" w:rsidRDefault="00D973BC" w:rsidP="00613325">
            <w:pPr>
              <w:jc w:val="left"/>
              <w:rPr>
                <w:sz w:val="20"/>
                <w:szCs w:val="20"/>
              </w:rPr>
            </w:pPr>
            <w:r w:rsidRPr="006369CD">
              <w:rPr>
                <w:sz w:val="20"/>
                <w:szCs w:val="20"/>
              </w:rPr>
              <w:t>ДГР_Т_КС_2</w:t>
            </w:r>
          </w:p>
        </w:tc>
        <w:tc>
          <w:tcPr>
            <w:tcW w:w="737" w:type="pct"/>
            <w:shd w:val="clear" w:color="auto" w:fill="auto"/>
          </w:tcPr>
          <w:p w:rsidR="00D973BC" w:rsidRPr="006369CD" w:rsidRDefault="00D973BC" w:rsidP="00CF2854">
            <w:pPr>
              <w:jc w:val="left"/>
              <w:rPr>
                <w:sz w:val="20"/>
                <w:szCs w:val="20"/>
              </w:rPr>
            </w:pPr>
            <w:r w:rsidRPr="006369CD">
              <w:rPr>
                <w:sz w:val="20"/>
                <w:szCs w:val="20"/>
              </w:rPr>
              <w:t>Ежегодно поетапно затревяване, залесяване и/или благоустрояване на“калните петна“</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 (в рамките на ежегодния бюджет за озеленяване и благоустройство)</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Намалени емисии на прах</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 xml:space="preserve">затревени/благоустроени „кални петна“ – броя </w:t>
            </w:r>
          </w:p>
          <w:p w:rsidR="00D973BC" w:rsidRPr="006369CD" w:rsidRDefault="00D973BC" w:rsidP="00FF3F3B">
            <w:pPr>
              <w:rPr>
                <w:sz w:val="20"/>
                <w:szCs w:val="20"/>
              </w:rPr>
            </w:pPr>
            <w:r w:rsidRPr="006369CD">
              <w:rPr>
                <w:sz w:val="20"/>
                <w:szCs w:val="20"/>
              </w:rPr>
              <w:t>Затревена/благоустроена площ върху „кални петна“ – м</w:t>
            </w:r>
            <w:r w:rsidRPr="006369CD">
              <w:rPr>
                <w:sz w:val="20"/>
                <w:szCs w:val="20"/>
                <w:vertAlign w:val="superscript"/>
              </w:rPr>
              <w:t>2</w:t>
            </w:r>
            <w:r w:rsidRPr="006369CD">
              <w:rPr>
                <w:sz w:val="20"/>
                <w:szCs w:val="20"/>
              </w:rPr>
              <w:t>/година</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озеленяване и благоустройство</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ДГР_И_КС_4</w:t>
            </w:r>
          </w:p>
        </w:tc>
        <w:tc>
          <w:tcPr>
            <w:tcW w:w="737" w:type="pct"/>
            <w:shd w:val="clear" w:color="auto" w:fill="auto"/>
          </w:tcPr>
          <w:p w:rsidR="00D973BC" w:rsidRPr="006369CD" w:rsidRDefault="00D973BC" w:rsidP="00CF2854">
            <w:pPr>
              <w:jc w:val="left"/>
              <w:rPr>
                <w:sz w:val="20"/>
                <w:szCs w:val="20"/>
              </w:rPr>
            </w:pPr>
            <w:r w:rsidRPr="006369CD">
              <w:rPr>
                <w:sz w:val="20"/>
                <w:szCs w:val="20"/>
              </w:rPr>
              <w:t>Ежегодно провеждане на информационни  кампании за ползите за КАВ от използването на алтернативно на това с МПС придвижване в града в рамките на Европейската седмица на мобилността</w:t>
            </w:r>
          </w:p>
        </w:tc>
        <w:tc>
          <w:tcPr>
            <w:tcW w:w="611" w:type="pct"/>
            <w:shd w:val="clear" w:color="auto" w:fill="auto"/>
          </w:tcPr>
          <w:p w:rsidR="00D973BC" w:rsidRPr="006369CD" w:rsidRDefault="00D973BC" w:rsidP="00EC1D87">
            <w:pPr>
              <w:jc w:val="left"/>
              <w:rPr>
                <w:sz w:val="20"/>
                <w:szCs w:val="20"/>
              </w:rPr>
            </w:pPr>
            <w:r>
              <w:rPr>
                <w:sz w:val="20"/>
                <w:szCs w:val="20"/>
              </w:rPr>
              <w:t xml:space="preserve">(В рамките на бюджета по мярка </w:t>
            </w:r>
            <w:r w:rsidRPr="006369CD">
              <w:rPr>
                <w:sz w:val="20"/>
                <w:szCs w:val="20"/>
              </w:rPr>
              <w:t>ДГР_И_КС_1</w:t>
            </w:r>
            <w:r>
              <w:rPr>
                <w:sz w:val="20"/>
                <w:szCs w:val="20"/>
              </w:rPr>
              <w:t>)</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p w:rsidR="00D973BC" w:rsidRPr="006369CD" w:rsidRDefault="00D973BC" w:rsidP="00EC1D87">
            <w:pPr>
              <w:jc w:val="left"/>
              <w:rPr>
                <w:sz w:val="20"/>
                <w:szCs w:val="20"/>
              </w:rPr>
            </w:pPr>
            <w:r w:rsidRPr="006369CD">
              <w:rPr>
                <w:sz w:val="20"/>
                <w:szCs w:val="20"/>
              </w:rPr>
              <w:t>Програми</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Обществеността е информирана за ползите за КАВ от използването на алтернативно на това с МПС придвижване в града </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Ежегодно проведена инициатива – по 1 брой за годините 2019-2021</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връзки с обществеността</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ДГР_О_КС_7</w:t>
            </w:r>
          </w:p>
        </w:tc>
        <w:tc>
          <w:tcPr>
            <w:tcW w:w="737" w:type="pct"/>
            <w:shd w:val="clear" w:color="auto" w:fill="auto"/>
          </w:tcPr>
          <w:p w:rsidR="00D973BC" w:rsidRPr="006369CD" w:rsidRDefault="00D973BC" w:rsidP="00CF2854">
            <w:pPr>
              <w:jc w:val="left"/>
              <w:rPr>
                <w:sz w:val="20"/>
                <w:szCs w:val="20"/>
              </w:rPr>
            </w:pPr>
            <w:r w:rsidRPr="006369CD">
              <w:rPr>
                <w:sz w:val="20"/>
                <w:szCs w:val="20"/>
              </w:rPr>
              <w:t>Непрекъснат контрол от общината за спазване изискванията от строителните обекти и ремонти с цел предотвратяване и намаляване на емисиите от строителните площадки, в т.ч. измиване на гумите на камионите</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Предотвратени  емисии на прах от строителните обекти</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Брой извършени проверки/годишно</w:t>
            </w:r>
          </w:p>
          <w:p w:rsidR="00D973BC" w:rsidRPr="006369CD" w:rsidRDefault="00D973BC" w:rsidP="00FF3F3B">
            <w:pPr>
              <w:rPr>
                <w:sz w:val="20"/>
                <w:szCs w:val="20"/>
              </w:rPr>
            </w:pPr>
            <w:r w:rsidRPr="006369CD">
              <w:rPr>
                <w:sz w:val="20"/>
                <w:szCs w:val="20"/>
              </w:rPr>
              <w:t>Намаляващ брой нарушения спрямо предходната година:</w:t>
            </w:r>
          </w:p>
          <w:p w:rsidR="00D973BC" w:rsidRPr="006369CD" w:rsidRDefault="00D973BC" w:rsidP="00FF3F3B">
            <w:pPr>
              <w:rPr>
                <w:sz w:val="20"/>
                <w:szCs w:val="20"/>
              </w:rPr>
            </w:pPr>
            <w:r w:rsidRPr="006369CD">
              <w:rPr>
                <w:sz w:val="20"/>
                <w:szCs w:val="20"/>
              </w:rPr>
              <w:t>Брой констатирани нарушения/годишно</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контрол за спазване на изискванията на общинските наредби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ДГР_Т_КС_3</w:t>
            </w:r>
          </w:p>
        </w:tc>
        <w:tc>
          <w:tcPr>
            <w:tcW w:w="737" w:type="pct"/>
            <w:shd w:val="clear" w:color="auto" w:fill="auto"/>
          </w:tcPr>
          <w:p w:rsidR="00D973BC" w:rsidRPr="006369CD" w:rsidRDefault="00D973BC" w:rsidP="00CF2854">
            <w:pPr>
              <w:jc w:val="left"/>
              <w:rPr>
                <w:sz w:val="20"/>
                <w:szCs w:val="20"/>
              </w:rPr>
            </w:pPr>
            <w:r w:rsidRPr="006369CD">
              <w:rPr>
                <w:sz w:val="20"/>
                <w:szCs w:val="20"/>
              </w:rPr>
              <w:t>Ежегодно изграждане на нова и/или подмяна на съществуваща пътна инфраструктура вкл. и ремонтни дейности за запълване на дупки по уличните платна и тротоарите.</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 (предвидени в капиталовата програма за ремонтни дейности)</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Намаляване на вторичния унос на ФПЧ</w:t>
            </w:r>
            <w:r w:rsidRPr="006369CD">
              <w:rPr>
                <w:sz w:val="20"/>
                <w:szCs w:val="20"/>
                <w:vertAlign w:val="subscript"/>
              </w:rPr>
              <w:t>10</w:t>
            </w:r>
            <w:r w:rsidRPr="006369CD">
              <w:rPr>
                <w:sz w:val="20"/>
                <w:szCs w:val="20"/>
              </w:rPr>
              <w:t xml:space="preserve"> в резултат на отлагането на прахови частици в дупките по пътните платна и тротоарите</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Ремонтирана пътна инфраструктура - дка/годишно</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благоустройство</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ДГР_О_КС_8</w:t>
            </w:r>
          </w:p>
        </w:tc>
        <w:tc>
          <w:tcPr>
            <w:tcW w:w="737" w:type="pct"/>
            <w:shd w:val="clear" w:color="auto" w:fill="auto"/>
          </w:tcPr>
          <w:p w:rsidR="00D973BC" w:rsidRPr="006369CD" w:rsidRDefault="00D973BC" w:rsidP="00B17DBC">
            <w:pPr>
              <w:jc w:val="left"/>
              <w:rPr>
                <w:sz w:val="20"/>
                <w:szCs w:val="20"/>
              </w:rPr>
            </w:pPr>
            <w:r w:rsidRPr="006369CD">
              <w:rPr>
                <w:sz w:val="20"/>
                <w:szCs w:val="20"/>
              </w:rPr>
              <w:t xml:space="preserve">Поддържане на „синята зона“ за паркиране в града и при необходимост разширяване на обхвата </w:t>
            </w:r>
            <w:r w:rsidR="00B17DBC">
              <w:rPr>
                <w:sz w:val="20"/>
                <w:szCs w:val="20"/>
              </w:rPr>
              <w:t>ѝ</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Ограничени емисии от МПС в централната част на града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 xml:space="preserve">Функционираща „зелена зона“ със същия или увеличен териториален обхват </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транспортните дейности на общината</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ДГР_Т_КС_4</w:t>
            </w:r>
          </w:p>
        </w:tc>
        <w:tc>
          <w:tcPr>
            <w:tcW w:w="737" w:type="pct"/>
            <w:shd w:val="clear" w:color="auto" w:fill="auto"/>
          </w:tcPr>
          <w:p w:rsidR="00D973BC" w:rsidRPr="006369CD" w:rsidRDefault="00D973BC" w:rsidP="00CF2854">
            <w:pPr>
              <w:jc w:val="left"/>
              <w:rPr>
                <w:sz w:val="20"/>
                <w:szCs w:val="20"/>
              </w:rPr>
            </w:pPr>
            <w:r w:rsidRPr="006369CD">
              <w:rPr>
                <w:sz w:val="20"/>
                <w:szCs w:val="20"/>
              </w:rPr>
              <w:t>Ежегодно периодично миене на уличната мрежа на града с увеличен обхват спрямо базовата 2016 г. при възлагане на следваща обществена поръчка за услугата</w:t>
            </w:r>
          </w:p>
        </w:tc>
        <w:tc>
          <w:tcPr>
            <w:tcW w:w="611" w:type="pct"/>
            <w:shd w:val="clear" w:color="auto" w:fill="auto"/>
          </w:tcPr>
          <w:p w:rsidR="00D973BC" w:rsidRPr="006369CD" w:rsidRDefault="00D973BC" w:rsidP="00EC1D87">
            <w:pPr>
              <w:jc w:val="left"/>
              <w:rPr>
                <w:sz w:val="20"/>
                <w:szCs w:val="20"/>
              </w:rPr>
            </w:pPr>
            <w:r w:rsidRPr="006369CD">
              <w:rPr>
                <w:sz w:val="20"/>
                <w:szCs w:val="20"/>
              </w:rPr>
              <w:t>555 000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Ограничени емисии на прах</w:t>
            </w:r>
          </w:p>
          <w:p w:rsidR="00D973BC" w:rsidRPr="006369CD" w:rsidRDefault="00D973BC" w:rsidP="00EC1D87">
            <w:pPr>
              <w:jc w:val="left"/>
              <w:rPr>
                <w:sz w:val="20"/>
                <w:szCs w:val="20"/>
              </w:rPr>
            </w:pPr>
            <w:r w:rsidRPr="006369CD">
              <w:rPr>
                <w:sz w:val="20"/>
                <w:szCs w:val="20"/>
              </w:rPr>
              <w:t>Намален брой дни с превишени средноденонощни норми за ФПЧ</w:t>
            </w:r>
            <w:r w:rsidRPr="006369CD">
              <w:rPr>
                <w:sz w:val="20"/>
                <w:szCs w:val="20"/>
                <w:vertAlign w:val="subscript"/>
              </w:rPr>
              <w:t xml:space="preserve">10 </w:t>
            </w:r>
            <w:r w:rsidRPr="006369CD">
              <w:rPr>
                <w:sz w:val="20"/>
                <w:szCs w:val="20"/>
              </w:rPr>
              <w:t>през летните месеци спрямо предходната година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кв.м/година за базовата 2016г.</w:t>
            </w:r>
          </w:p>
          <w:p w:rsidR="00D973BC" w:rsidRPr="006369CD" w:rsidRDefault="00D973BC" w:rsidP="00FF3F3B">
            <w:pPr>
              <w:rPr>
                <w:sz w:val="20"/>
                <w:szCs w:val="20"/>
              </w:rPr>
            </w:pPr>
            <w:r w:rsidRPr="006369CD">
              <w:rPr>
                <w:sz w:val="20"/>
                <w:szCs w:val="20"/>
              </w:rPr>
              <w:t>кв.м/година за всяка от трите години 2019-2021</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екология и благоустройство</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ДГР_О_КС_9</w:t>
            </w:r>
          </w:p>
        </w:tc>
        <w:tc>
          <w:tcPr>
            <w:tcW w:w="737" w:type="pct"/>
            <w:shd w:val="clear" w:color="auto" w:fill="auto"/>
          </w:tcPr>
          <w:p w:rsidR="00D973BC" w:rsidRPr="006369CD" w:rsidRDefault="00D973BC" w:rsidP="00CF2854">
            <w:pPr>
              <w:jc w:val="left"/>
              <w:rPr>
                <w:sz w:val="20"/>
                <w:szCs w:val="20"/>
              </w:rPr>
            </w:pPr>
            <w:r w:rsidRPr="006369CD">
              <w:rPr>
                <w:sz w:val="20"/>
                <w:szCs w:val="20"/>
              </w:rPr>
              <w:t>Установяване на сътрудничество на общината с „Ситигаз България“ ЕАД  за ежегодно подаване на информация за броя на присъединилите се абонати към централната газификационна мрежа на града (поотделно за битови абонати и небитови абонати), в т.ч. от какъв тип отопление преминават на газ</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Общината разполага с важна информация за газификацията на обекти в града и оттам – за намалени емисии</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Поискана от общината и получена справка от „Ситигаз България“ ЕАД  всяка година по 1 брой – общо 3 броя</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ДГР_Т_КС_5</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Ежегодно озеленяване/допълнително залесяване  на обществените пространства в града(извън озеленяването по одобрени проекти по ОПРР и други програми)</w:t>
            </w:r>
          </w:p>
        </w:tc>
        <w:tc>
          <w:tcPr>
            <w:tcW w:w="611" w:type="pct"/>
            <w:shd w:val="clear" w:color="auto" w:fill="auto"/>
            <w:vAlign w:val="bottom"/>
          </w:tcPr>
          <w:p w:rsidR="00D973BC" w:rsidRPr="006369CD" w:rsidRDefault="00D973BC" w:rsidP="00EC1D87">
            <w:pPr>
              <w:spacing w:after="0"/>
              <w:jc w:val="left"/>
              <w:rPr>
                <w:sz w:val="20"/>
                <w:szCs w:val="20"/>
              </w:rPr>
            </w:pPr>
            <w:r w:rsidRPr="006369CD">
              <w:rPr>
                <w:sz w:val="20"/>
                <w:szCs w:val="20"/>
              </w:rPr>
              <w:t>75 000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Намалени емисии на прах в резултат на абсорбирането й  от растителността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Озеленени  пространства в рамките на града – дка/година</w:t>
            </w:r>
          </w:p>
          <w:p w:rsidR="00D973BC" w:rsidRPr="006369CD" w:rsidRDefault="00D973BC" w:rsidP="00FF3F3B">
            <w:pPr>
              <w:rPr>
                <w:sz w:val="20"/>
                <w:szCs w:val="20"/>
              </w:rPr>
            </w:pPr>
            <w:r w:rsidRPr="006369CD">
              <w:rPr>
                <w:sz w:val="20"/>
                <w:szCs w:val="20"/>
              </w:rPr>
              <w:t>Брой засадени нови дървета – броя/година</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зелените площи на града</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ДГР_О_КС_10</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Проучване и определяне на обществени крайградски пространства, подходящи за залесяване  и проучване за подходящите дървесни видове</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w:t>
            </w:r>
          </w:p>
        </w:tc>
        <w:tc>
          <w:tcPr>
            <w:tcW w:w="538" w:type="pct"/>
            <w:shd w:val="clear" w:color="auto" w:fill="auto"/>
          </w:tcPr>
          <w:p w:rsidR="00D973BC" w:rsidRPr="006369CD" w:rsidRDefault="00D973BC" w:rsidP="00EC1D87">
            <w:pPr>
              <w:jc w:val="left"/>
              <w:rPr>
                <w:sz w:val="20"/>
                <w:szCs w:val="20"/>
              </w:rPr>
            </w:pPr>
            <w:r w:rsidRPr="006369CD">
              <w:rPr>
                <w:sz w:val="20"/>
                <w:szCs w:val="20"/>
              </w:rPr>
              <w:t>Общината разполага с информация за свободни подходящи терени за създаване на зелен пояс около града</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Инициирана и създадена работна група от общината за проучването</w:t>
            </w:r>
          </w:p>
          <w:p w:rsidR="00D973BC" w:rsidRPr="006369CD" w:rsidRDefault="00D973BC" w:rsidP="00F623AC">
            <w:pPr>
              <w:rPr>
                <w:sz w:val="20"/>
                <w:szCs w:val="20"/>
              </w:rPr>
            </w:pPr>
            <w:r w:rsidRPr="006369CD">
              <w:rPr>
                <w:sz w:val="20"/>
                <w:szCs w:val="20"/>
              </w:rPr>
              <w:t>Приключено проучване с пълна информация за терените и подходящите видове дървета</w:t>
            </w:r>
          </w:p>
        </w:tc>
        <w:tc>
          <w:tcPr>
            <w:tcW w:w="896" w:type="pct"/>
            <w:shd w:val="clear" w:color="auto" w:fill="auto"/>
          </w:tcPr>
          <w:p w:rsidR="00D973BC" w:rsidRPr="006369CD" w:rsidRDefault="00D973BC" w:rsidP="00FF3F3B">
            <w:pPr>
              <w:rPr>
                <w:sz w:val="20"/>
                <w:szCs w:val="20"/>
              </w:rPr>
            </w:pPr>
            <w:r w:rsidRPr="006369CD">
              <w:rPr>
                <w:sz w:val="20"/>
                <w:szCs w:val="20"/>
              </w:rPr>
              <w:t>Отдела на общината, отговорен за благоустройство</w:t>
            </w:r>
          </w:p>
          <w:p w:rsidR="00D973BC" w:rsidRPr="006369CD" w:rsidRDefault="00D973BC" w:rsidP="00FF3F3B">
            <w:pPr>
              <w:rPr>
                <w:sz w:val="20"/>
                <w:szCs w:val="20"/>
              </w:rPr>
            </w:pPr>
            <w:r w:rsidRPr="006369CD">
              <w:rPr>
                <w:sz w:val="20"/>
                <w:szCs w:val="20"/>
              </w:rPr>
              <w:t>съвместно с други институции, напр. горско стопанство, ОД „Пътно управление“, други обществени институции със свободни площи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ДГР_Т_КС_6</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Осъществяване на ежегодна кампания за залесяване на обществени крайградски пространства, идентифицирани от предходната мярка и създаване на зелен пояс около града (например в рамките на „Седмицата на гората“)</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 xml:space="preserve">Средства на бизнес и други организации </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Ограничаване на допълнителното запрашаване на града от извънградски източници</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Засадени дървета на определените терени за крайградски зелен пояс – броя/година</w:t>
            </w:r>
          </w:p>
        </w:tc>
        <w:tc>
          <w:tcPr>
            <w:tcW w:w="896" w:type="pct"/>
            <w:shd w:val="clear" w:color="auto" w:fill="auto"/>
          </w:tcPr>
          <w:p w:rsidR="00D973BC" w:rsidRPr="006369CD" w:rsidRDefault="00D973BC" w:rsidP="00FF3F3B">
            <w:pPr>
              <w:rPr>
                <w:sz w:val="20"/>
                <w:szCs w:val="20"/>
              </w:rPr>
            </w:pPr>
            <w:r w:rsidRPr="006369CD">
              <w:rPr>
                <w:sz w:val="20"/>
                <w:szCs w:val="20"/>
              </w:rPr>
              <w:t>Отдела на общината, отговорен за благоустройство и озеленяване</w:t>
            </w:r>
          </w:p>
          <w:p w:rsidR="00D973BC" w:rsidRPr="006369CD" w:rsidRDefault="00D973BC" w:rsidP="00FF3F3B">
            <w:pPr>
              <w:rPr>
                <w:sz w:val="20"/>
                <w:szCs w:val="20"/>
              </w:rPr>
            </w:pPr>
            <w:r w:rsidRPr="006369CD">
              <w:rPr>
                <w:sz w:val="20"/>
                <w:szCs w:val="20"/>
              </w:rPr>
              <w:t>съвместно с</w:t>
            </w:r>
          </w:p>
          <w:p w:rsidR="00D973BC" w:rsidRPr="006369CD" w:rsidRDefault="00D973BC" w:rsidP="00FF3F3B">
            <w:pPr>
              <w:rPr>
                <w:sz w:val="20"/>
                <w:szCs w:val="20"/>
              </w:rPr>
            </w:pPr>
            <w:r w:rsidRPr="006369CD">
              <w:rPr>
                <w:sz w:val="20"/>
                <w:szCs w:val="20"/>
              </w:rPr>
              <w:t>бизнес и други организации и обществени институции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ДГР_И_КС_5</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Поддържане на автоматизирана система за информиране на населението за качеството на атмосферния въздух в Община Димитровград</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Населението на града има непрекъснат достъп до информация за КАВ в града </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Автоматизираната система за информиране населението за КАВ работи 365 дни в годината</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информационните системи на общината</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ДГР_О_КС_13</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Иницииране от общината на проучване относно възможността за изграждане на лесозащитни пояси около находища за добив на подземни богатства ограничаващи разпрашаването в посока гр. Димитровград и привличане на РИОСВ Хасково при изпълнение на задачата и за даване на съответни предписания на концесионерите</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2020</w:t>
            </w: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Общината разполага с информация за възможността концесионерите на находища за добив на подземни богатства в землището на Димитровград да изградят лесозащитни пояси около обектите </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Създадена съвместна работна група с представители на общината, РИОСВ и концесионерите</w:t>
            </w:r>
          </w:p>
        </w:tc>
        <w:tc>
          <w:tcPr>
            <w:tcW w:w="896" w:type="pct"/>
            <w:shd w:val="clear" w:color="auto" w:fill="auto"/>
          </w:tcPr>
          <w:p w:rsidR="00D973BC" w:rsidRPr="006369CD" w:rsidRDefault="00D973BC" w:rsidP="00FF3F3B">
            <w:pPr>
              <w:rPr>
                <w:sz w:val="20"/>
                <w:szCs w:val="20"/>
              </w:rPr>
            </w:pPr>
            <w:r w:rsidRPr="006369CD">
              <w:rPr>
                <w:sz w:val="20"/>
                <w:szCs w:val="20"/>
              </w:rPr>
              <w:t>Отдела, отговорен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ДГР_Т_КС_7</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Обновяване и саниране на сгради, вкл. обществени сгради</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CF2854">
            <w:pPr>
              <w:jc w:val="left"/>
              <w:rPr>
                <w:sz w:val="20"/>
                <w:szCs w:val="20"/>
              </w:rPr>
            </w:pPr>
            <w:r w:rsidRPr="006369CD">
              <w:rPr>
                <w:sz w:val="20"/>
                <w:szCs w:val="20"/>
              </w:rPr>
              <w:t>Бюджет на общината</w:t>
            </w:r>
          </w:p>
          <w:p w:rsidR="00D973BC" w:rsidRPr="006369CD" w:rsidRDefault="00D973BC" w:rsidP="00CF2854">
            <w:pPr>
              <w:jc w:val="left"/>
              <w:rPr>
                <w:sz w:val="20"/>
                <w:szCs w:val="20"/>
              </w:rPr>
            </w:pPr>
            <w:r w:rsidRPr="006369CD">
              <w:rPr>
                <w:sz w:val="20"/>
                <w:szCs w:val="20"/>
              </w:rPr>
              <w:t>Национална програма за енергийна ефективност на многофамилни жилищни сгради</w:t>
            </w:r>
          </w:p>
          <w:p w:rsidR="00D973BC" w:rsidRPr="006369CD" w:rsidRDefault="00D973BC" w:rsidP="00CF2854">
            <w:pPr>
              <w:jc w:val="left"/>
              <w:rPr>
                <w:sz w:val="20"/>
                <w:szCs w:val="20"/>
              </w:rPr>
            </w:pPr>
            <w:r w:rsidRPr="006369CD">
              <w:rPr>
                <w:sz w:val="20"/>
                <w:szCs w:val="20"/>
              </w:rPr>
              <w:t>Други програми</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164613">
            <w:pPr>
              <w:jc w:val="left"/>
              <w:rPr>
                <w:sz w:val="20"/>
                <w:szCs w:val="20"/>
              </w:rPr>
            </w:pPr>
            <w:r w:rsidRPr="006369CD">
              <w:rPr>
                <w:sz w:val="20"/>
                <w:szCs w:val="20"/>
              </w:rPr>
              <w:t>Намаляване на средното количество твърдо гориво за отопление и подобряване качеството на атмосферния въздух. Подпомагане достигането на установените норми за ФПЧ10</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FF3F3B">
            <w:pPr>
              <w:rPr>
                <w:sz w:val="20"/>
                <w:szCs w:val="20"/>
              </w:rPr>
            </w:pPr>
            <w:r w:rsidRPr="006369CD">
              <w:rPr>
                <w:sz w:val="20"/>
                <w:szCs w:val="20"/>
              </w:rPr>
              <w:t>Брой изпълнени проекти – минимум 1 изпълнен проект за периода</w:t>
            </w:r>
          </w:p>
        </w:tc>
        <w:tc>
          <w:tcPr>
            <w:tcW w:w="896" w:type="pct"/>
            <w:shd w:val="clear" w:color="auto" w:fill="auto"/>
          </w:tcPr>
          <w:p w:rsidR="00D973BC" w:rsidRPr="006369CD" w:rsidRDefault="00D973BC" w:rsidP="00FF3F3B">
            <w:pPr>
              <w:rPr>
                <w:sz w:val="20"/>
                <w:szCs w:val="20"/>
              </w:rPr>
            </w:pPr>
            <w:r w:rsidRPr="006369CD">
              <w:rPr>
                <w:sz w:val="20"/>
                <w:szCs w:val="20"/>
              </w:rPr>
              <w:t>Община Димитровград</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ДГР_И_КС_6</w:t>
            </w:r>
          </w:p>
        </w:tc>
        <w:tc>
          <w:tcPr>
            <w:tcW w:w="737" w:type="pct"/>
            <w:shd w:val="clear" w:color="auto" w:fill="auto"/>
          </w:tcPr>
          <w:p w:rsidR="00D973BC" w:rsidRPr="006369CD" w:rsidRDefault="00D973BC" w:rsidP="00ED14D0">
            <w:pPr>
              <w:spacing w:after="0"/>
              <w:jc w:val="left"/>
              <w:rPr>
                <w:sz w:val="20"/>
                <w:szCs w:val="20"/>
              </w:rPr>
            </w:pPr>
            <w:r w:rsidRPr="006369CD">
              <w:rPr>
                <w:sz w:val="20"/>
                <w:szCs w:val="20"/>
              </w:rPr>
              <w:t xml:space="preserve">Ежегодно провеждане на информационни дейности съвместно с местното газоразпределително дружество </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D14D0">
            <w:pPr>
              <w:jc w:val="left"/>
              <w:rPr>
                <w:sz w:val="20"/>
                <w:szCs w:val="20"/>
              </w:rPr>
            </w:pPr>
            <w:r w:rsidRPr="006369CD">
              <w:rPr>
                <w:sz w:val="20"/>
                <w:szCs w:val="20"/>
              </w:rPr>
              <w:t>Бюджет на общината</w:t>
            </w:r>
          </w:p>
          <w:p w:rsidR="00D973BC" w:rsidRPr="006369CD" w:rsidRDefault="00D973BC" w:rsidP="00ED14D0">
            <w:pPr>
              <w:jc w:val="left"/>
              <w:rPr>
                <w:sz w:val="20"/>
                <w:szCs w:val="20"/>
              </w:rPr>
            </w:pPr>
            <w:r w:rsidRPr="006369CD">
              <w:rPr>
                <w:sz w:val="20"/>
                <w:szCs w:val="20"/>
              </w:rPr>
              <w:t>Средства на газоразпределителното дружество</w:t>
            </w:r>
          </w:p>
        </w:tc>
        <w:tc>
          <w:tcPr>
            <w:tcW w:w="343" w:type="pct"/>
            <w:shd w:val="clear" w:color="auto" w:fill="auto"/>
          </w:tcPr>
          <w:p w:rsidR="00D973BC" w:rsidRPr="006369CD" w:rsidRDefault="00D973BC" w:rsidP="00EC1D87">
            <w:pPr>
              <w:jc w:val="left"/>
              <w:rPr>
                <w:sz w:val="20"/>
                <w:szCs w:val="20"/>
              </w:rPr>
            </w:pPr>
            <w:r w:rsidRPr="006369CD">
              <w:rPr>
                <w:sz w:val="20"/>
                <w:szCs w:val="20"/>
              </w:rPr>
              <w:t>2019-2021</w:t>
            </w:r>
          </w:p>
        </w:tc>
        <w:tc>
          <w:tcPr>
            <w:tcW w:w="538" w:type="pct"/>
            <w:shd w:val="clear" w:color="auto" w:fill="auto"/>
          </w:tcPr>
          <w:p w:rsidR="00D973BC" w:rsidRPr="006369CD" w:rsidRDefault="00D973BC" w:rsidP="00164613">
            <w:pPr>
              <w:jc w:val="left"/>
              <w:rPr>
                <w:sz w:val="20"/>
                <w:szCs w:val="20"/>
              </w:rPr>
            </w:pPr>
            <w:r w:rsidRPr="006369CD">
              <w:rPr>
                <w:sz w:val="20"/>
                <w:szCs w:val="20"/>
              </w:rPr>
              <w:t>Населението е информирано за ползите от отопление на газ за подобряване на КАВ</w:t>
            </w:r>
          </w:p>
        </w:tc>
        <w:tc>
          <w:tcPr>
            <w:tcW w:w="70" w:type="pct"/>
            <w:shd w:val="clear" w:color="auto" w:fill="auto"/>
          </w:tcPr>
          <w:p w:rsidR="00D973BC" w:rsidRPr="006369CD" w:rsidRDefault="00D973BC" w:rsidP="00FF3F3B">
            <w:pPr>
              <w:rPr>
                <w:sz w:val="20"/>
                <w:szCs w:val="20"/>
              </w:rPr>
            </w:pPr>
          </w:p>
        </w:tc>
        <w:tc>
          <w:tcPr>
            <w:tcW w:w="693" w:type="pct"/>
            <w:shd w:val="clear" w:color="auto" w:fill="auto"/>
          </w:tcPr>
          <w:p w:rsidR="00D973BC" w:rsidRPr="006369CD" w:rsidRDefault="00D973BC" w:rsidP="00B17DBC">
            <w:pPr>
              <w:rPr>
                <w:sz w:val="20"/>
                <w:szCs w:val="20"/>
              </w:rPr>
            </w:pPr>
            <w:r w:rsidRPr="006369CD">
              <w:rPr>
                <w:sz w:val="20"/>
                <w:szCs w:val="20"/>
              </w:rPr>
              <w:t xml:space="preserve">Ежегодно проведена дейност – минимум по 1 брой за </w:t>
            </w:r>
            <w:r w:rsidR="00B17DBC">
              <w:rPr>
                <w:sz w:val="20"/>
                <w:szCs w:val="20"/>
              </w:rPr>
              <w:t>периода</w:t>
            </w:r>
          </w:p>
        </w:tc>
        <w:tc>
          <w:tcPr>
            <w:tcW w:w="896" w:type="pct"/>
            <w:shd w:val="clear" w:color="auto" w:fill="auto"/>
          </w:tcPr>
          <w:p w:rsidR="00D973BC" w:rsidRPr="006369CD" w:rsidRDefault="00D973BC" w:rsidP="00FF3F3B">
            <w:pPr>
              <w:rPr>
                <w:sz w:val="20"/>
                <w:szCs w:val="20"/>
              </w:rPr>
            </w:pPr>
            <w:r w:rsidRPr="006369CD">
              <w:rPr>
                <w:sz w:val="20"/>
                <w:szCs w:val="20"/>
              </w:rPr>
              <w:t>Община Димитровград и газоразпределителното дружество</w:t>
            </w:r>
          </w:p>
        </w:tc>
      </w:tr>
      <w:tr w:rsidR="00D973BC" w:rsidRPr="006369CD" w:rsidTr="00B17DBC">
        <w:trPr>
          <w:trHeight w:val="151"/>
        </w:trPr>
        <w:tc>
          <w:tcPr>
            <w:tcW w:w="5000" w:type="pct"/>
            <w:gridSpan w:val="9"/>
          </w:tcPr>
          <w:p w:rsidR="00D973BC" w:rsidRPr="006369CD" w:rsidRDefault="00D973BC" w:rsidP="00FF3F3B">
            <w:pPr>
              <w:rPr>
                <w:b/>
                <w:sz w:val="20"/>
                <w:szCs w:val="20"/>
              </w:rPr>
            </w:pPr>
            <w:r w:rsidRPr="006369CD">
              <w:rPr>
                <w:b/>
                <w:sz w:val="20"/>
                <w:szCs w:val="20"/>
              </w:rPr>
              <w:t>Дългосрочни мерки за периода 2022-2023г.</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ДГР_И_Д_1</w:t>
            </w:r>
          </w:p>
        </w:tc>
        <w:tc>
          <w:tcPr>
            <w:tcW w:w="737" w:type="pct"/>
            <w:shd w:val="clear" w:color="auto" w:fill="auto"/>
          </w:tcPr>
          <w:p w:rsidR="00D973BC" w:rsidRPr="006369CD" w:rsidRDefault="00D973BC" w:rsidP="00EC1D87">
            <w:pPr>
              <w:jc w:val="left"/>
              <w:rPr>
                <w:sz w:val="20"/>
                <w:szCs w:val="20"/>
              </w:rPr>
            </w:pPr>
            <w:r w:rsidRPr="006369CD">
              <w:rPr>
                <w:sz w:val="20"/>
                <w:szCs w:val="20"/>
              </w:rPr>
              <w:t>Ежегодно провеждане на информационни  кампании за населението по въпросите на КАВ в рамките на Европейската седмица на мобилността (извън проекта по мярка ДГР_Т_КС_1)</w:t>
            </w:r>
          </w:p>
        </w:tc>
        <w:tc>
          <w:tcPr>
            <w:tcW w:w="611" w:type="pct"/>
            <w:shd w:val="clear" w:color="auto" w:fill="auto"/>
          </w:tcPr>
          <w:p w:rsidR="00D973BC" w:rsidRPr="006369CD" w:rsidRDefault="00D973BC" w:rsidP="005A1C15">
            <w:pPr>
              <w:jc w:val="left"/>
              <w:rPr>
                <w:sz w:val="20"/>
                <w:szCs w:val="20"/>
              </w:rPr>
            </w:pPr>
            <w:r>
              <w:rPr>
                <w:sz w:val="20"/>
                <w:szCs w:val="20"/>
              </w:rPr>
              <w:t>2</w:t>
            </w:r>
            <w:r w:rsidRPr="006369CD">
              <w:rPr>
                <w:sz w:val="20"/>
                <w:szCs w:val="20"/>
              </w:rPr>
              <w:t>000 (средно по 1000 лв. годишно)</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p w:rsidR="00D973BC" w:rsidRPr="006369CD" w:rsidRDefault="00D973BC" w:rsidP="00EC1D87">
            <w:pPr>
              <w:jc w:val="left"/>
              <w:rPr>
                <w:sz w:val="20"/>
                <w:szCs w:val="20"/>
              </w:rPr>
            </w:pPr>
          </w:p>
          <w:p w:rsidR="00D973BC" w:rsidRPr="006369CD" w:rsidRDefault="00D973BC" w:rsidP="00EC1D87">
            <w:pPr>
              <w:jc w:val="left"/>
              <w:rPr>
                <w:sz w:val="20"/>
                <w:szCs w:val="20"/>
              </w:rPr>
            </w:pPr>
            <w:r w:rsidRPr="006369CD">
              <w:rPr>
                <w:sz w:val="20"/>
                <w:szCs w:val="20"/>
              </w:rPr>
              <w:t>ОПОС и други програми</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Населението е запознато с ползите за КАВ от подмяна на отоплението с твърди горива и  намаляване емисиите от МПС и активно участва в изпълнението на съответните мерки от програмата, чрез които се намаляват емисиите от битово отопление и транспорта</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 xml:space="preserve">Брой домакинства, подменили отоплителните уреди спрямо предвидения брой домакинства по проекта по ОПОС 2014 – 2020г. </w:t>
            </w:r>
          </w:p>
        </w:tc>
        <w:tc>
          <w:tcPr>
            <w:tcW w:w="896" w:type="pct"/>
            <w:shd w:val="clear" w:color="auto" w:fill="auto"/>
          </w:tcPr>
          <w:p w:rsidR="00D973BC" w:rsidRPr="006369CD" w:rsidRDefault="00D973BC" w:rsidP="00EC1D87">
            <w:pPr>
              <w:jc w:val="left"/>
              <w:rPr>
                <w:sz w:val="20"/>
                <w:szCs w:val="20"/>
              </w:rPr>
            </w:pPr>
            <w:r w:rsidRPr="006369CD">
              <w:rPr>
                <w:sz w:val="20"/>
                <w:szCs w:val="20"/>
              </w:rPr>
              <w:t>Звеното на общината, отговорно за връзки с  обществеността, подпомагано от служители от звеното, отговорно за проекти и програми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ДГР_И_Д_2</w:t>
            </w:r>
          </w:p>
        </w:tc>
        <w:tc>
          <w:tcPr>
            <w:tcW w:w="737" w:type="pct"/>
            <w:shd w:val="clear" w:color="auto" w:fill="auto"/>
          </w:tcPr>
          <w:p w:rsidR="00D973BC" w:rsidRPr="006369CD" w:rsidRDefault="00D973BC" w:rsidP="00B17DBC">
            <w:pPr>
              <w:jc w:val="left"/>
              <w:rPr>
                <w:sz w:val="20"/>
                <w:szCs w:val="20"/>
              </w:rPr>
            </w:pPr>
            <w:r w:rsidRPr="006369CD">
              <w:rPr>
                <w:sz w:val="20"/>
                <w:szCs w:val="20"/>
              </w:rPr>
              <w:t>Целенасочено и постоянно информиране на населението за забраната в националното законодателство и в общинската наредба за управление на отпадъците  за забраната за изгаряне на отпадъци за отопление и на отпадъци в дворовете и друго нерегламентирано изгаряне, в т.ч. по повод международни дни посветени на околната среда</w:t>
            </w:r>
          </w:p>
        </w:tc>
        <w:tc>
          <w:tcPr>
            <w:tcW w:w="611" w:type="pct"/>
            <w:shd w:val="clear" w:color="auto" w:fill="auto"/>
          </w:tcPr>
          <w:p w:rsidR="00D973BC" w:rsidRPr="006369CD" w:rsidRDefault="00D973BC" w:rsidP="00EC1D87">
            <w:pPr>
              <w:jc w:val="left"/>
              <w:rPr>
                <w:sz w:val="20"/>
                <w:szCs w:val="20"/>
              </w:rPr>
            </w:pPr>
            <w:r>
              <w:rPr>
                <w:sz w:val="20"/>
                <w:szCs w:val="20"/>
              </w:rPr>
              <w:t>2</w:t>
            </w:r>
            <w:r w:rsidRPr="006369CD">
              <w:rPr>
                <w:sz w:val="20"/>
                <w:szCs w:val="20"/>
              </w:rPr>
              <w:t>000 (средно по 1000 лв. годишно)</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Населението е информирано за вредите от изгаряне на отпадъци и последствията от неспазване на забраната</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Намаляващ брой констатирани случаи за неспазване на разпоредбите на нормативната уредба – броя/година спрямо предходната година</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връзки с обществеността, подпомаган от отдела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ДГР_О_Д_1</w:t>
            </w:r>
          </w:p>
        </w:tc>
        <w:tc>
          <w:tcPr>
            <w:tcW w:w="737" w:type="pct"/>
            <w:shd w:val="clear" w:color="auto" w:fill="auto"/>
          </w:tcPr>
          <w:p w:rsidR="00D973BC" w:rsidRPr="006369CD" w:rsidRDefault="00D973BC" w:rsidP="00EC1D87">
            <w:pPr>
              <w:jc w:val="left"/>
              <w:rPr>
                <w:sz w:val="20"/>
                <w:szCs w:val="20"/>
              </w:rPr>
            </w:pPr>
            <w:r w:rsidRPr="006369CD">
              <w:rPr>
                <w:sz w:val="20"/>
                <w:szCs w:val="20"/>
              </w:rPr>
              <w:t>Поддържане на системата за ранно предупреждение за замърсяване</w:t>
            </w:r>
          </w:p>
        </w:tc>
        <w:tc>
          <w:tcPr>
            <w:tcW w:w="611" w:type="pct"/>
            <w:shd w:val="clear" w:color="auto" w:fill="auto"/>
          </w:tcPr>
          <w:p w:rsidR="00D973BC" w:rsidRPr="006369CD" w:rsidRDefault="00D973BC" w:rsidP="00EC1D87">
            <w:pPr>
              <w:jc w:val="left"/>
              <w:rPr>
                <w:sz w:val="20"/>
                <w:szCs w:val="20"/>
              </w:rPr>
            </w:pPr>
            <w:r w:rsidRPr="006369CD">
              <w:rPr>
                <w:sz w:val="20"/>
                <w:szCs w:val="20"/>
              </w:rPr>
              <w:t>(разходите са включени в стойността на проекта по ДГР_Т_КС_1)</w:t>
            </w:r>
          </w:p>
        </w:tc>
        <w:tc>
          <w:tcPr>
            <w:tcW w:w="644" w:type="pct"/>
            <w:shd w:val="clear" w:color="auto" w:fill="auto"/>
          </w:tcPr>
          <w:p w:rsidR="00D973BC" w:rsidRPr="006369CD" w:rsidRDefault="00D973BC" w:rsidP="00EC1D87">
            <w:pPr>
              <w:jc w:val="left"/>
              <w:rPr>
                <w:sz w:val="20"/>
                <w:szCs w:val="20"/>
              </w:rPr>
            </w:pPr>
            <w:r w:rsidRPr="006369CD">
              <w:rPr>
                <w:sz w:val="20"/>
                <w:szCs w:val="20"/>
              </w:rPr>
              <w:t>ОПОС 2014-2020</w:t>
            </w:r>
          </w:p>
          <w:p w:rsidR="00D973BC" w:rsidRPr="006369CD" w:rsidRDefault="00D973BC" w:rsidP="00EC1D87">
            <w:pPr>
              <w:jc w:val="left"/>
              <w:rPr>
                <w:sz w:val="20"/>
                <w:szCs w:val="20"/>
              </w:rPr>
            </w:pPr>
            <w:r w:rsidRPr="006369CD">
              <w:rPr>
                <w:sz w:val="20"/>
                <w:szCs w:val="20"/>
              </w:rPr>
              <w:t>Други програми</w:t>
            </w:r>
          </w:p>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Общината разполага с информация за предприемане на действия при прогноза за замърсяване при настъпване на неблагоприятни метеорологични условия </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Системата за ранно предупреждение е работила целогодишно</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на общината, отговорен  за екология, подпомаган от отдела, отговорен за проекти и програми</w:t>
            </w:r>
          </w:p>
          <w:p w:rsidR="00D973BC" w:rsidRPr="006369CD" w:rsidRDefault="00D973BC" w:rsidP="00EC1D87">
            <w:pPr>
              <w:jc w:val="left"/>
              <w:rPr>
                <w:sz w:val="20"/>
                <w:szCs w:val="20"/>
              </w:rPr>
            </w:pPr>
            <w:r w:rsidRPr="006369CD">
              <w:rPr>
                <w:sz w:val="20"/>
                <w:szCs w:val="20"/>
              </w:rPr>
              <w:t>НИМХ БАН</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ДГР_О_Д_2</w:t>
            </w:r>
          </w:p>
        </w:tc>
        <w:tc>
          <w:tcPr>
            <w:tcW w:w="737" w:type="pct"/>
            <w:shd w:val="clear" w:color="auto" w:fill="auto"/>
          </w:tcPr>
          <w:p w:rsidR="00D973BC" w:rsidRPr="006369CD" w:rsidRDefault="00D973BC" w:rsidP="00EC1D87">
            <w:pPr>
              <w:jc w:val="left"/>
              <w:rPr>
                <w:sz w:val="20"/>
                <w:szCs w:val="20"/>
              </w:rPr>
            </w:pPr>
            <w:r w:rsidRPr="006369CD">
              <w:rPr>
                <w:sz w:val="20"/>
                <w:szCs w:val="20"/>
              </w:rPr>
              <w:t xml:space="preserve">Ежегодно провеждане на съвместни проверки от междуведомствената комисия с представители на общината, РИОСВ  и ОУ на МВР за използването на отпадъчни материали за отопление </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 и на съответните институции</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Намаляване на емисиите на вредни вещества от изгарянето на отпадъци и отпадъчни материали и подобряване на КАВ</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Намаляващ брой констатирани случаи за неспазване на разпоредбите на нормативната уредба – броя/година</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контрол за спазване на изискванията на общинските наредби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ДГР_Т_Д_1</w:t>
            </w:r>
          </w:p>
        </w:tc>
        <w:tc>
          <w:tcPr>
            <w:tcW w:w="737" w:type="pct"/>
            <w:shd w:val="clear" w:color="auto" w:fill="auto"/>
          </w:tcPr>
          <w:p w:rsidR="00D973BC" w:rsidRPr="006369CD" w:rsidRDefault="00D973BC" w:rsidP="00EC1D87">
            <w:pPr>
              <w:jc w:val="left"/>
              <w:rPr>
                <w:sz w:val="20"/>
                <w:szCs w:val="20"/>
              </w:rPr>
            </w:pPr>
            <w:r w:rsidRPr="006369CD">
              <w:rPr>
                <w:sz w:val="20"/>
                <w:szCs w:val="20"/>
              </w:rPr>
              <w:t>Изпълнение на проект за подмяна на отоплителни уреди на домакинствата (продължение и приключване на проекта)</w:t>
            </w:r>
          </w:p>
        </w:tc>
        <w:tc>
          <w:tcPr>
            <w:tcW w:w="611" w:type="pct"/>
            <w:shd w:val="clear" w:color="auto" w:fill="auto"/>
          </w:tcPr>
          <w:p w:rsidR="00D973BC" w:rsidRPr="006369CD" w:rsidRDefault="00D973BC" w:rsidP="00EC1D87">
            <w:pPr>
              <w:jc w:val="left"/>
              <w:rPr>
                <w:sz w:val="20"/>
                <w:szCs w:val="20"/>
              </w:rPr>
            </w:pPr>
            <w:r w:rsidRPr="006369CD">
              <w:rPr>
                <w:sz w:val="20"/>
                <w:szCs w:val="20"/>
              </w:rPr>
              <w:t>(разходите са включени в стойността на проекта по ДГР_Т_КС_1)</w:t>
            </w:r>
          </w:p>
        </w:tc>
        <w:tc>
          <w:tcPr>
            <w:tcW w:w="644" w:type="pct"/>
            <w:shd w:val="clear" w:color="auto" w:fill="auto"/>
          </w:tcPr>
          <w:p w:rsidR="00D973BC" w:rsidRPr="006369CD" w:rsidRDefault="00D973BC" w:rsidP="00EC1D87">
            <w:pPr>
              <w:jc w:val="left"/>
              <w:rPr>
                <w:sz w:val="20"/>
                <w:szCs w:val="20"/>
              </w:rPr>
            </w:pPr>
            <w:r w:rsidRPr="006369CD">
              <w:rPr>
                <w:sz w:val="20"/>
                <w:szCs w:val="20"/>
              </w:rPr>
              <w:t>ОПОС 2014-2020</w:t>
            </w:r>
          </w:p>
        </w:tc>
        <w:tc>
          <w:tcPr>
            <w:tcW w:w="343" w:type="pct"/>
            <w:shd w:val="clear" w:color="auto" w:fill="auto"/>
          </w:tcPr>
          <w:p w:rsidR="00D973BC" w:rsidRPr="006369CD" w:rsidRDefault="00D973BC" w:rsidP="00EC1D87">
            <w:pPr>
              <w:jc w:val="left"/>
              <w:rPr>
                <w:sz w:val="20"/>
                <w:szCs w:val="20"/>
              </w:rPr>
            </w:pPr>
            <w:r w:rsidRPr="006369CD">
              <w:rPr>
                <w:sz w:val="20"/>
                <w:szCs w:val="20"/>
              </w:rPr>
              <w:t>2022</w:t>
            </w:r>
          </w:p>
        </w:tc>
        <w:tc>
          <w:tcPr>
            <w:tcW w:w="538" w:type="pct"/>
            <w:shd w:val="clear" w:color="auto" w:fill="auto"/>
          </w:tcPr>
          <w:p w:rsidR="00D973BC" w:rsidRPr="006369CD" w:rsidRDefault="00D973BC" w:rsidP="00EC1D87">
            <w:pPr>
              <w:jc w:val="left"/>
              <w:rPr>
                <w:sz w:val="20"/>
                <w:szCs w:val="20"/>
              </w:rPr>
            </w:pPr>
            <w:r w:rsidRPr="006369CD">
              <w:rPr>
                <w:sz w:val="20"/>
                <w:szCs w:val="20"/>
              </w:rPr>
              <w:t>Подобряване качеството на атмосферния въздух. Достигане установените норми за ФПЧ10</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Общо намаление на емисиите на ФПЧ10 от битово отопление за периода на програмата с</w:t>
            </w:r>
            <w:r w:rsidRPr="006369CD">
              <w:rPr>
                <w:sz w:val="20"/>
                <w:szCs w:val="20"/>
                <w:lang w:val="en-US"/>
              </w:rPr>
              <w:t xml:space="preserve"> 95,4</w:t>
            </w:r>
            <w:r w:rsidRPr="006369CD">
              <w:rPr>
                <w:sz w:val="20"/>
                <w:szCs w:val="20"/>
              </w:rPr>
              <w:t xml:space="preserve"> тона</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програми и проекти, подпомаган от отдела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ДГР_О_Д_3</w:t>
            </w:r>
          </w:p>
        </w:tc>
        <w:tc>
          <w:tcPr>
            <w:tcW w:w="737" w:type="pct"/>
            <w:shd w:val="clear" w:color="auto" w:fill="auto"/>
          </w:tcPr>
          <w:p w:rsidR="00D973BC" w:rsidRPr="006369CD" w:rsidRDefault="00D973BC" w:rsidP="00EC1D87">
            <w:pPr>
              <w:jc w:val="left"/>
              <w:rPr>
                <w:sz w:val="20"/>
                <w:szCs w:val="20"/>
              </w:rPr>
            </w:pPr>
            <w:r w:rsidRPr="006369CD">
              <w:rPr>
                <w:sz w:val="20"/>
                <w:szCs w:val="20"/>
              </w:rPr>
              <w:t>Разработване и одобрение на Програма за КАВ с План за действие за периода 2024-2028г., в т.ч. инвентаризация на емисиите и оценка на въздействието върху КАВ на изпълнените мерки от настоящата програма</w:t>
            </w:r>
          </w:p>
        </w:tc>
        <w:tc>
          <w:tcPr>
            <w:tcW w:w="611" w:type="pct"/>
            <w:shd w:val="clear" w:color="auto" w:fill="auto"/>
          </w:tcPr>
          <w:p w:rsidR="00D973BC" w:rsidRPr="006369CD" w:rsidRDefault="00D973BC" w:rsidP="00EC1D87">
            <w:pPr>
              <w:jc w:val="left"/>
              <w:rPr>
                <w:sz w:val="20"/>
                <w:szCs w:val="20"/>
              </w:rPr>
            </w:pPr>
            <w:r w:rsidRPr="006369CD">
              <w:rPr>
                <w:sz w:val="20"/>
                <w:szCs w:val="20"/>
              </w:rPr>
              <w:t>130 000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p w:rsidR="00D973BC" w:rsidRPr="006369CD" w:rsidRDefault="00D973BC" w:rsidP="00EC1D87">
            <w:pPr>
              <w:jc w:val="left"/>
              <w:rPr>
                <w:sz w:val="20"/>
                <w:szCs w:val="20"/>
              </w:rPr>
            </w:pPr>
            <w:r w:rsidRPr="006369CD">
              <w:rPr>
                <w:sz w:val="20"/>
                <w:szCs w:val="20"/>
              </w:rPr>
              <w:t>Програми</w:t>
            </w:r>
          </w:p>
        </w:tc>
        <w:tc>
          <w:tcPr>
            <w:tcW w:w="343" w:type="pct"/>
            <w:shd w:val="clear" w:color="auto" w:fill="auto"/>
          </w:tcPr>
          <w:p w:rsidR="00D973BC" w:rsidRPr="006369CD" w:rsidRDefault="00D973BC" w:rsidP="00EC1D87">
            <w:pPr>
              <w:jc w:val="left"/>
              <w:rPr>
                <w:sz w:val="20"/>
                <w:szCs w:val="20"/>
              </w:rPr>
            </w:pPr>
            <w:r w:rsidRPr="006369CD">
              <w:rPr>
                <w:sz w:val="20"/>
                <w:szCs w:val="20"/>
              </w:rPr>
              <w:t>2023</w:t>
            </w:r>
          </w:p>
        </w:tc>
        <w:tc>
          <w:tcPr>
            <w:tcW w:w="538" w:type="pct"/>
            <w:shd w:val="clear" w:color="auto" w:fill="auto"/>
          </w:tcPr>
          <w:p w:rsidR="00D973BC" w:rsidRPr="006369CD" w:rsidRDefault="00D973BC" w:rsidP="00EC1D87">
            <w:pPr>
              <w:jc w:val="left"/>
              <w:rPr>
                <w:sz w:val="20"/>
                <w:szCs w:val="20"/>
              </w:rPr>
            </w:pPr>
            <w:r w:rsidRPr="006369CD">
              <w:rPr>
                <w:sz w:val="20"/>
                <w:szCs w:val="20"/>
              </w:rPr>
              <w:t xml:space="preserve">Общината разполага с план за следващите пет години за поддържане качеството на въздуха на необходимото ниво, съответстващо на нормите </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Одобрена от общинския съвет Програма за КАВ – 1 брой</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екология, подпомаган от отдела за проекти</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ДГР_Т_Д_3</w:t>
            </w:r>
          </w:p>
        </w:tc>
        <w:tc>
          <w:tcPr>
            <w:tcW w:w="737" w:type="pct"/>
            <w:shd w:val="clear" w:color="auto" w:fill="auto"/>
          </w:tcPr>
          <w:p w:rsidR="00D973BC" w:rsidRPr="006369CD" w:rsidRDefault="00D973BC" w:rsidP="00EC1D87">
            <w:pPr>
              <w:jc w:val="left"/>
              <w:rPr>
                <w:sz w:val="20"/>
                <w:szCs w:val="20"/>
              </w:rPr>
            </w:pPr>
            <w:r w:rsidRPr="006369CD">
              <w:rPr>
                <w:sz w:val="20"/>
                <w:szCs w:val="20"/>
              </w:rPr>
              <w:t>Ежегодно периодично миене на уличната мрежа на града с увеличен годишен обхват спрямо базовата 2016 г. при възлагане на следваща обществена поръчка за услугата</w:t>
            </w:r>
          </w:p>
        </w:tc>
        <w:tc>
          <w:tcPr>
            <w:tcW w:w="611" w:type="pct"/>
            <w:shd w:val="clear" w:color="auto" w:fill="auto"/>
          </w:tcPr>
          <w:p w:rsidR="00D973BC" w:rsidRPr="006369CD" w:rsidRDefault="00D973BC" w:rsidP="00EC1D87">
            <w:pPr>
              <w:jc w:val="left"/>
              <w:rPr>
                <w:sz w:val="20"/>
                <w:szCs w:val="20"/>
              </w:rPr>
            </w:pPr>
            <w:r w:rsidRPr="006369CD">
              <w:rPr>
                <w:sz w:val="20"/>
                <w:szCs w:val="20"/>
              </w:rPr>
              <w:t>370 000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Ограничени емисии на прах</w:t>
            </w:r>
          </w:p>
          <w:p w:rsidR="00D973BC" w:rsidRPr="006369CD" w:rsidRDefault="00D973BC" w:rsidP="00EC1D87">
            <w:pPr>
              <w:jc w:val="left"/>
              <w:rPr>
                <w:sz w:val="20"/>
                <w:szCs w:val="20"/>
              </w:rPr>
            </w:pPr>
            <w:r w:rsidRPr="006369CD">
              <w:rPr>
                <w:sz w:val="20"/>
                <w:szCs w:val="20"/>
              </w:rPr>
              <w:t>Намален брой дни с превишени средноденонощни норми за ФПЧ</w:t>
            </w:r>
            <w:r w:rsidRPr="006369CD">
              <w:rPr>
                <w:sz w:val="20"/>
                <w:szCs w:val="20"/>
                <w:vertAlign w:val="subscript"/>
              </w:rPr>
              <w:t xml:space="preserve">10 </w:t>
            </w:r>
            <w:r w:rsidRPr="006369CD">
              <w:rPr>
                <w:sz w:val="20"/>
                <w:szCs w:val="20"/>
              </w:rPr>
              <w:t>през летните месеци спрямо предходната година</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кв.м/година за 2016г.</w:t>
            </w:r>
          </w:p>
          <w:p w:rsidR="00D973BC" w:rsidRPr="006369CD" w:rsidRDefault="00D973BC" w:rsidP="00EC1D87">
            <w:pPr>
              <w:jc w:val="left"/>
              <w:rPr>
                <w:sz w:val="20"/>
                <w:szCs w:val="20"/>
              </w:rPr>
            </w:pPr>
            <w:r w:rsidRPr="006369CD">
              <w:rPr>
                <w:sz w:val="20"/>
                <w:szCs w:val="20"/>
              </w:rPr>
              <w:t>кв.м/година за всяка от двете години</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екология и благоустройство</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ДГР_О_Д_4</w:t>
            </w:r>
          </w:p>
        </w:tc>
        <w:tc>
          <w:tcPr>
            <w:tcW w:w="737" w:type="pct"/>
            <w:shd w:val="clear" w:color="auto" w:fill="auto"/>
          </w:tcPr>
          <w:p w:rsidR="00D973BC" w:rsidRPr="006369CD" w:rsidRDefault="00D973BC" w:rsidP="00EC1D87">
            <w:pPr>
              <w:jc w:val="left"/>
              <w:rPr>
                <w:sz w:val="20"/>
                <w:szCs w:val="20"/>
              </w:rPr>
            </w:pPr>
            <w:r w:rsidRPr="006369CD">
              <w:rPr>
                <w:sz w:val="20"/>
                <w:szCs w:val="20"/>
              </w:rPr>
              <w:t>Ежегодно изискване от общината и подаване на информация от „Ситигаз България“ ЕАД  за броя на присъединилите се абонати към централната газификационна мрежа на града (поотделно за битови абонати и небитови абонати), в т.ч. от какъв тип отопление преминават на газ</w:t>
            </w:r>
          </w:p>
        </w:tc>
        <w:tc>
          <w:tcPr>
            <w:tcW w:w="611" w:type="pct"/>
            <w:shd w:val="clear" w:color="auto" w:fill="auto"/>
          </w:tcPr>
          <w:p w:rsidR="00D973BC" w:rsidRPr="006369CD" w:rsidRDefault="00D973BC" w:rsidP="00EC1D87">
            <w:pPr>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Общината разполага с важна информация за газификацията на обекти в града и оттам – за инвентаризацията и за намалени емисии от битово отопление от абонати, преминали от дърва и въглища на газ</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 xml:space="preserve">Поискана от общината и получена справка от „Ситигаз България“ ЕАД  всяка година по 1 брой – общо 3 броя </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екология</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ДГР_Т_Д_4</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Ежегодно озеленяване  на обществените пространства в града/допълнително засаждане на дървета (извън озеленяването по одобрени проекти по ОПРР и други програми)</w:t>
            </w:r>
          </w:p>
        </w:tc>
        <w:tc>
          <w:tcPr>
            <w:tcW w:w="611" w:type="pct"/>
            <w:shd w:val="clear" w:color="auto" w:fill="auto"/>
            <w:vAlign w:val="bottom"/>
          </w:tcPr>
          <w:p w:rsidR="00D973BC" w:rsidRPr="006369CD" w:rsidRDefault="00D973BC" w:rsidP="00EC1D87">
            <w:pPr>
              <w:spacing w:after="0"/>
              <w:jc w:val="left"/>
              <w:rPr>
                <w:sz w:val="20"/>
                <w:szCs w:val="20"/>
              </w:rPr>
            </w:pPr>
            <w:r w:rsidRPr="006369CD">
              <w:rPr>
                <w:sz w:val="20"/>
                <w:szCs w:val="20"/>
              </w:rPr>
              <w:t>50 000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Намалени емисии на прах в резултат на абсорбирането от растителността</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Озеленени  пространства в рамките на града – дка/година</w:t>
            </w:r>
          </w:p>
          <w:p w:rsidR="00D973BC" w:rsidRPr="006369CD" w:rsidRDefault="00D973BC" w:rsidP="00EC1D87">
            <w:pPr>
              <w:jc w:val="left"/>
              <w:rPr>
                <w:sz w:val="20"/>
                <w:szCs w:val="20"/>
              </w:rPr>
            </w:pPr>
            <w:r w:rsidRPr="006369CD">
              <w:rPr>
                <w:sz w:val="20"/>
                <w:szCs w:val="20"/>
              </w:rPr>
              <w:t>Брой  засадени нови дървета – броя/година</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отговорен за зелените площи на града</w:t>
            </w:r>
          </w:p>
        </w:tc>
      </w:tr>
      <w:tr w:rsidR="00D973BC" w:rsidRPr="006369CD" w:rsidTr="00B17DBC">
        <w:trPr>
          <w:trHeight w:val="151"/>
        </w:trPr>
        <w:tc>
          <w:tcPr>
            <w:tcW w:w="468" w:type="pct"/>
          </w:tcPr>
          <w:p w:rsidR="00D973BC" w:rsidRPr="006369CD" w:rsidRDefault="00D973BC" w:rsidP="00EC1D87">
            <w:pPr>
              <w:jc w:val="left"/>
              <w:rPr>
                <w:sz w:val="20"/>
                <w:szCs w:val="20"/>
              </w:rPr>
            </w:pPr>
            <w:r w:rsidRPr="006369CD">
              <w:rPr>
                <w:sz w:val="20"/>
                <w:szCs w:val="20"/>
              </w:rPr>
              <w:t>ДГР_Т_Д_5</w:t>
            </w:r>
          </w:p>
        </w:tc>
        <w:tc>
          <w:tcPr>
            <w:tcW w:w="737" w:type="pct"/>
            <w:shd w:val="clear" w:color="auto" w:fill="auto"/>
          </w:tcPr>
          <w:p w:rsidR="00D973BC" w:rsidRPr="006369CD" w:rsidRDefault="00D973BC" w:rsidP="00CF2854">
            <w:pPr>
              <w:spacing w:after="0"/>
              <w:jc w:val="left"/>
              <w:rPr>
                <w:sz w:val="20"/>
                <w:szCs w:val="20"/>
              </w:rPr>
            </w:pPr>
            <w:r w:rsidRPr="006369CD">
              <w:rPr>
                <w:sz w:val="20"/>
                <w:szCs w:val="20"/>
              </w:rPr>
              <w:t>Провеждане на ежегодна кампания за залесяване на обществени крайградски пространства, идентифицирани от предходната мярка и създаване на зелен пояс около града</w:t>
            </w:r>
          </w:p>
        </w:tc>
        <w:tc>
          <w:tcPr>
            <w:tcW w:w="611" w:type="pct"/>
            <w:shd w:val="clear" w:color="auto" w:fill="auto"/>
            <w:vAlign w:val="bottom"/>
          </w:tcPr>
          <w:p w:rsidR="00D973BC" w:rsidRPr="006369CD" w:rsidRDefault="00D973BC" w:rsidP="00EC1D87">
            <w:pPr>
              <w:spacing w:after="0"/>
              <w:jc w:val="left"/>
              <w:rPr>
                <w:sz w:val="20"/>
                <w:szCs w:val="20"/>
              </w:rPr>
            </w:pPr>
          </w:p>
        </w:tc>
        <w:tc>
          <w:tcPr>
            <w:tcW w:w="644" w:type="pct"/>
            <w:shd w:val="clear" w:color="auto" w:fill="auto"/>
          </w:tcPr>
          <w:p w:rsidR="00D973BC" w:rsidRPr="006369CD" w:rsidRDefault="00D973BC" w:rsidP="00EC1D87">
            <w:pPr>
              <w:jc w:val="left"/>
              <w:rPr>
                <w:sz w:val="20"/>
                <w:szCs w:val="20"/>
              </w:rPr>
            </w:pPr>
            <w:r w:rsidRPr="006369CD">
              <w:rPr>
                <w:sz w:val="20"/>
                <w:szCs w:val="20"/>
              </w:rPr>
              <w:t xml:space="preserve">Средства на бизнес и други организации </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Ограничаване на допълнителното запрашаване на града от извънградски източници</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Засадени дървета на определените терени за крайградски зелен пояс – броя/година</w:t>
            </w:r>
          </w:p>
        </w:tc>
        <w:tc>
          <w:tcPr>
            <w:tcW w:w="896" w:type="pct"/>
            <w:shd w:val="clear" w:color="auto" w:fill="auto"/>
          </w:tcPr>
          <w:p w:rsidR="00D973BC" w:rsidRPr="006369CD" w:rsidRDefault="00D973BC" w:rsidP="00EC1D87">
            <w:pPr>
              <w:jc w:val="left"/>
              <w:rPr>
                <w:sz w:val="20"/>
                <w:szCs w:val="20"/>
              </w:rPr>
            </w:pPr>
            <w:r w:rsidRPr="006369CD">
              <w:rPr>
                <w:sz w:val="20"/>
                <w:szCs w:val="20"/>
              </w:rPr>
              <w:t>Отдела на общината, отговорен за благоустройство и озеленяване</w:t>
            </w:r>
          </w:p>
          <w:p w:rsidR="00D973BC" w:rsidRPr="006369CD" w:rsidRDefault="00D973BC" w:rsidP="00EC1D87">
            <w:pPr>
              <w:jc w:val="left"/>
              <w:rPr>
                <w:sz w:val="20"/>
                <w:szCs w:val="20"/>
              </w:rPr>
            </w:pPr>
            <w:r w:rsidRPr="006369CD">
              <w:rPr>
                <w:sz w:val="20"/>
                <w:szCs w:val="20"/>
              </w:rPr>
              <w:t>съвместно с</w:t>
            </w:r>
          </w:p>
          <w:p w:rsidR="00D973BC" w:rsidRPr="006369CD" w:rsidRDefault="00D973BC" w:rsidP="00EC1D87">
            <w:pPr>
              <w:jc w:val="left"/>
              <w:rPr>
                <w:sz w:val="20"/>
                <w:szCs w:val="20"/>
              </w:rPr>
            </w:pPr>
            <w:r w:rsidRPr="006369CD">
              <w:rPr>
                <w:sz w:val="20"/>
                <w:szCs w:val="20"/>
              </w:rPr>
              <w:t>бизнес и други организации и обществени институции</w:t>
            </w:r>
          </w:p>
        </w:tc>
      </w:tr>
      <w:tr w:rsidR="00D973BC" w:rsidRPr="00164613" w:rsidTr="00B17DBC">
        <w:trPr>
          <w:trHeight w:val="151"/>
        </w:trPr>
        <w:tc>
          <w:tcPr>
            <w:tcW w:w="468" w:type="pct"/>
          </w:tcPr>
          <w:p w:rsidR="00D973BC" w:rsidRPr="006369CD" w:rsidRDefault="00D973BC" w:rsidP="00EC1D87">
            <w:pPr>
              <w:jc w:val="left"/>
              <w:rPr>
                <w:sz w:val="20"/>
                <w:szCs w:val="20"/>
              </w:rPr>
            </w:pPr>
            <w:r w:rsidRPr="006369CD">
              <w:rPr>
                <w:sz w:val="20"/>
                <w:szCs w:val="20"/>
              </w:rPr>
              <w:t>ДГР_О_Д_5</w:t>
            </w:r>
          </w:p>
        </w:tc>
        <w:tc>
          <w:tcPr>
            <w:tcW w:w="737" w:type="pct"/>
            <w:shd w:val="clear" w:color="auto" w:fill="auto"/>
          </w:tcPr>
          <w:p w:rsidR="00D973BC" w:rsidRPr="006369CD" w:rsidRDefault="00D973BC" w:rsidP="00EC1D87">
            <w:pPr>
              <w:jc w:val="left"/>
              <w:rPr>
                <w:sz w:val="20"/>
                <w:szCs w:val="20"/>
              </w:rPr>
            </w:pPr>
            <w:r w:rsidRPr="006369CD">
              <w:rPr>
                <w:sz w:val="20"/>
                <w:szCs w:val="20"/>
              </w:rPr>
              <w:t>Обучения на експерти от общината по въпросите на КАВ, в т.ч. за управление на проекти</w:t>
            </w:r>
          </w:p>
        </w:tc>
        <w:tc>
          <w:tcPr>
            <w:tcW w:w="611" w:type="pct"/>
            <w:shd w:val="clear" w:color="auto" w:fill="auto"/>
          </w:tcPr>
          <w:p w:rsidR="00D973BC" w:rsidRPr="006369CD" w:rsidRDefault="00D973BC" w:rsidP="00EC1D87">
            <w:pPr>
              <w:jc w:val="left"/>
              <w:rPr>
                <w:sz w:val="20"/>
                <w:szCs w:val="20"/>
              </w:rPr>
            </w:pPr>
            <w:r w:rsidRPr="006369CD">
              <w:rPr>
                <w:sz w:val="20"/>
                <w:szCs w:val="20"/>
              </w:rPr>
              <w:t>10 000</w:t>
            </w:r>
          </w:p>
        </w:tc>
        <w:tc>
          <w:tcPr>
            <w:tcW w:w="644" w:type="pct"/>
            <w:shd w:val="clear" w:color="auto" w:fill="auto"/>
          </w:tcPr>
          <w:p w:rsidR="00D973BC" w:rsidRPr="006369CD" w:rsidRDefault="00D973BC" w:rsidP="00EC1D87">
            <w:pPr>
              <w:jc w:val="left"/>
              <w:rPr>
                <w:sz w:val="20"/>
                <w:szCs w:val="20"/>
              </w:rPr>
            </w:pPr>
            <w:r w:rsidRPr="006369CD">
              <w:rPr>
                <w:sz w:val="20"/>
                <w:szCs w:val="20"/>
              </w:rPr>
              <w:t>Бюджет на общината</w:t>
            </w:r>
          </w:p>
          <w:p w:rsidR="00D973BC" w:rsidRPr="006369CD" w:rsidRDefault="00D973BC" w:rsidP="00EC1D87">
            <w:pPr>
              <w:jc w:val="left"/>
              <w:rPr>
                <w:sz w:val="20"/>
                <w:szCs w:val="20"/>
              </w:rPr>
            </w:pPr>
            <w:r w:rsidRPr="006369CD">
              <w:rPr>
                <w:sz w:val="20"/>
                <w:szCs w:val="20"/>
              </w:rPr>
              <w:t>Програма LIFE на ЕС</w:t>
            </w:r>
          </w:p>
        </w:tc>
        <w:tc>
          <w:tcPr>
            <w:tcW w:w="343" w:type="pct"/>
            <w:shd w:val="clear" w:color="auto" w:fill="auto"/>
          </w:tcPr>
          <w:p w:rsidR="00D973BC" w:rsidRPr="006369CD" w:rsidRDefault="00D973BC" w:rsidP="00EC1D87">
            <w:pPr>
              <w:jc w:val="left"/>
              <w:rPr>
                <w:sz w:val="20"/>
                <w:szCs w:val="20"/>
              </w:rPr>
            </w:pPr>
            <w:r w:rsidRPr="006369CD">
              <w:rPr>
                <w:sz w:val="20"/>
                <w:szCs w:val="20"/>
              </w:rPr>
              <w:t>2022-2023</w:t>
            </w:r>
          </w:p>
        </w:tc>
        <w:tc>
          <w:tcPr>
            <w:tcW w:w="538" w:type="pct"/>
            <w:shd w:val="clear" w:color="auto" w:fill="auto"/>
          </w:tcPr>
          <w:p w:rsidR="00D973BC" w:rsidRPr="006369CD" w:rsidRDefault="00D973BC" w:rsidP="00EC1D87">
            <w:pPr>
              <w:jc w:val="left"/>
              <w:rPr>
                <w:sz w:val="20"/>
                <w:szCs w:val="20"/>
              </w:rPr>
            </w:pPr>
            <w:r w:rsidRPr="006369CD">
              <w:rPr>
                <w:sz w:val="20"/>
                <w:szCs w:val="20"/>
              </w:rPr>
              <w:t>Подобрен административен капацитет на общината за управление на КАВ</w:t>
            </w:r>
          </w:p>
        </w:tc>
        <w:tc>
          <w:tcPr>
            <w:tcW w:w="70" w:type="pct"/>
            <w:shd w:val="clear" w:color="auto" w:fill="auto"/>
          </w:tcPr>
          <w:p w:rsidR="00D973BC" w:rsidRPr="006369CD" w:rsidRDefault="00D973BC" w:rsidP="00EC1D87">
            <w:pPr>
              <w:jc w:val="left"/>
              <w:rPr>
                <w:sz w:val="20"/>
                <w:szCs w:val="20"/>
              </w:rPr>
            </w:pPr>
          </w:p>
        </w:tc>
        <w:tc>
          <w:tcPr>
            <w:tcW w:w="693" w:type="pct"/>
            <w:shd w:val="clear" w:color="auto" w:fill="auto"/>
          </w:tcPr>
          <w:p w:rsidR="00D973BC" w:rsidRPr="006369CD" w:rsidRDefault="00D973BC" w:rsidP="00EC1D87">
            <w:pPr>
              <w:jc w:val="left"/>
              <w:rPr>
                <w:sz w:val="20"/>
                <w:szCs w:val="20"/>
              </w:rPr>
            </w:pPr>
            <w:r w:rsidRPr="006369CD">
              <w:rPr>
                <w:sz w:val="20"/>
                <w:szCs w:val="20"/>
              </w:rPr>
              <w:t>Брой проведени обучения – 8 броя (индикаторът включва всички обучения, в т.ч. на едни и същи експерти)</w:t>
            </w:r>
          </w:p>
        </w:tc>
        <w:tc>
          <w:tcPr>
            <w:tcW w:w="896" w:type="pct"/>
            <w:shd w:val="clear" w:color="auto" w:fill="auto"/>
          </w:tcPr>
          <w:p w:rsidR="00D973BC" w:rsidRPr="00164613" w:rsidRDefault="00D973BC" w:rsidP="00EC1D87">
            <w:pPr>
              <w:jc w:val="left"/>
              <w:rPr>
                <w:sz w:val="20"/>
                <w:szCs w:val="20"/>
              </w:rPr>
            </w:pPr>
            <w:r w:rsidRPr="006369CD">
              <w:rPr>
                <w:sz w:val="20"/>
                <w:szCs w:val="20"/>
              </w:rPr>
              <w:t>Отдела, отговорен за управление на човешките ресурси, подпомаган от отдела за проекти и програми</w:t>
            </w:r>
          </w:p>
        </w:tc>
      </w:tr>
      <w:tr w:rsidR="00B17DBC" w:rsidRPr="006369CD" w:rsidTr="00B17DBC">
        <w:trPr>
          <w:trHeight w:val="151"/>
        </w:trPr>
        <w:tc>
          <w:tcPr>
            <w:tcW w:w="468" w:type="pct"/>
          </w:tcPr>
          <w:p w:rsidR="00B17DBC" w:rsidRPr="006369CD" w:rsidRDefault="00B17DBC" w:rsidP="00B17DBC">
            <w:pPr>
              <w:jc w:val="left"/>
              <w:rPr>
                <w:sz w:val="20"/>
                <w:szCs w:val="20"/>
              </w:rPr>
            </w:pPr>
            <w:r>
              <w:rPr>
                <w:sz w:val="20"/>
                <w:szCs w:val="20"/>
              </w:rPr>
              <w:t>ДГР_Т_Д</w:t>
            </w:r>
            <w:r w:rsidRPr="006369CD">
              <w:rPr>
                <w:sz w:val="20"/>
                <w:szCs w:val="20"/>
              </w:rPr>
              <w:t>_</w:t>
            </w:r>
            <w:r>
              <w:rPr>
                <w:sz w:val="20"/>
                <w:szCs w:val="20"/>
              </w:rPr>
              <w:t>6</w:t>
            </w:r>
          </w:p>
        </w:tc>
        <w:tc>
          <w:tcPr>
            <w:tcW w:w="737" w:type="pct"/>
            <w:shd w:val="clear" w:color="auto" w:fill="auto"/>
          </w:tcPr>
          <w:p w:rsidR="00B17DBC" w:rsidRPr="006369CD" w:rsidRDefault="00B17DBC" w:rsidP="00B17DBC">
            <w:pPr>
              <w:spacing w:after="0"/>
              <w:jc w:val="left"/>
              <w:rPr>
                <w:sz w:val="20"/>
                <w:szCs w:val="20"/>
              </w:rPr>
            </w:pPr>
            <w:r w:rsidRPr="006369CD">
              <w:rPr>
                <w:sz w:val="20"/>
                <w:szCs w:val="20"/>
              </w:rPr>
              <w:t>Обновяване и саниране на сгради, вкл. обществени сгради</w:t>
            </w:r>
          </w:p>
        </w:tc>
        <w:tc>
          <w:tcPr>
            <w:tcW w:w="611" w:type="pct"/>
            <w:shd w:val="clear" w:color="auto" w:fill="auto"/>
            <w:vAlign w:val="bottom"/>
          </w:tcPr>
          <w:p w:rsidR="00B17DBC" w:rsidRPr="006369CD" w:rsidRDefault="00B17DBC" w:rsidP="00B17DBC">
            <w:pPr>
              <w:spacing w:after="0"/>
              <w:jc w:val="left"/>
              <w:rPr>
                <w:sz w:val="20"/>
                <w:szCs w:val="20"/>
              </w:rPr>
            </w:pPr>
          </w:p>
        </w:tc>
        <w:tc>
          <w:tcPr>
            <w:tcW w:w="644" w:type="pct"/>
            <w:shd w:val="clear" w:color="auto" w:fill="auto"/>
          </w:tcPr>
          <w:p w:rsidR="00B17DBC" w:rsidRPr="006369CD" w:rsidRDefault="00B17DBC" w:rsidP="00B17DBC">
            <w:pPr>
              <w:jc w:val="left"/>
              <w:rPr>
                <w:sz w:val="20"/>
                <w:szCs w:val="20"/>
              </w:rPr>
            </w:pPr>
            <w:r w:rsidRPr="006369CD">
              <w:rPr>
                <w:sz w:val="20"/>
                <w:szCs w:val="20"/>
              </w:rPr>
              <w:t>Бюджет на общината</w:t>
            </w:r>
          </w:p>
          <w:p w:rsidR="00B17DBC" w:rsidRPr="006369CD" w:rsidRDefault="00B17DBC" w:rsidP="00B17DBC">
            <w:pPr>
              <w:jc w:val="left"/>
              <w:rPr>
                <w:sz w:val="20"/>
                <w:szCs w:val="20"/>
              </w:rPr>
            </w:pPr>
            <w:r w:rsidRPr="006369CD">
              <w:rPr>
                <w:sz w:val="20"/>
                <w:szCs w:val="20"/>
              </w:rPr>
              <w:t>Национална програма за енергийна ефективност на многофамилни жилищни сгради</w:t>
            </w:r>
          </w:p>
          <w:p w:rsidR="00B17DBC" w:rsidRPr="006369CD" w:rsidRDefault="00B17DBC" w:rsidP="00B17DBC">
            <w:pPr>
              <w:jc w:val="left"/>
              <w:rPr>
                <w:sz w:val="20"/>
                <w:szCs w:val="20"/>
              </w:rPr>
            </w:pPr>
            <w:r w:rsidRPr="006369CD">
              <w:rPr>
                <w:sz w:val="20"/>
                <w:szCs w:val="20"/>
              </w:rPr>
              <w:t>Други програми</w:t>
            </w:r>
          </w:p>
        </w:tc>
        <w:tc>
          <w:tcPr>
            <w:tcW w:w="343" w:type="pct"/>
            <w:shd w:val="clear" w:color="auto" w:fill="auto"/>
          </w:tcPr>
          <w:p w:rsidR="00B17DBC" w:rsidRPr="006369CD" w:rsidRDefault="00B17DBC" w:rsidP="00B17DBC">
            <w:pPr>
              <w:jc w:val="left"/>
              <w:rPr>
                <w:sz w:val="20"/>
                <w:szCs w:val="20"/>
              </w:rPr>
            </w:pPr>
            <w:r w:rsidRPr="006369CD">
              <w:rPr>
                <w:sz w:val="20"/>
                <w:szCs w:val="20"/>
              </w:rPr>
              <w:t>2022-2023</w:t>
            </w:r>
          </w:p>
        </w:tc>
        <w:tc>
          <w:tcPr>
            <w:tcW w:w="538" w:type="pct"/>
            <w:shd w:val="clear" w:color="auto" w:fill="auto"/>
          </w:tcPr>
          <w:p w:rsidR="00B17DBC" w:rsidRPr="006369CD" w:rsidRDefault="00B17DBC" w:rsidP="00B17DBC">
            <w:pPr>
              <w:jc w:val="left"/>
              <w:rPr>
                <w:sz w:val="20"/>
                <w:szCs w:val="20"/>
              </w:rPr>
            </w:pPr>
            <w:r w:rsidRPr="006369CD">
              <w:rPr>
                <w:sz w:val="20"/>
                <w:szCs w:val="20"/>
              </w:rPr>
              <w:t>Намаляване на средното количество твърдо гориво за отопление и подобряване качеството на атмосферния въздух. Подпомагане достигането на установените норми за ФПЧ10</w:t>
            </w:r>
          </w:p>
        </w:tc>
        <w:tc>
          <w:tcPr>
            <w:tcW w:w="70" w:type="pct"/>
            <w:shd w:val="clear" w:color="auto" w:fill="auto"/>
          </w:tcPr>
          <w:p w:rsidR="00B17DBC" w:rsidRPr="006369CD" w:rsidRDefault="00B17DBC" w:rsidP="00B17DBC">
            <w:pPr>
              <w:rPr>
                <w:sz w:val="20"/>
                <w:szCs w:val="20"/>
              </w:rPr>
            </w:pPr>
          </w:p>
        </w:tc>
        <w:tc>
          <w:tcPr>
            <w:tcW w:w="693" w:type="pct"/>
            <w:shd w:val="clear" w:color="auto" w:fill="auto"/>
          </w:tcPr>
          <w:p w:rsidR="00B17DBC" w:rsidRPr="006369CD" w:rsidRDefault="00B17DBC" w:rsidP="00B17DBC">
            <w:pPr>
              <w:rPr>
                <w:sz w:val="20"/>
                <w:szCs w:val="20"/>
              </w:rPr>
            </w:pPr>
            <w:r w:rsidRPr="006369CD">
              <w:rPr>
                <w:sz w:val="20"/>
                <w:szCs w:val="20"/>
              </w:rPr>
              <w:t>Брой изпълнени проекти – минимум 1 изпълнен проект за периода</w:t>
            </w:r>
          </w:p>
        </w:tc>
        <w:tc>
          <w:tcPr>
            <w:tcW w:w="896" w:type="pct"/>
            <w:shd w:val="clear" w:color="auto" w:fill="auto"/>
          </w:tcPr>
          <w:p w:rsidR="00B17DBC" w:rsidRPr="006369CD" w:rsidRDefault="00B17DBC" w:rsidP="00B17DBC">
            <w:pPr>
              <w:rPr>
                <w:sz w:val="20"/>
                <w:szCs w:val="20"/>
              </w:rPr>
            </w:pPr>
            <w:r w:rsidRPr="006369CD">
              <w:rPr>
                <w:sz w:val="20"/>
                <w:szCs w:val="20"/>
              </w:rPr>
              <w:t>Община Димитровград</w:t>
            </w:r>
          </w:p>
        </w:tc>
      </w:tr>
      <w:tr w:rsidR="00B17DBC" w:rsidRPr="006369CD" w:rsidTr="00B17DBC">
        <w:trPr>
          <w:trHeight w:val="151"/>
        </w:trPr>
        <w:tc>
          <w:tcPr>
            <w:tcW w:w="468" w:type="pct"/>
          </w:tcPr>
          <w:p w:rsidR="00B17DBC" w:rsidRPr="006369CD" w:rsidRDefault="00B17DBC" w:rsidP="00B17DBC">
            <w:pPr>
              <w:jc w:val="left"/>
              <w:rPr>
                <w:sz w:val="20"/>
                <w:szCs w:val="20"/>
              </w:rPr>
            </w:pPr>
            <w:r>
              <w:rPr>
                <w:sz w:val="20"/>
                <w:szCs w:val="20"/>
              </w:rPr>
              <w:t>ДГР_И_Д_3</w:t>
            </w:r>
          </w:p>
        </w:tc>
        <w:tc>
          <w:tcPr>
            <w:tcW w:w="737" w:type="pct"/>
            <w:shd w:val="clear" w:color="auto" w:fill="auto"/>
          </w:tcPr>
          <w:p w:rsidR="00B17DBC" w:rsidRPr="006369CD" w:rsidRDefault="00B17DBC" w:rsidP="00B17DBC">
            <w:pPr>
              <w:spacing w:after="0"/>
              <w:jc w:val="left"/>
              <w:rPr>
                <w:sz w:val="20"/>
                <w:szCs w:val="20"/>
              </w:rPr>
            </w:pPr>
            <w:r w:rsidRPr="006369CD">
              <w:rPr>
                <w:sz w:val="20"/>
                <w:szCs w:val="20"/>
              </w:rPr>
              <w:t xml:space="preserve">Ежегодно провеждане на информационни дейности съвместно с местното газоразпределително дружество </w:t>
            </w:r>
          </w:p>
        </w:tc>
        <w:tc>
          <w:tcPr>
            <w:tcW w:w="611" w:type="pct"/>
            <w:shd w:val="clear" w:color="auto" w:fill="auto"/>
            <w:vAlign w:val="bottom"/>
          </w:tcPr>
          <w:p w:rsidR="00B17DBC" w:rsidRPr="006369CD" w:rsidRDefault="00B17DBC" w:rsidP="00B17DBC">
            <w:pPr>
              <w:spacing w:after="0"/>
              <w:jc w:val="left"/>
              <w:rPr>
                <w:sz w:val="20"/>
                <w:szCs w:val="20"/>
              </w:rPr>
            </w:pPr>
          </w:p>
        </w:tc>
        <w:tc>
          <w:tcPr>
            <w:tcW w:w="644" w:type="pct"/>
            <w:shd w:val="clear" w:color="auto" w:fill="auto"/>
          </w:tcPr>
          <w:p w:rsidR="00B17DBC" w:rsidRPr="006369CD" w:rsidRDefault="00B17DBC" w:rsidP="00B17DBC">
            <w:pPr>
              <w:jc w:val="left"/>
              <w:rPr>
                <w:sz w:val="20"/>
                <w:szCs w:val="20"/>
              </w:rPr>
            </w:pPr>
            <w:r w:rsidRPr="006369CD">
              <w:rPr>
                <w:sz w:val="20"/>
                <w:szCs w:val="20"/>
              </w:rPr>
              <w:t>Бюджет на общината</w:t>
            </w:r>
          </w:p>
          <w:p w:rsidR="00B17DBC" w:rsidRPr="006369CD" w:rsidRDefault="00B17DBC" w:rsidP="00B17DBC">
            <w:pPr>
              <w:jc w:val="left"/>
              <w:rPr>
                <w:sz w:val="20"/>
                <w:szCs w:val="20"/>
              </w:rPr>
            </w:pPr>
            <w:r w:rsidRPr="006369CD">
              <w:rPr>
                <w:sz w:val="20"/>
                <w:szCs w:val="20"/>
              </w:rPr>
              <w:t>Средства на газоразпределителното дружество</w:t>
            </w:r>
          </w:p>
        </w:tc>
        <w:tc>
          <w:tcPr>
            <w:tcW w:w="343" w:type="pct"/>
            <w:shd w:val="clear" w:color="auto" w:fill="auto"/>
          </w:tcPr>
          <w:p w:rsidR="00B17DBC" w:rsidRPr="006369CD" w:rsidRDefault="00B17DBC" w:rsidP="00B17DBC">
            <w:pPr>
              <w:jc w:val="left"/>
              <w:rPr>
                <w:sz w:val="20"/>
                <w:szCs w:val="20"/>
              </w:rPr>
            </w:pPr>
            <w:r w:rsidRPr="006369CD">
              <w:rPr>
                <w:sz w:val="20"/>
                <w:szCs w:val="20"/>
              </w:rPr>
              <w:t>2022-2023</w:t>
            </w:r>
          </w:p>
        </w:tc>
        <w:tc>
          <w:tcPr>
            <w:tcW w:w="538" w:type="pct"/>
            <w:shd w:val="clear" w:color="auto" w:fill="auto"/>
          </w:tcPr>
          <w:p w:rsidR="00B17DBC" w:rsidRPr="006369CD" w:rsidRDefault="00B17DBC" w:rsidP="00B17DBC">
            <w:pPr>
              <w:jc w:val="left"/>
              <w:rPr>
                <w:sz w:val="20"/>
                <w:szCs w:val="20"/>
              </w:rPr>
            </w:pPr>
            <w:r w:rsidRPr="006369CD">
              <w:rPr>
                <w:sz w:val="20"/>
                <w:szCs w:val="20"/>
              </w:rPr>
              <w:t>Населението е информирано за ползите от отопление на газ за подобряване на КАВ</w:t>
            </w:r>
          </w:p>
        </w:tc>
        <w:tc>
          <w:tcPr>
            <w:tcW w:w="70" w:type="pct"/>
            <w:shd w:val="clear" w:color="auto" w:fill="auto"/>
          </w:tcPr>
          <w:p w:rsidR="00B17DBC" w:rsidRPr="006369CD" w:rsidRDefault="00B17DBC" w:rsidP="00B17DBC">
            <w:pPr>
              <w:rPr>
                <w:sz w:val="20"/>
                <w:szCs w:val="20"/>
              </w:rPr>
            </w:pPr>
          </w:p>
        </w:tc>
        <w:tc>
          <w:tcPr>
            <w:tcW w:w="693" w:type="pct"/>
            <w:shd w:val="clear" w:color="auto" w:fill="auto"/>
          </w:tcPr>
          <w:p w:rsidR="00B17DBC" w:rsidRPr="006369CD" w:rsidRDefault="00B17DBC" w:rsidP="00B17DBC">
            <w:pPr>
              <w:rPr>
                <w:sz w:val="20"/>
                <w:szCs w:val="20"/>
              </w:rPr>
            </w:pPr>
            <w:r w:rsidRPr="006369CD">
              <w:rPr>
                <w:sz w:val="20"/>
                <w:szCs w:val="20"/>
              </w:rPr>
              <w:t xml:space="preserve">Ежегодно проведена дейност – минимум </w:t>
            </w:r>
            <w:r>
              <w:rPr>
                <w:sz w:val="20"/>
                <w:szCs w:val="20"/>
              </w:rPr>
              <w:t>по 1 брой за периода</w:t>
            </w:r>
          </w:p>
        </w:tc>
        <w:tc>
          <w:tcPr>
            <w:tcW w:w="896" w:type="pct"/>
            <w:shd w:val="clear" w:color="auto" w:fill="auto"/>
          </w:tcPr>
          <w:p w:rsidR="00B17DBC" w:rsidRPr="006369CD" w:rsidRDefault="00B17DBC" w:rsidP="00B17DBC">
            <w:pPr>
              <w:rPr>
                <w:sz w:val="20"/>
                <w:szCs w:val="20"/>
              </w:rPr>
            </w:pPr>
            <w:r w:rsidRPr="006369CD">
              <w:rPr>
                <w:sz w:val="20"/>
                <w:szCs w:val="20"/>
              </w:rPr>
              <w:t>Община Димитровград и газоразпределителното дружество</w:t>
            </w:r>
          </w:p>
        </w:tc>
      </w:tr>
    </w:tbl>
    <w:p w:rsidR="00781410" w:rsidRPr="00726528" w:rsidRDefault="00781410" w:rsidP="00781410">
      <w:pPr>
        <w:spacing w:line="320" w:lineRule="exact"/>
        <w:rPr>
          <w:rFonts w:eastAsia="Times New Roman"/>
          <w:b/>
          <w:sz w:val="20"/>
          <w:szCs w:val="20"/>
        </w:rPr>
      </w:pPr>
      <w:r w:rsidRPr="00726528">
        <w:rPr>
          <w:b/>
          <w:sz w:val="20"/>
          <w:szCs w:val="20"/>
        </w:rPr>
        <w:t>*Забележка:</w:t>
      </w:r>
      <w:r w:rsidRPr="00726528">
        <w:rPr>
          <w:rFonts w:eastAsia="Times New Roman"/>
          <w:b/>
          <w:sz w:val="20"/>
          <w:szCs w:val="20"/>
        </w:rPr>
        <w:t xml:space="preserve"> В колоната „Код на мярката“ всеки код съдържа следните означения:</w:t>
      </w:r>
    </w:p>
    <w:p w:rsidR="00781410" w:rsidRPr="00726528" w:rsidRDefault="00781410" w:rsidP="006961ED">
      <w:pPr>
        <w:numPr>
          <w:ilvl w:val="0"/>
          <w:numId w:val="36"/>
        </w:numPr>
        <w:spacing w:before="0" w:after="200" w:line="276" w:lineRule="auto"/>
        <w:contextualSpacing/>
        <w:jc w:val="left"/>
        <w:rPr>
          <w:sz w:val="20"/>
          <w:szCs w:val="20"/>
        </w:rPr>
      </w:pPr>
      <w:r w:rsidRPr="00726528">
        <w:rPr>
          <w:sz w:val="20"/>
          <w:szCs w:val="20"/>
        </w:rPr>
        <w:t>ДГР</w:t>
      </w:r>
      <w:r w:rsidR="00B17DBC">
        <w:rPr>
          <w:sz w:val="20"/>
          <w:szCs w:val="20"/>
        </w:rPr>
        <w:t xml:space="preserve"> </w:t>
      </w:r>
      <w:r w:rsidRPr="00726528">
        <w:rPr>
          <w:sz w:val="20"/>
          <w:szCs w:val="20"/>
        </w:rPr>
        <w:t xml:space="preserve">- означава мярка, която ще се изпълнява от община Димитровград; </w:t>
      </w:r>
    </w:p>
    <w:p w:rsidR="00781410" w:rsidRPr="00726528" w:rsidRDefault="00781410" w:rsidP="006961ED">
      <w:pPr>
        <w:numPr>
          <w:ilvl w:val="0"/>
          <w:numId w:val="36"/>
        </w:numPr>
        <w:spacing w:before="0" w:after="200" w:line="276" w:lineRule="auto"/>
        <w:contextualSpacing/>
        <w:jc w:val="left"/>
        <w:rPr>
          <w:sz w:val="20"/>
          <w:szCs w:val="20"/>
        </w:rPr>
      </w:pPr>
      <w:r w:rsidRPr="00726528">
        <w:rPr>
          <w:sz w:val="20"/>
          <w:szCs w:val="20"/>
        </w:rPr>
        <w:t>„T“</w:t>
      </w:r>
      <w:r w:rsidR="00B17DBC">
        <w:rPr>
          <w:sz w:val="20"/>
          <w:szCs w:val="20"/>
        </w:rPr>
        <w:t xml:space="preserve"> </w:t>
      </w:r>
      <w:r w:rsidRPr="00726528">
        <w:rPr>
          <w:sz w:val="20"/>
          <w:szCs w:val="20"/>
        </w:rPr>
        <w:t xml:space="preserve">- техническа мярка </w:t>
      </w:r>
    </w:p>
    <w:p w:rsidR="00781410" w:rsidRPr="00726528" w:rsidRDefault="00781410" w:rsidP="006961ED">
      <w:pPr>
        <w:numPr>
          <w:ilvl w:val="0"/>
          <w:numId w:val="36"/>
        </w:numPr>
        <w:spacing w:before="0" w:after="200" w:line="276" w:lineRule="auto"/>
        <w:contextualSpacing/>
        <w:jc w:val="left"/>
        <w:rPr>
          <w:sz w:val="20"/>
          <w:szCs w:val="20"/>
        </w:rPr>
      </w:pPr>
      <w:r w:rsidRPr="00726528">
        <w:rPr>
          <w:sz w:val="20"/>
          <w:szCs w:val="20"/>
        </w:rPr>
        <w:t>„И“ - информационна мярка</w:t>
      </w:r>
    </w:p>
    <w:p w:rsidR="00781410" w:rsidRPr="00726528" w:rsidRDefault="00781410" w:rsidP="006961ED">
      <w:pPr>
        <w:numPr>
          <w:ilvl w:val="0"/>
          <w:numId w:val="36"/>
        </w:numPr>
        <w:spacing w:before="0" w:after="200" w:line="276" w:lineRule="auto"/>
        <w:contextualSpacing/>
        <w:jc w:val="left"/>
        <w:rPr>
          <w:sz w:val="20"/>
          <w:szCs w:val="20"/>
        </w:rPr>
      </w:pPr>
      <w:r w:rsidRPr="00726528">
        <w:rPr>
          <w:sz w:val="20"/>
          <w:szCs w:val="20"/>
        </w:rPr>
        <w:t>„О“</w:t>
      </w:r>
      <w:r w:rsidR="00B17DBC">
        <w:rPr>
          <w:sz w:val="20"/>
          <w:szCs w:val="20"/>
        </w:rPr>
        <w:t xml:space="preserve"> </w:t>
      </w:r>
      <w:r w:rsidRPr="00726528">
        <w:rPr>
          <w:sz w:val="20"/>
          <w:szCs w:val="20"/>
        </w:rPr>
        <w:t>-</w:t>
      </w:r>
      <w:r w:rsidR="00EC1D87">
        <w:rPr>
          <w:sz w:val="20"/>
          <w:szCs w:val="20"/>
        </w:rPr>
        <w:t xml:space="preserve"> </w:t>
      </w:r>
      <w:r w:rsidRPr="00726528">
        <w:rPr>
          <w:sz w:val="20"/>
          <w:szCs w:val="20"/>
        </w:rPr>
        <w:t>организационна мярка</w:t>
      </w:r>
    </w:p>
    <w:p w:rsidR="00781410" w:rsidRPr="00726528" w:rsidRDefault="00781410" w:rsidP="00781410">
      <w:pPr>
        <w:rPr>
          <w:i/>
          <w:sz w:val="20"/>
          <w:szCs w:val="20"/>
        </w:rPr>
      </w:pPr>
      <w:r w:rsidRPr="00726528">
        <w:rPr>
          <w:i/>
          <w:sz w:val="20"/>
          <w:szCs w:val="20"/>
        </w:rPr>
        <w:t>Някои от мерките попадат в обхвата на повече от един от трите вида мерки, но в Плана за действие съответната мярка се класифицира към тази група от мерки, предвиден с най-голям бюджет в общия бюджет на мярката</w:t>
      </w:r>
    </w:p>
    <w:p w:rsidR="00781410" w:rsidRPr="00726528" w:rsidRDefault="00781410" w:rsidP="006961ED">
      <w:pPr>
        <w:numPr>
          <w:ilvl w:val="0"/>
          <w:numId w:val="37"/>
        </w:numPr>
        <w:spacing w:before="0" w:after="200" w:line="276" w:lineRule="auto"/>
        <w:contextualSpacing/>
        <w:jc w:val="left"/>
        <w:rPr>
          <w:sz w:val="20"/>
          <w:szCs w:val="20"/>
        </w:rPr>
      </w:pPr>
      <w:r w:rsidRPr="00726528">
        <w:rPr>
          <w:sz w:val="20"/>
          <w:szCs w:val="20"/>
        </w:rPr>
        <w:t>КС –</w:t>
      </w:r>
      <w:r w:rsidR="00B17DBC">
        <w:rPr>
          <w:sz w:val="20"/>
          <w:szCs w:val="20"/>
        </w:rPr>
        <w:t xml:space="preserve"> </w:t>
      </w:r>
      <w:r w:rsidRPr="00726528">
        <w:rPr>
          <w:sz w:val="20"/>
          <w:szCs w:val="20"/>
        </w:rPr>
        <w:t xml:space="preserve">мярка, която ще се изпълнява в краткосрочен и средносрочен период </w:t>
      </w:r>
    </w:p>
    <w:p w:rsidR="00781410" w:rsidRPr="00726528" w:rsidRDefault="00781410" w:rsidP="006961ED">
      <w:pPr>
        <w:numPr>
          <w:ilvl w:val="0"/>
          <w:numId w:val="37"/>
        </w:numPr>
        <w:spacing w:before="0" w:after="200" w:line="276" w:lineRule="auto"/>
        <w:contextualSpacing/>
        <w:jc w:val="left"/>
        <w:rPr>
          <w:sz w:val="20"/>
          <w:szCs w:val="20"/>
        </w:rPr>
      </w:pPr>
      <w:r w:rsidRPr="00726528">
        <w:rPr>
          <w:sz w:val="20"/>
          <w:szCs w:val="20"/>
        </w:rPr>
        <w:t>Д</w:t>
      </w:r>
      <w:r w:rsidR="00B17DBC">
        <w:rPr>
          <w:sz w:val="20"/>
          <w:szCs w:val="20"/>
        </w:rPr>
        <w:t xml:space="preserve"> </w:t>
      </w:r>
      <w:r w:rsidRPr="00726528">
        <w:rPr>
          <w:sz w:val="20"/>
          <w:szCs w:val="20"/>
        </w:rPr>
        <w:t>-</w:t>
      </w:r>
      <w:r w:rsidR="00B17DBC">
        <w:rPr>
          <w:sz w:val="20"/>
          <w:szCs w:val="20"/>
        </w:rPr>
        <w:t xml:space="preserve"> </w:t>
      </w:r>
      <w:r w:rsidRPr="00726528">
        <w:rPr>
          <w:sz w:val="20"/>
          <w:szCs w:val="20"/>
        </w:rPr>
        <w:t>мярка, която ще се изпълнява в дългосрочен период</w:t>
      </w:r>
    </w:p>
    <w:p w:rsidR="00781410" w:rsidRPr="00726528" w:rsidRDefault="00781410" w:rsidP="006961ED">
      <w:pPr>
        <w:numPr>
          <w:ilvl w:val="0"/>
          <w:numId w:val="37"/>
        </w:numPr>
        <w:spacing w:before="0" w:after="200" w:line="276" w:lineRule="auto"/>
        <w:contextualSpacing/>
        <w:jc w:val="left"/>
        <w:rPr>
          <w:sz w:val="20"/>
          <w:szCs w:val="20"/>
        </w:rPr>
      </w:pPr>
      <w:r w:rsidRPr="00726528">
        <w:rPr>
          <w:sz w:val="20"/>
          <w:szCs w:val="20"/>
        </w:rPr>
        <w:t>Пореден номер на съответния тип мярка (техническа, организационна или информационна)</w:t>
      </w:r>
    </w:p>
    <w:p w:rsidR="00781410" w:rsidRPr="00726528" w:rsidRDefault="00781410" w:rsidP="00781410"/>
    <w:p w:rsidR="00781410" w:rsidRPr="00726528" w:rsidRDefault="00781410" w:rsidP="00781410">
      <w:pPr>
        <w:spacing w:before="0" w:after="200" w:line="276" w:lineRule="auto"/>
        <w:jc w:val="left"/>
        <w:rPr>
          <w:rFonts w:asciiTheme="minorHAnsi" w:eastAsiaTheme="minorHAnsi" w:hAnsiTheme="minorHAnsi" w:cstheme="minorBidi"/>
          <w:b/>
          <w:iCs w:val="0"/>
          <w:sz w:val="36"/>
          <w:szCs w:val="36"/>
          <w:lang w:eastAsia="en-US"/>
        </w:rPr>
      </w:pPr>
    </w:p>
    <w:p w:rsidR="00781410" w:rsidRPr="00726528" w:rsidRDefault="00781410" w:rsidP="00781410">
      <w:pPr>
        <w:spacing w:before="0" w:after="200" w:line="276" w:lineRule="auto"/>
        <w:jc w:val="left"/>
        <w:rPr>
          <w:rFonts w:asciiTheme="minorHAnsi" w:eastAsiaTheme="minorHAnsi" w:hAnsiTheme="minorHAnsi" w:cstheme="minorBidi"/>
          <w:b/>
          <w:iCs w:val="0"/>
          <w:sz w:val="36"/>
          <w:szCs w:val="36"/>
          <w:lang w:eastAsia="en-US"/>
        </w:rPr>
        <w:sectPr w:rsidR="00781410" w:rsidRPr="00726528" w:rsidSect="00D973BC">
          <w:footerReference w:type="default" r:id="rId55"/>
          <w:pgSz w:w="16840" w:h="11900" w:orient="landscape" w:code="9"/>
          <w:pgMar w:top="1418" w:right="567" w:bottom="1418" w:left="567" w:header="709" w:footer="709" w:gutter="0"/>
          <w:cols w:space="708"/>
          <w:docGrid w:linePitch="326"/>
        </w:sectPr>
      </w:pPr>
    </w:p>
    <w:p w:rsidR="00781410" w:rsidRPr="00B6525D" w:rsidRDefault="00EC1D87" w:rsidP="00781410">
      <w:pPr>
        <w:pStyle w:val="1"/>
        <w:ind w:left="360"/>
        <w:rPr>
          <w:color w:val="002060"/>
          <w:sz w:val="24"/>
          <w:szCs w:val="24"/>
          <w:u w:val="single"/>
          <w:lang w:eastAsia="en-US"/>
        </w:rPr>
      </w:pPr>
      <w:bookmarkStart w:id="182" w:name="_Toc520206216"/>
      <w:bookmarkStart w:id="183" w:name="_Toc522111941"/>
      <w:r w:rsidRPr="00B6525D">
        <w:rPr>
          <w:caps w:val="0"/>
          <w:color w:val="002060"/>
          <w:sz w:val="24"/>
          <w:szCs w:val="24"/>
          <w:u w:val="single"/>
          <w:lang w:eastAsia="en-US"/>
        </w:rPr>
        <w:t>МОНИТОРИНГ, КОНТРОЛ И ОЦЕНКА НА ИЗПЪЛНЕНИЕТО НА ПРОГРАМАТА</w:t>
      </w:r>
      <w:bookmarkEnd w:id="182"/>
      <w:bookmarkEnd w:id="183"/>
    </w:p>
    <w:p w:rsidR="00781410" w:rsidRPr="00726528" w:rsidRDefault="00781410" w:rsidP="005018E3">
      <w:pPr>
        <w:spacing w:before="0" w:line="240" w:lineRule="atLeast"/>
        <w:rPr>
          <w:rFonts w:eastAsia="Times New Roman"/>
          <w:iCs w:val="0"/>
          <w:szCs w:val="24"/>
          <w:lang w:eastAsia="en-US"/>
        </w:rPr>
      </w:pPr>
      <w:r w:rsidRPr="00726528">
        <w:rPr>
          <w:rFonts w:eastAsia="Times New Roman"/>
          <w:iCs w:val="0"/>
          <w:szCs w:val="24"/>
          <w:lang w:eastAsia="en-US"/>
        </w:rPr>
        <w:t>За всеки стратегически документ от голяма важност е не само да бъде разработен качествено като се спазва методологията на стратегическото планиране и съответните изисквания на нормативната уредба, методически и други документи, но и да бъде реализиран съобразно предварително поставените цели, срокове и ресурси. Поради това наблюдението, оценката и контрола на изпълнението на дадена програма е ключов етап от цялостния процес на планиране, с оглед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коригиращи действия.</w:t>
      </w:r>
    </w:p>
    <w:p w:rsidR="00781410" w:rsidRPr="00726528" w:rsidRDefault="00781410" w:rsidP="005018E3">
      <w:pPr>
        <w:spacing w:before="0" w:line="240" w:lineRule="atLeast"/>
        <w:rPr>
          <w:rFonts w:eastAsia="Times New Roman"/>
          <w:iCs w:val="0"/>
          <w:color w:val="000000"/>
          <w:szCs w:val="24"/>
        </w:rPr>
      </w:pPr>
      <w:r w:rsidRPr="00726528">
        <w:rPr>
          <w:rFonts w:eastAsia="Times New Roman"/>
          <w:iCs w:val="0"/>
          <w:color w:val="000000"/>
          <w:szCs w:val="24"/>
        </w:rPr>
        <w:t xml:space="preserve">Ето защо община Димитровград ще осъществява наблюдение и оценка на изпълнението на настоящата Програмата за КАВ, за да проследява напредъка по постигане на целите и да предприеме своевременно адекватни действия в случай на идентифицирани проблеми. </w:t>
      </w:r>
    </w:p>
    <w:p w:rsidR="00781410" w:rsidRPr="00726528" w:rsidRDefault="00781410" w:rsidP="005018E3">
      <w:pPr>
        <w:spacing w:before="0" w:line="240" w:lineRule="atLeast"/>
        <w:rPr>
          <w:rFonts w:eastAsia="Times New Roman"/>
          <w:iCs w:val="0"/>
          <w:color w:val="000000"/>
          <w:szCs w:val="24"/>
        </w:rPr>
      </w:pPr>
      <w:r w:rsidRPr="00726528">
        <w:rPr>
          <w:rFonts w:eastAsia="Times New Roman"/>
          <w:iCs w:val="0"/>
          <w:color w:val="000000"/>
          <w:szCs w:val="24"/>
        </w:rPr>
        <w:t xml:space="preserve">Наблюдението на Програмата ще се осъществява чрез периодично събиране на данни за степента на постигане на индикаторите, както и анализ и идентифициране на възникнали проблеми при изпълнението и причините за тях. В допълнение, за всяка мярка ще се наблюдава и спазването на планирания график и степента на изразходване на ресурсите. За целта кметът на общината ще утвърди със заповед вътрешни правила за наблюдение и оценка на Програмата, включително </w:t>
      </w:r>
      <w:r w:rsidR="005B59DB" w:rsidRPr="00726528">
        <w:rPr>
          <w:rFonts w:eastAsia="Times New Roman"/>
          <w:iCs w:val="0"/>
          <w:color w:val="000000"/>
          <w:szCs w:val="24"/>
        </w:rPr>
        <w:t>правила</w:t>
      </w:r>
      <w:r w:rsidRPr="00726528">
        <w:rPr>
          <w:rFonts w:eastAsia="Times New Roman"/>
          <w:iCs w:val="0"/>
          <w:color w:val="000000"/>
          <w:szCs w:val="24"/>
        </w:rPr>
        <w:t xml:space="preserve"> за събиране и систематизиране на данните за посочените в програмата индикатори и отговорностите на общинските звена, които имат отношение към изпълнението на конкретните програмни мерки, и на служителя, отговорен за координация и систематизиране, анализ, оценка на напредъка и </w:t>
      </w:r>
      <w:r w:rsidR="005B59DB" w:rsidRPr="00726528">
        <w:rPr>
          <w:rFonts w:eastAsia="Times New Roman"/>
          <w:iCs w:val="0"/>
          <w:color w:val="000000"/>
          <w:szCs w:val="24"/>
        </w:rPr>
        <w:t>изготвянето</w:t>
      </w:r>
      <w:r w:rsidRPr="00726528">
        <w:rPr>
          <w:rFonts w:eastAsia="Times New Roman"/>
          <w:iCs w:val="0"/>
          <w:color w:val="000000"/>
          <w:szCs w:val="24"/>
        </w:rPr>
        <w:t xml:space="preserve"> на годишен отчет за изпълнение на мерките. В заповедта ще се включат поименно служителите от общинската администрация, които ще отговарят за координацията на изпълнението на всяка от мерките,  посочени в Плана за действие. Тези служители ще са от отделите, посочени в Плана за действие като отговорни за изпълнението на мярката, а в случаите, в които в Плана за действие са посочени отдели, които да подпомагат изпълнението на съответната мярка, то в заповедта ще се включат служители и от тези отдели. Координацията за проследяване на напредъка на изпълнението на програмата ще се осъществява от </w:t>
      </w:r>
      <w:r w:rsidRPr="00726528">
        <w:rPr>
          <w:rFonts w:eastAsiaTheme="minorHAnsi"/>
          <w:b/>
          <w:iCs w:val="0"/>
          <w:spacing w:val="-5"/>
          <w:szCs w:val="24"/>
          <w:lang w:eastAsia="en-US"/>
        </w:rPr>
        <w:t xml:space="preserve">отдел </w:t>
      </w:r>
      <w:r w:rsidRPr="00726528">
        <w:rPr>
          <w:rFonts w:eastAsiaTheme="minorHAnsi"/>
          <w:b/>
          <w:iCs w:val="0"/>
          <w:spacing w:val="-2"/>
          <w:szCs w:val="24"/>
          <w:lang w:eastAsia="en-US"/>
        </w:rPr>
        <w:t xml:space="preserve">“Инвестиционна дейност, околна среда и води” </w:t>
      </w:r>
      <w:r w:rsidRPr="00726528">
        <w:rPr>
          <w:rFonts w:eastAsia="Times New Roman"/>
          <w:iCs w:val="0"/>
          <w:szCs w:val="24"/>
          <w:lang w:eastAsia="en-US"/>
        </w:rPr>
        <w:t xml:space="preserve">от администрацията на община Димитровград, който отговаря за дейностите по екология и опазване на околната среда. В заповедта ще се регламентира и периодичността на отчитането на напредъка по изпълнението на мерките и </w:t>
      </w:r>
      <w:r w:rsidR="003502FC" w:rsidRPr="00726528">
        <w:rPr>
          <w:rFonts w:eastAsia="Times New Roman"/>
          <w:iCs w:val="0"/>
          <w:szCs w:val="24"/>
          <w:lang w:eastAsia="en-US"/>
        </w:rPr>
        <w:t>постигане</w:t>
      </w:r>
      <w:r w:rsidRPr="00726528">
        <w:rPr>
          <w:rFonts w:eastAsia="Times New Roman"/>
          <w:iCs w:val="0"/>
          <w:szCs w:val="24"/>
          <w:lang w:eastAsia="en-US"/>
        </w:rPr>
        <w:t xml:space="preserve"> на индикаторите, заложени в плана: в края на всяко тримесечие от календарната година отговорните за координацията за изпълнението на всяка мярка служители ще подават информация до началника на  </w:t>
      </w:r>
      <w:r w:rsidRPr="00726528">
        <w:rPr>
          <w:rFonts w:eastAsiaTheme="minorHAnsi"/>
          <w:b/>
          <w:iCs w:val="0"/>
          <w:spacing w:val="-5"/>
          <w:szCs w:val="24"/>
          <w:lang w:eastAsia="en-US"/>
        </w:rPr>
        <w:t xml:space="preserve">отдел </w:t>
      </w:r>
      <w:r w:rsidRPr="00726528">
        <w:rPr>
          <w:rFonts w:eastAsiaTheme="minorHAnsi"/>
          <w:b/>
          <w:iCs w:val="0"/>
          <w:spacing w:val="-2"/>
          <w:szCs w:val="24"/>
          <w:lang w:eastAsia="en-US"/>
        </w:rPr>
        <w:t xml:space="preserve">“Инвестиционна дейност, околна среда и води” </w:t>
      </w:r>
      <w:r w:rsidRPr="00726528">
        <w:rPr>
          <w:rFonts w:eastAsia="Times New Roman"/>
          <w:iCs w:val="0"/>
          <w:szCs w:val="24"/>
          <w:lang w:eastAsia="en-US"/>
        </w:rPr>
        <w:t>за текущия напредък по изпълнението на съответната мярка през предходното календарно тримесечие. В случай на сериозен проблем или съществено изоставане, които могат да компро</w:t>
      </w:r>
      <w:r w:rsidR="003502FC">
        <w:rPr>
          <w:rFonts w:eastAsia="Times New Roman"/>
          <w:iCs w:val="0"/>
          <w:szCs w:val="24"/>
          <w:lang w:eastAsia="en-US"/>
        </w:rPr>
        <w:t>ме</w:t>
      </w:r>
      <w:r w:rsidRPr="00726528">
        <w:rPr>
          <w:rFonts w:eastAsia="Times New Roman"/>
          <w:iCs w:val="0"/>
          <w:szCs w:val="24"/>
          <w:lang w:eastAsia="en-US"/>
        </w:rPr>
        <w:t xml:space="preserve">тират съответната мярка, началникът отдел следва да докладва до ресорния заместник-кмет на отдела, като последният при необходимост дава съответните разпореждания за </w:t>
      </w:r>
      <w:r w:rsidR="003502FC" w:rsidRPr="00726528">
        <w:rPr>
          <w:rFonts w:eastAsia="Times New Roman"/>
          <w:iCs w:val="0"/>
          <w:szCs w:val="24"/>
          <w:lang w:eastAsia="en-US"/>
        </w:rPr>
        <w:t>коригиращи</w:t>
      </w:r>
      <w:r w:rsidRPr="00726528">
        <w:rPr>
          <w:rFonts w:eastAsia="Times New Roman"/>
          <w:iCs w:val="0"/>
          <w:szCs w:val="24"/>
          <w:lang w:eastAsia="en-US"/>
        </w:rPr>
        <w:t xml:space="preserve"> действия. </w:t>
      </w:r>
      <w:r w:rsidRPr="00726528">
        <w:rPr>
          <w:rFonts w:eastAsiaTheme="minorHAnsi"/>
          <w:b/>
          <w:iCs w:val="0"/>
          <w:spacing w:val="-5"/>
          <w:szCs w:val="24"/>
          <w:lang w:eastAsia="en-US"/>
        </w:rPr>
        <w:t xml:space="preserve">Отдел </w:t>
      </w:r>
      <w:r w:rsidRPr="00726528">
        <w:rPr>
          <w:rFonts w:eastAsiaTheme="minorHAnsi"/>
          <w:b/>
          <w:iCs w:val="0"/>
          <w:spacing w:val="-2"/>
          <w:szCs w:val="24"/>
          <w:lang w:eastAsia="en-US"/>
        </w:rPr>
        <w:t xml:space="preserve">“Инвестиционна дейност, околна среда и води” </w:t>
      </w:r>
      <w:r w:rsidRPr="00726528">
        <w:rPr>
          <w:rFonts w:eastAsia="Times New Roman"/>
          <w:iCs w:val="0"/>
          <w:szCs w:val="24"/>
          <w:lang w:eastAsia="en-US"/>
        </w:rPr>
        <w:t xml:space="preserve"> ще подготвя годишния доклад за изпълнението на програмата и мерките от плана за действие под координацията на ресорния заместник - кмет на отдела. </w:t>
      </w:r>
    </w:p>
    <w:p w:rsidR="00781410" w:rsidRPr="00726528" w:rsidRDefault="00781410" w:rsidP="005018E3">
      <w:pPr>
        <w:spacing w:before="0" w:line="240" w:lineRule="atLeast"/>
        <w:rPr>
          <w:rFonts w:eastAsia="Times New Roman"/>
          <w:iCs w:val="0"/>
          <w:color w:val="000000"/>
          <w:szCs w:val="24"/>
        </w:rPr>
      </w:pPr>
      <w:r w:rsidRPr="00726528">
        <w:rPr>
          <w:rFonts w:eastAsia="Times New Roman"/>
          <w:iCs w:val="0"/>
          <w:color w:val="000000"/>
          <w:szCs w:val="24"/>
        </w:rPr>
        <w:t xml:space="preserve">Контролът върху изпълнението на Програмата за управление на отпадъците ще се осъществява от Общинския съвет. Кметът на общината ще представя на Общинския съвет ежегодния доклад-отчет за изпълнение на Програмата за предходната година в срок до 31 март, подготвен от </w:t>
      </w:r>
      <w:r w:rsidRPr="00726528">
        <w:rPr>
          <w:rFonts w:eastAsia="Times New Roman"/>
          <w:iCs w:val="0"/>
          <w:szCs w:val="24"/>
          <w:lang w:eastAsia="en-US"/>
        </w:rPr>
        <w:t>администрацията на общината</w:t>
      </w:r>
      <w:r w:rsidRPr="00726528">
        <w:rPr>
          <w:rFonts w:eastAsia="Times New Roman"/>
          <w:iCs w:val="0"/>
          <w:color w:val="000000"/>
          <w:szCs w:val="24"/>
        </w:rPr>
        <w:t xml:space="preserve">. Ежегодният отчет ще се предоставя и на РИОСВ-Хасково. Целесъобразно е годишният доклад да съдържа информация за: </w:t>
      </w:r>
      <w:r w:rsidRPr="00726528">
        <w:rPr>
          <w:iCs w:val="0"/>
          <w:szCs w:val="22"/>
          <w:lang w:eastAsia="en-US"/>
        </w:rPr>
        <w:t xml:space="preserve">промени в средата за изпълнение през отчетната година; описание на предприетите от общината действия за мониторинг и контрол по изпълнение на програмата, вкл. проведени оценки и/или допитвания до населението; постигнатия напредък по изпълнение на целите и на всяка от мерките въз основа на определените индикатори за изпълнение (показатели за въздействие/показатели за изпълнение), както и причините за неизпълнение. С цел външен контрол от страна на обществеността е целесъобразно годишните отчети да се публикуват на интернет страницата на община Димитровград. </w:t>
      </w:r>
    </w:p>
    <w:p w:rsidR="00781410" w:rsidRPr="00726528" w:rsidRDefault="00781410" w:rsidP="005018E3">
      <w:pPr>
        <w:spacing w:before="0" w:line="240" w:lineRule="atLeast"/>
        <w:rPr>
          <w:rFonts w:eastAsia="Times New Roman"/>
          <w:iCs w:val="0"/>
          <w:color w:val="000000"/>
          <w:szCs w:val="24"/>
        </w:rPr>
      </w:pPr>
      <w:r w:rsidRPr="00726528">
        <w:rPr>
          <w:rFonts w:eastAsia="Times New Roman"/>
          <w:iCs w:val="0"/>
          <w:color w:val="000000"/>
          <w:szCs w:val="24"/>
        </w:rPr>
        <w:t>Програмата ще бъде актуализирана в случай на промени в законодателството, които налагат съществени промени в заложените стратегически и оперативни цели и в планираните мерки за тяхното постигане. Програмата може да бъде актуализирана и при необходимост от промяна/допълнителни мерки поради значително изоставане в изпълнението и постигането на целевите индикатори, както и при други обективни непредвидени обстоятелства.</w:t>
      </w:r>
    </w:p>
    <w:p w:rsidR="005018E3" w:rsidRDefault="005018E3">
      <w:pPr>
        <w:spacing w:before="0" w:after="0"/>
        <w:jc w:val="left"/>
        <w:rPr>
          <w:rFonts w:eastAsia="Times New Roman"/>
          <w:iCs w:val="0"/>
          <w:szCs w:val="24"/>
          <w:lang w:eastAsia="en-US"/>
        </w:rPr>
      </w:pPr>
      <w:r>
        <w:rPr>
          <w:rFonts w:eastAsia="Times New Roman"/>
          <w:iCs w:val="0"/>
          <w:szCs w:val="24"/>
          <w:lang w:eastAsia="en-US"/>
        </w:rPr>
        <w:br w:type="page"/>
      </w:r>
    </w:p>
    <w:p w:rsidR="00781410" w:rsidRPr="00B6525D" w:rsidRDefault="00781410" w:rsidP="00781410">
      <w:pPr>
        <w:pStyle w:val="1"/>
        <w:ind w:left="360"/>
        <w:rPr>
          <w:color w:val="002060"/>
          <w:sz w:val="24"/>
          <w:szCs w:val="24"/>
          <w:u w:val="single"/>
        </w:rPr>
      </w:pPr>
      <w:bookmarkStart w:id="184" w:name="_Toc520206217"/>
      <w:bookmarkStart w:id="185" w:name="_Toc522111942"/>
      <w:r w:rsidRPr="00B6525D">
        <w:rPr>
          <w:color w:val="002060"/>
          <w:sz w:val="24"/>
          <w:szCs w:val="24"/>
          <w:u w:val="single"/>
        </w:rPr>
        <w:t>ПРИЛОЖЕНИЯ</w:t>
      </w:r>
      <w:bookmarkEnd w:id="184"/>
      <w:bookmarkEnd w:id="185"/>
    </w:p>
    <w:p w:rsidR="00781410" w:rsidRPr="005018E3" w:rsidRDefault="005018E3" w:rsidP="005018E3">
      <w:pPr>
        <w:pStyle w:val="Caption"/>
        <w:rPr>
          <w:rFonts w:eastAsiaTheme="minorHAnsi"/>
          <w:iCs w:val="0"/>
          <w:color w:val="auto"/>
          <w:sz w:val="24"/>
          <w:szCs w:val="24"/>
        </w:rPr>
      </w:pPr>
      <w:bookmarkStart w:id="186" w:name="_Ref520453628"/>
      <w:bookmarkStart w:id="187" w:name="_Toc522111978"/>
      <w:r w:rsidRPr="005018E3">
        <w:rPr>
          <w:color w:val="auto"/>
          <w:sz w:val="24"/>
          <w:szCs w:val="24"/>
        </w:rPr>
        <w:t xml:space="preserve">Приложение </w:t>
      </w:r>
      <w:r w:rsidRPr="005018E3">
        <w:rPr>
          <w:color w:val="auto"/>
          <w:sz w:val="24"/>
          <w:szCs w:val="24"/>
        </w:rPr>
        <w:fldChar w:fldCharType="begin"/>
      </w:r>
      <w:r w:rsidRPr="005018E3">
        <w:rPr>
          <w:color w:val="auto"/>
          <w:sz w:val="24"/>
          <w:szCs w:val="24"/>
        </w:rPr>
        <w:instrText xml:space="preserve"> SEQ Приложение \* ARABIC </w:instrText>
      </w:r>
      <w:r w:rsidRPr="005018E3">
        <w:rPr>
          <w:color w:val="auto"/>
          <w:sz w:val="24"/>
          <w:szCs w:val="24"/>
        </w:rPr>
        <w:fldChar w:fldCharType="separate"/>
      </w:r>
      <w:r w:rsidR="00B17DBC">
        <w:rPr>
          <w:noProof/>
          <w:color w:val="auto"/>
          <w:sz w:val="24"/>
          <w:szCs w:val="24"/>
        </w:rPr>
        <w:t>1</w:t>
      </w:r>
      <w:r w:rsidRPr="005018E3">
        <w:rPr>
          <w:color w:val="auto"/>
          <w:sz w:val="24"/>
          <w:szCs w:val="24"/>
        </w:rPr>
        <w:fldChar w:fldCharType="end"/>
      </w:r>
      <w:bookmarkEnd w:id="186"/>
      <w:r w:rsidRPr="005018E3">
        <w:rPr>
          <w:color w:val="auto"/>
          <w:sz w:val="24"/>
          <w:szCs w:val="24"/>
        </w:rPr>
        <w:t>.</w:t>
      </w:r>
      <w:r w:rsidR="00E572CB">
        <w:rPr>
          <w:color w:val="auto"/>
          <w:sz w:val="24"/>
          <w:szCs w:val="24"/>
        </w:rPr>
        <w:t xml:space="preserve"> </w:t>
      </w:r>
      <w:r w:rsidR="00781410" w:rsidRPr="005018E3">
        <w:rPr>
          <w:rFonts w:eastAsiaTheme="minorHAnsi"/>
          <w:iCs w:val="0"/>
          <w:color w:val="auto"/>
          <w:sz w:val="24"/>
          <w:szCs w:val="24"/>
        </w:rPr>
        <w:t>Списък на основни нормативни актове, програми, публикации, документи, проучвания, методики и др., използвани за изготвяне на анализите и програмата.</w:t>
      </w:r>
      <w:bookmarkEnd w:id="187"/>
    </w:p>
    <w:p w:rsidR="005018E3" w:rsidRPr="005018E3" w:rsidRDefault="00BC28B3" w:rsidP="008B5082">
      <w:pPr>
        <w:autoSpaceDE w:val="0"/>
        <w:autoSpaceDN w:val="0"/>
        <w:adjustRightInd w:val="0"/>
        <w:spacing w:before="0"/>
        <w:jc w:val="left"/>
        <w:rPr>
          <w:rFonts w:eastAsiaTheme="minorHAnsi"/>
          <w:iCs w:val="0"/>
          <w:szCs w:val="24"/>
          <w:shd w:val="clear" w:color="auto" w:fill="FFFFFF"/>
          <w:lang w:eastAsia="en-US"/>
        </w:rPr>
      </w:pPr>
      <w:hyperlink r:id="rId56" w:history="1">
        <w:r w:rsidR="005018E3" w:rsidRPr="005018E3">
          <w:rPr>
            <w:rFonts w:eastAsiaTheme="minorHAnsi"/>
            <w:iCs w:val="0"/>
            <w:szCs w:val="24"/>
            <w:bdr w:val="none" w:sz="0" w:space="0" w:color="auto" w:frame="1"/>
            <w:shd w:val="clear" w:color="auto" w:fill="FFFFFF"/>
            <w:lang w:eastAsia="en-US"/>
          </w:rPr>
          <w:t>Oперативна програма „Околна среда 2014 – 2020 г.“</w:t>
        </w:r>
      </w:hyperlink>
    </w:p>
    <w:p w:rsidR="005018E3" w:rsidRPr="005018E3" w:rsidRDefault="005018E3" w:rsidP="00EC1D87">
      <w:pPr>
        <w:spacing w:before="0"/>
        <w:jc w:val="left"/>
        <w:rPr>
          <w:rFonts w:eastAsiaTheme="minorHAnsi"/>
          <w:iCs w:val="0"/>
          <w:szCs w:val="24"/>
          <w:lang w:eastAsia="en-US"/>
        </w:rPr>
      </w:pPr>
      <w:bookmarkStart w:id="188" w:name="_Toc520206227"/>
      <w:r w:rsidRPr="005018E3">
        <w:rPr>
          <w:rFonts w:eastAsiaTheme="minorHAnsi"/>
          <w:iCs w:val="0"/>
          <w:szCs w:val="24"/>
          <w:lang w:eastAsia="en-US"/>
        </w:rPr>
        <w:t>Актуализирана единна методика за инвентаризация емисиите на вредни вещества във въздуха, утвърдена със Заповед №РД - 165/20.02.2013г.  на министъра на околната среда и водите;</w:t>
      </w:r>
      <w:bookmarkEnd w:id="188"/>
      <w:r w:rsidRPr="005018E3">
        <w:rPr>
          <w:rFonts w:eastAsiaTheme="minorHAnsi"/>
          <w:iCs w:val="0"/>
          <w:szCs w:val="24"/>
          <w:lang w:eastAsia="en-US"/>
        </w:rPr>
        <w:t xml:space="preserve"> </w:t>
      </w:r>
    </w:p>
    <w:p w:rsidR="005018E3" w:rsidRPr="005018E3" w:rsidRDefault="00172DFC" w:rsidP="00EC1D87">
      <w:pPr>
        <w:spacing w:before="0"/>
        <w:jc w:val="left"/>
        <w:rPr>
          <w:rFonts w:eastAsia="Times New Roman"/>
          <w:bCs/>
          <w:iCs w:val="0"/>
          <w:szCs w:val="24"/>
        </w:rPr>
      </w:pPr>
      <w:bookmarkStart w:id="189" w:name="_Toc520206230"/>
      <w:r>
        <w:rPr>
          <w:rFonts w:eastAsia="Times New Roman"/>
          <w:bCs/>
          <w:iCs w:val="0"/>
          <w:szCs w:val="24"/>
        </w:rPr>
        <w:t>Годиш</w:t>
      </w:r>
      <w:r w:rsidR="005018E3" w:rsidRPr="005018E3">
        <w:rPr>
          <w:rFonts w:eastAsia="Times New Roman"/>
          <w:bCs/>
          <w:iCs w:val="0"/>
          <w:szCs w:val="24"/>
        </w:rPr>
        <w:t>ни доклади на операторите, притежаващи комплексни разрешителни, ИАОС</w:t>
      </w:r>
      <w:bookmarkEnd w:id="189"/>
      <w:r w:rsidR="005018E3" w:rsidRPr="005018E3">
        <w:rPr>
          <w:rFonts w:eastAsia="Times New Roman"/>
          <w:bCs/>
          <w:iCs w:val="0"/>
          <w:szCs w:val="24"/>
        </w:rPr>
        <w:t xml:space="preserve"> </w:t>
      </w:r>
    </w:p>
    <w:p w:rsidR="005018E3" w:rsidRPr="005018E3" w:rsidRDefault="005018E3" w:rsidP="00EC1D87">
      <w:pPr>
        <w:spacing w:before="0"/>
        <w:jc w:val="left"/>
        <w:rPr>
          <w:rFonts w:eastAsiaTheme="minorHAnsi"/>
          <w:iCs w:val="0"/>
          <w:szCs w:val="24"/>
          <w:lang w:eastAsia="en-US"/>
        </w:rPr>
      </w:pPr>
      <w:bookmarkStart w:id="190" w:name="_Toc520206232"/>
      <w:r w:rsidRPr="005018E3">
        <w:rPr>
          <w:rFonts w:eastAsiaTheme="minorHAnsi"/>
          <w:iCs w:val="0"/>
          <w:szCs w:val="24"/>
          <w:lang w:eastAsia="en-US"/>
        </w:rPr>
        <w:t>Данни за измерените концентрации на ФПЧ10, РИОСВ Хасково http://haskovo.riosv.com/main.php?module=info&amp;object=info&amp;action=view&amp;inf_id=10</w:t>
      </w:r>
      <w:bookmarkEnd w:id="190"/>
    </w:p>
    <w:p w:rsidR="005018E3" w:rsidRPr="005018E3" w:rsidRDefault="005018E3" w:rsidP="00EC1D87">
      <w:pPr>
        <w:spacing w:before="0"/>
        <w:jc w:val="left"/>
        <w:rPr>
          <w:rFonts w:eastAsiaTheme="minorHAnsi"/>
          <w:iCs w:val="0"/>
          <w:szCs w:val="24"/>
          <w:lang w:eastAsia="en-US"/>
        </w:rPr>
      </w:pPr>
      <w:bookmarkStart w:id="191" w:name="_Toc520206254"/>
      <w:r w:rsidRPr="005018E3">
        <w:rPr>
          <w:rFonts w:eastAsiaTheme="minorHAnsi"/>
          <w:iCs w:val="0"/>
          <w:szCs w:val="24"/>
          <w:lang w:eastAsia="en-US"/>
        </w:rPr>
        <w:t>Директива (ЕС) 2016/2284 на Европейския парламент и на Съвета от 14 декември 2016 година за намаляване на националните емисии на някои атмосферни замърсители;</w:t>
      </w:r>
      <w:bookmarkEnd w:id="191"/>
      <w:r w:rsidRPr="005018E3">
        <w:rPr>
          <w:rFonts w:eastAsiaTheme="minorHAnsi"/>
          <w:iCs w:val="0"/>
          <w:szCs w:val="24"/>
          <w:lang w:eastAsia="en-US"/>
        </w:rPr>
        <w:t xml:space="preserve"> </w:t>
      </w:r>
    </w:p>
    <w:p w:rsidR="005018E3" w:rsidRPr="005018E3" w:rsidRDefault="005018E3" w:rsidP="00EC1D87">
      <w:pPr>
        <w:spacing w:before="0"/>
        <w:jc w:val="left"/>
        <w:rPr>
          <w:rFonts w:eastAsiaTheme="minorHAnsi"/>
          <w:iCs w:val="0"/>
          <w:szCs w:val="24"/>
          <w:lang w:eastAsia="en-US"/>
        </w:rPr>
      </w:pPr>
      <w:bookmarkStart w:id="192" w:name="_Toc520206256"/>
      <w:r w:rsidRPr="005018E3">
        <w:rPr>
          <w:rFonts w:eastAsiaTheme="minorHAnsi"/>
          <w:iCs w:val="0"/>
          <w:szCs w:val="24"/>
          <w:lang w:eastAsia="en-US"/>
        </w:rPr>
        <w:t>Директива 1999/30/ЕО на Съвета от 22 април 1999 година относно пределно допустимите стойности за серен диоксид, азотен диоксид, азотни оксиди, прахови частици и олово в околния въздух.</w:t>
      </w:r>
      <w:bookmarkEnd w:id="192"/>
      <w:r w:rsidRPr="005018E3">
        <w:rPr>
          <w:rFonts w:eastAsiaTheme="minorHAnsi"/>
          <w:iCs w:val="0"/>
          <w:szCs w:val="24"/>
          <w:lang w:eastAsia="en-US"/>
        </w:rPr>
        <w:t xml:space="preserve"> </w:t>
      </w:r>
    </w:p>
    <w:p w:rsidR="005018E3" w:rsidRPr="005018E3" w:rsidRDefault="005018E3" w:rsidP="00EC1D87">
      <w:pPr>
        <w:spacing w:before="0"/>
        <w:jc w:val="left"/>
        <w:rPr>
          <w:rFonts w:eastAsiaTheme="minorHAnsi"/>
          <w:iCs w:val="0"/>
          <w:szCs w:val="24"/>
          <w:lang w:eastAsia="en-US"/>
        </w:rPr>
      </w:pPr>
      <w:bookmarkStart w:id="193" w:name="_Toc520206253"/>
      <w:r w:rsidRPr="005018E3">
        <w:rPr>
          <w:rFonts w:eastAsiaTheme="minorHAnsi"/>
          <w:iCs w:val="0"/>
          <w:szCs w:val="24"/>
          <w:lang w:eastAsia="en-US"/>
        </w:rPr>
        <w:t>Директива 2001/81/ЕО на Европейския парламент и на Съвета от 23 октомври 2001 година, относно националните тавани за емисии на някои атмосферни замърсители</w:t>
      </w:r>
      <w:bookmarkEnd w:id="193"/>
      <w:r w:rsidRPr="005018E3">
        <w:rPr>
          <w:rFonts w:eastAsiaTheme="minorHAnsi"/>
          <w:iCs w:val="0"/>
          <w:szCs w:val="24"/>
          <w:lang w:eastAsia="en-US"/>
        </w:rPr>
        <w:t xml:space="preserve"> </w:t>
      </w:r>
    </w:p>
    <w:p w:rsidR="005018E3" w:rsidRPr="005018E3" w:rsidRDefault="005018E3" w:rsidP="00EC1D87">
      <w:pPr>
        <w:spacing w:before="0"/>
        <w:jc w:val="left"/>
        <w:rPr>
          <w:rFonts w:eastAsiaTheme="minorHAnsi"/>
          <w:iCs w:val="0"/>
          <w:szCs w:val="24"/>
          <w:lang w:eastAsia="en-US"/>
        </w:rPr>
      </w:pPr>
      <w:bookmarkStart w:id="194" w:name="_Toc520206255"/>
      <w:r w:rsidRPr="005018E3">
        <w:rPr>
          <w:rFonts w:eastAsiaTheme="minorHAnsi"/>
          <w:iCs w:val="0"/>
          <w:szCs w:val="24"/>
          <w:lang w:eastAsia="en-US"/>
        </w:rPr>
        <w:t>Директива 2004/107/ЕО на Европейския парламент и на Съвета от 15 декември 2004 година относно съдържанието на арсен, кадмий, никел и полициклични ароматни въглеводороди в атмосферния въздух;</w:t>
      </w:r>
      <w:bookmarkEnd w:id="194"/>
      <w:r w:rsidRPr="005018E3">
        <w:rPr>
          <w:rFonts w:eastAsiaTheme="minorHAnsi"/>
          <w:iCs w:val="0"/>
          <w:szCs w:val="24"/>
          <w:lang w:eastAsia="en-US"/>
        </w:rPr>
        <w:t xml:space="preserve"> </w:t>
      </w:r>
    </w:p>
    <w:p w:rsidR="005018E3" w:rsidRPr="005018E3" w:rsidRDefault="005018E3" w:rsidP="00EC1D87">
      <w:pPr>
        <w:spacing w:before="0"/>
        <w:jc w:val="left"/>
        <w:rPr>
          <w:rFonts w:eastAsiaTheme="minorHAnsi"/>
          <w:iCs w:val="0"/>
          <w:szCs w:val="24"/>
          <w:lang w:eastAsia="en-US"/>
        </w:rPr>
      </w:pPr>
      <w:bookmarkStart w:id="195" w:name="_Toc520206252"/>
      <w:r w:rsidRPr="005018E3">
        <w:rPr>
          <w:rFonts w:eastAsiaTheme="minorHAnsi"/>
          <w:iCs w:val="0"/>
          <w:szCs w:val="24"/>
          <w:lang w:eastAsia="en-US"/>
        </w:rPr>
        <w:t>Директива 2008/50/ЕО на Европейския парламент и на Съвета от 21 май 2008 година относно качеството на атмосферния въздух и за по-чист въздух за Европа;</w:t>
      </w:r>
      <w:bookmarkEnd w:id="195"/>
      <w:r w:rsidRPr="005018E3">
        <w:rPr>
          <w:rFonts w:eastAsiaTheme="minorHAnsi"/>
          <w:iCs w:val="0"/>
          <w:szCs w:val="24"/>
          <w:lang w:eastAsia="en-US"/>
        </w:rPr>
        <w:t xml:space="preserve"> </w:t>
      </w:r>
    </w:p>
    <w:p w:rsidR="005018E3" w:rsidRPr="005018E3" w:rsidRDefault="005018E3" w:rsidP="00EC1D87">
      <w:pPr>
        <w:spacing w:before="0"/>
        <w:jc w:val="left"/>
        <w:rPr>
          <w:rFonts w:eastAsiaTheme="minorHAnsi"/>
          <w:iCs w:val="0"/>
          <w:szCs w:val="24"/>
          <w:lang w:eastAsia="en-US"/>
        </w:rPr>
      </w:pPr>
      <w:bookmarkStart w:id="196" w:name="_Toc520206244"/>
      <w:r w:rsidRPr="005018E3">
        <w:rPr>
          <w:rFonts w:eastAsiaTheme="minorHAnsi"/>
          <w:iCs w:val="0"/>
          <w:szCs w:val="24"/>
          <w:lang w:eastAsia="en-US"/>
        </w:rPr>
        <w:t>Доклад за екологична оценка на Общия устройствен план на Димитровград;</w:t>
      </w:r>
      <w:bookmarkEnd w:id="196"/>
    </w:p>
    <w:p w:rsidR="005018E3" w:rsidRPr="005018E3" w:rsidRDefault="005018E3" w:rsidP="00EC1D87">
      <w:pPr>
        <w:spacing w:before="0"/>
        <w:jc w:val="left"/>
        <w:rPr>
          <w:rFonts w:eastAsiaTheme="minorHAnsi"/>
          <w:iCs w:val="0"/>
          <w:szCs w:val="24"/>
          <w:lang w:eastAsia="en-US"/>
        </w:rPr>
      </w:pPr>
      <w:bookmarkStart w:id="197" w:name="_Toc520206233"/>
      <w:r w:rsidRPr="005018E3">
        <w:rPr>
          <w:rFonts w:eastAsiaTheme="minorHAnsi"/>
          <w:iCs w:val="0"/>
          <w:szCs w:val="24"/>
          <w:lang w:eastAsia="en-US"/>
        </w:rPr>
        <w:t>Доклади за превишенията на нормите на ФПЧ</w:t>
      </w:r>
      <w:r w:rsidRPr="00EF4EDF">
        <w:rPr>
          <w:rFonts w:eastAsiaTheme="minorHAnsi"/>
          <w:iCs w:val="0"/>
          <w:szCs w:val="24"/>
          <w:vertAlign w:val="subscript"/>
          <w:lang w:eastAsia="en-US"/>
        </w:rPr>
        <w:t>10</w:t>
      </w:r>
      <w:r w:rsidRPr="005018E3">
        <w:rPr>
          <w:rFonts w:eastAsiaTheme="minorHAnsi"/>
          <w:iCs w:val="0"/>
          <w:szCs w:val="24"/>
          <w:lang w:eastAsia="en-US"/>
        </w:rPr>
        <w:t xml:space="preserve"> през летен период и през зимен период, http://haskovo.riosv.com</w:t>
      </w:r>
      <w:bookmarkEnd w:id="197"/>
      <w:r w:rsidRPr="005018E3">
        <w:rPr>
          <w:rFonts w:eastAsiaTheme="minorHAnsi"/>
          <w:iCs w:val="0"/>
          <w:szCs w:val="24"/>
          <w:lang w:eastAsia="en-US"/>
        </w:rPr>
        <w:t xml:space="preserve"> </w:t>
      </w:r>
    </w:p>
    <w:p w:rsidR="005018E3" w:rsidRPr="005018E3" w:rsidRDefault="005018E3" w:rsidP="00EC1D87">
      <w:pPr>
        <w:autoSpaceDE w:val="0"/>
        <w:autoSpaceDN w:val="0"/>
        <w:adjustRightInd w:val="0"/>
        <w:spacing w:before="0"/>
        <w:jc w:val="left"/>
        <w:rPr>
          <w:rFonts w:eastAsiaTheme="minorHAnsi"/>
          <w:iCs w:val="0"/>
          <w:szCs w:val="24"/>
          <w:lang w:eastAsia="en-US"/>
        </w:rPr>
      </w:pPr>
      <w:r w:rsidRPr="005018E3">
        <w:rPr>
          <w:rFonts w:eastAsiaTheme="minorHAnsi"/>
          <w:iCs w:val="0"/>
          <w:szCs w:val="24"/>
          <w:lang w:eastAsia="en-US"/>
        </w:rPr>
        <w:t xml:space="preserve">Закон за опазване на околната среда </w:t>
      </w:r>
      <w:r w:rsidRPr="005018E3">
        <w:rPr>
          <w:rFonts w:eastAsiaTheme="minorHAnsi"/>
          <w:i/>
          <w:szCs w:val="24"/>
          <w:lang w:eastAsia="en-US"/>
        </w:rPr>
        <w:t>(Обн. ДВ, бр. 91/25.09.2002г., посл. изм. и доп., ДВ бр. 53 от 26.06.2018 г.)</w:t>
      </w:r>
    </w:p>
    <w:p w:rsidR="005018E3" w:rsidRPr="005018E3" w:rsidRDefault="005018E3" w:rsidP="00EC1D87">
      <w:pPr>
        <w:autoSpaceDE w:val="0"/>
        <w:autoSpaceDN w:val="0"/>
        <w:adjustRightInd w:val="0"/>
        <w:spacing w:before="0"/>
        <w:jc w:val="left"/>
        <w:rPr>
          <w:rFonts w:eastAsiaTheme="minorHAnsi"/>
          <w:iCs w:val="0"/>
          <w:szCs w:val="24"/>
          <w:lang w:eastAsia="en-US"/>
        </w:rPr>
      </w:pPr>
      <w:r w:rsidRPr="005018E3">
        <w:rPr>
          <w:rFonts w:eastAsiaTheme="minorHAnsi"/>
          <w:iCs w:val="0"/>
          <w:szCs w:val="24"/>
          <w:lang w:eastAsia="en-US"/>
        </w:rPr>
        <w:t xml:space="preserve">Закон за чистотата на атмосферния въздух </w:t>
      </w:r>
      <w:r w:rsidRPr="005018E3">
        <w:rPr>
          <w:rFonts w:eastAsiaTheme="minorHAnsi"/>
          <w:i/>
          <w:szCs w:val="24"/>
          <w:lang w:eastAsia="en-US"/>
        </w:rPr>
        <w:t>(Обн. ДВ, бр. 45 от 28.05.1996г., посл. изм., и доп. ДВ бр. 85 от 24.10.2017 г.)</w:t>
      </w:r>
    </w:p>
    <w:p w:rsidR="005018E3" w:rsidRPr="005018E3" w:rsidRDefault="005018E3" w:rsidP="00EC1D87">
      <w:pPr>
        <w:spacing w:before="0"/>
        <w:jc w:val="left"/>
        <w:rPr>
          <w:rFonts w:eastAsiaTheme="minorHAnsi"/>
          <w:iCs w:val="0"/>
          <w:szCs w:val="24"/>
          <w:lang w:eastAsia="en-US"/>
        </w:rPr>
      </w:pPr>
      <w:bookmarkStart w:id="198" w:name="_Toc520206226"/>
      <w:r w:rsidRPr="005018E3">
        <w:rPr>
          <w:rFonts w:eastAsiaTheme="minorHAnsi"/>
          <w:iCs w:val="0"/>
          <w:szCs w:val="24"/>
          <w:lang w:eastAsia="en-US"/>
        </w:rPr>
        <w:t>Заповед РД-969/21.12.2013г. на министъра на околната среда и водите за утвърждаване на райони (в т.ч. агломерациите) за оценка и управление качеството на атмосферния въздух;</w:t>
      </w:r>
      <w:bookmarkEnd w:id="198"/>
      <w:r w:rsidRPr="005018E3">
        <w:rPr>
          <w:rFonts w:eastAsiaTheme="minorHAnsi"/>
          <w:iCs w:val="0"/>
          <w:szCs w:val="24"/>
          <w:lang w:eastAsia="en-US"/>
        </w:rPr>
        <w:t xml:space="preserve"> </w:t>
      </w:r>
    </w:p>
    <w:p w:rsidR="005018E3" w:rsidRPr="005018E3" w:rsidRDefault="005018E3" w:rsidP="00EC1D87">
      <w:pPr>
        <w:autoSpaceDE w:val="0"/>
        <w:autoSpaceDN w:val="0"/>
        <w:adjustRightInd w:val="0"/>
        <w:spacing w:before="0"/>
        <w:jc w:val="left"/>
        <w:rPr>
          <w:rFonts w:eastAsiaTheme="minorHAnsi"/>
          <w:iCs w:val="0"/>
          <w:szCs w:val="24"/>
          <w:shd w:val="clear" w:color="auto" w:fill="FFFFFF"/>
          <w:lang w:eastAsia="en-US"/>
        </w:rPr>
      </w:pPr>
      <w:r w:rsidRPr="005018E3">
        <w:rPr>
          <w:rFonts w:eastAsia="Times New Roman"/>
          <w:iCs w:val="0"/>
          <w:color w:val="000000"/>
          <w:szCs w:val="24"/>
          <w:lang w:eastAsia="en-GB"/>
        </w:rPr>
        <w:t>Индикативна годишна програма на ОПОС 2014-2020г. за 2018г.</w:t>
      </w:r>
    </w:p>
    <w:p w:rsidR="005018E3" w:rsidRPr="005018E3" w:rsidRDefault="005018E3" w:rsidP="00EC1D87">
      <w:pPr>
        <w:spacing w:before="0"/>
        <w:jc w:val="left"/>
        <w:rPr>
          <w:rFonts w:eastAsiaTheme="minorHAnsi"/>
          <w:iCs w:val="0"/>
          <w:szCs w:val="24"/>
          <w:lang w:eastAsia="en-US"/>
        </w:rPr>
      </w:pPr>
      <w:bookmarkStart w:id="199" w:name="_Toc520206224"/>
      <w:r w:rsidRPr="005018E3">
        <w:rPr>
          <w:rFonts w:eastAsiaTheme="minorHAnsi"/>
          <w:iCs w:val="0"/>
          <w:szCs w:val="24"/>
          <w:lang w:eastAsia="en-US"/>
        </w:rPr>
        <w:t>Инструкция за разработване на програми за намаляване на емисиите и достигане на установените норми за вредни вещества, в районите за управление и оценка на качеството на атмосферния въздух, в които е налице превишаване на установените норми, утвърдена със Заповед № РД-996/20.12.2001 г. на министъра на околната среда и водите</w:t>
      </w:r>
      <w:bookmarkEnd w:id="199"/>
    </w:p>
    <w:p w:rsidR="005018E3" w:rsidRPr="005018E3" w:rsidRDefault="005018E3" w:rsidP="00EC1D87">
      <w:pPr>
        <w:spacing w:before="0"/>
        <w:rPr>
          <w:rFonts w:eastAsiaTheme="minorHAnsi"/>
          <w:iCs w:val="0"/>
          <w:szCs w:val="24"/>
          <w:lang w:eastAsia="en-US"/>
        </w:rPr>
      </w:pPr>
      <w:bookmarkStart w:id="200" w:name="_Toc520206237"/>
      <w:r w:rsidRPr="005018E3">
        <w:rPr>
          <w:rFonts w:eastAsiaTheme="minorHAnsi"/>
          <w:iCs w:val="0"/>
          <w:szCs w:val="24"/>
          <w:lang w:eastAsia="en-US"/>
        </w:rPr>
        <w:t>Информация – писмо-отговор от ИАОС (изходящ номер на ИАОС № 04-00-9922/18.06.2015 г., входящ номер на община Димитровград № ОСВ 13-239#1/22.06.2015.2018г.)</w:t>
      </w:r>
      <w:bookmarkEnd w:id="200"/>
    </w:p>
    <w:p w:rsidR="005018E3" w:rsidRPr="005018E3" w:rsidRDefault="005018E3" w:rsidP="00EC1D87">
      <w:pPr>
        <w:spacing w:before="0"/>
        <w:rPr>
          <w:rFonts w:eastAsiaTheme="minorHAnsi"/>
          <w:iCs w:val="0"/>
          <w:szCs w:val="24"/>
          <w:lang w:eastAsia="en-US"/>
        </w:rPr>
      </w:pPr>
      <w:bookmarkStart w:id="201" w:name="_Toc520206247"/>
      <w:r w:rsidRPr="005018E3">
        <w:rPr>
          <w:rFonts w:eastAsiaTheme="minorHAnsi"/>
          <w:iCs w:val="0"/>
          <w:szCs w:val="24"/>
          <w:lang w:eastAsia="en-US"/>
        </w:rPr>
        <w:t>Информация за изпълнени и текущи проекти – интернет страница на община Димитровград</w:t>
      </w:r>
      <w:bookmarkEnd w:id="201"/>
    </w:p>
    <w:p w:rsidR="005018E3" w:rsidRPr="005018E3" w:rsidRDefault="005018E3" w:rsidP="00EC1D87">
      <w:pPr>
        <w:spacing w:before="0"/>
        <w:rPr>
          <w:rFonts w:eastAsiaTheme="minorHAnsi"/>
          <w:iCs w:val="0"/>
          <w:szCs w:val="24"/>
          <w:lang w:eastAsia="en-US"/>
        </w:rPr>
      </w:pPr>
      <w:bookmarkStart w:id="202" w:name="_Toc520206242"/>
      <w:r w:rsidRPr="005018E3">
        <w:rPr>
          <w:rFonts w:eastAsiaTheme="minorHAnsi"/>
          <w:iCs w:val="0"/>
          <w:szCs w:val="24"/>
          <w:lang w:eastAsia="en-US"/>
        </w:rPr>
        <w:t xml:space="preserve">Информация за Програма DESIRE и газификация в Димитровград, </w:t>
      </w:r>
      <w:hyperlink r:id="rId57" w:history="1">
        <w:r w:rsidRPr="005018E3">
          <w:rPr>
            <w:rFonts w:eastAsiaTheme="minorHAnsi"/>
            <w:iCs w:val="0"/>
            <w:szCs w:val="24"/>
            <w:lang w:eastAsia="en-US"/>
          </w:rPr>
          <w:t>https://citygas.bg/</w:t>
        </w:r>
        <w:bookmarkEnd w:id="202"/>
      </w:hyperlink>
    </w:p>
    <w:p w:rsidR="005018E3" w:rsidRPr="005018E3" w:rsidRDefault="005018E3" w:rsidP="00EC1D87">
      <w:pPr>
        <w:spacing w:before="0"/>
        <w:rPr>
          <w:rFonts w:eastAsiaTheme="minorHAnsi"/>
          <w:iCs w:val="0"/>
          <w:szCs w:val="24"/>
          <w:lang w:eastAsia="en-US"/>
        </w:rPr>
      </w:pPr>
      <w:r w:rsidRPr="005018E3">
        <w:rPr>
          <w:rFonts w:eastAsiaTheme="minorHAnsi"/>
          <w:iCs w:val="0"/>
          <w:szCs w:val="24"/>
          <w:lang w:eastAsia="en-US"/>
        </w:rPr>
        <w:t xml:space="preserve"> </w:t>
      </w:r>
      <w:bookmarkStart w:id="203" w:name="_Toc520206248"/>
      <w:r w:rsidRPr="005018E3">
        <w:rPr>
          <w:rFonts w:eastAsiaTheme="minorHAnsi"/>
          <w:iCs w:val="0"/>
          <w:szCs w:val="24"/>
          <w:lang w:eastAsia="en-US"/>
        </w:rPr>
        <w:t>Информация от ОП „Организация и контрол на движението, паркинги и охрана“ Димитровград, предоставена с писмо с изх. №43 от 29.03.20185 г., Входящ номер на община Димитровград № ОСВ 13-107#1/29.03.2018 г.</w:t>
      </w:r>
      <w:bookmarkEnd w:id="203"/>
    </w:p>
    <w:p w:rsidR="005018E3" w:rsidRPr="005018E3" w:rsidRDefault="005018E3" w:rsidP="00EC1D87">
      <w:pPr>
        <w:spacing w:before="0"/>
        <w:rPr>
          <w:rFonts w:eastAsiaTheme="minorHAnsi"/>
          <w:iCs w:val="0"/>
          <w:szCs w:val="24"/>
          <w:lang w:eastAsia="en-US"/>
        </w:rPr>
      </w:pPr>
      <w:bookmarkStart w:id="204" w:name="_Toc520206250"/>
      <w:r w:rsidRPr="005018E3">
        <w:rPr>
          <w:rFonts w:eastAsiaTheme="minorHAnsi"/>
          <w:iCs w:val="0"/>
          <w:szCs w:val="24"/>
          <w:lang w:eastAsia="en-US"/>
        </w:rPr>
        <w:t>Климатичен справочник, РБ, БАН, томове I-V</w:t>
      </w:r>
      <w:bookmarkEnd w:id="204"/>
      <w:r w:rsidRPr="005018E3">
        <w:rPr>
          <w:rFonts w:eastAsiaTheme="minorHAnsi"/>
          <w:iCs w:val="0"/>
          <w:szCs w:val="24"/>
          <w:lang w:eastAsia="en-US"/>
        </w:rPr>
        <w:t xml:space="preserve"> </w:t>
      </w:r>
    </w:p>
    <w:p w:rsidR="005018E3" w:rsidRPr="005018E3" w:rsidRDefault="005018E3" w:rsidP="00EC1D87">
      <w:pPr>
        <w:spacing w:before="0"/>
        <w:rPr>
          <w:rFonts w:eastAsiaTheme="minorHAnsi"/>
          <w:iCs w:val="0"/>
          <w:szCs w:val="24"/>
          <w:lang w:eastAsia="en-US"/>
        </w:rPr>
      </w:pPr>
      <w:bookmarkStart w:id="205" w:name="_Toc520206223"/>
      <w:r w:rsidRPr="005018E3">
        <w:rPr>
          <w:rFonts w:eastAsiaTheme="minorHAnsi"/>
          <w:iCs w:val="0"/>
          <w:szCs w:val="24"/>
          <w:lang w:eastAsia="en-US"/>
        </w:rPr>
        <w:t>Куцаров. Р.К., Замърсяване на въздуха - замърсители, източници, оценка на емисиите, въздействие. Изд. Университет "Проф. Ас.Златаров", Бургас, 2001 г.</w:t>
      </w:r>
      <w:bookmarkEnd w:id="205"/>
    </w:p>
    <w:p w:rsidR="005018E3" w:rsidRPr="005018E3" w:rsidRDefault="005018E3" w:rsidP="00EC1D87">
      <w:pPr>
        <w:spacing w:before="0"/>
        <w:rPr>
          <w:rFonts w:eastAsiaTheme="minorHAnsi"/>
          <w:iCs w:val="0"/>
          <w:szCs w:val="24"/>
          <w:lang w:eastAsia="en-US"/>
        </w:rPr>
      </w:pPr>
      <w:bookmarkStart w:id="206" w:name="_Toc520206236"/>
      <w:r w:rsidRPr="005018E3">
        <w:rPr>
          <w:rFonts w:eastAsiaTheme="minorHAnsi"/>
          <w:iCs w:val="0"/>
          <w:szCs w:val="24"/>
          <w:lang w:eastAsia="en-US"/>
        </w:rPr>
        <w:t>Метеорологични файлове от НИМХ - БАН</w:t>
      </w:r>
      <w:bookmarkEnd w:id="206"/>
      <w:r w:rsidRPr="005018E3">
        <w:rPr>
          <w:rFonts w:eastAsiaTheme="minorHAnsi"/>
          <w:iCs w:val="0"/>
          <w:szCs w:val="24"/>
          <w:lang w:eastAsia="en-US"/>
        </w:rPr>
        <w:t xml:space="preserve"> </w:t>
      </w:r>
    </w:p>
    <w:p w:rsidR="005018E3" w:rsidRPr="005018E3" w:rsidRDefault="005018E3" w:rsidP="00EC1D87">
      <w:pPr>
        <w:spacing w:before="0"/>
        <w:rPr>
          <w:rFonts w:eastAsiaTheme="minorHAnsi"/>
          <w:iCs w:val="0"/>
          <w:szCs w:val="24"/>
          <w:lang w:eastAsia="en-US"/>
        </w:rPr>
      </w:pPr>
      <w:bookmarkStart w:id="207" w:name="_Toc520206228"/>
      <w:r w:rsidRPr="005018E3">
        <w:rPr>
          <w:rFonts w:eastAsiaTheme="minorHAnsi"/>
          <w:iCs w:val="0"/>
          <w:szCs w:val="24"/>
          <w:lang w:eastAsia="en-US"/>
        </w:rPr>
        <w:t>Модел на Американската агенция по околна среда (EPA)- АERMOD, версия на продукта, BREEZE AERMOD PRO Plus.</w:t>
      </w:r>
      <w:bookmarkEnd w:id="207"/>
    </w:p>
    <w:p w:rsidR="005018E3" w:rsidRPr="005018E3" w:rsidRDefault="005018E3" w:rsidP="00EC1D87">
      <w:pPr>
        <w:spacing w:before="0"/>
        <w:rPr>
          <w:rFonts w:eastAsiaTheme="minorHAnsi"/>
          <w:iCs w:val="0"/>
          <w:szCs w:val="24"/>
          <w:lang w:eastAsia="en-US"/>
        </w:rPr>
      </w:pPr>
      <w:bookmarkStart w:id="208" w:name="_Toc520206218"/>
      <w:r w:rsidRPr="005018E3">
        <w:rPr>
          <w:rFonts w:eastAsiaTheme="minorHAnsi"/>
          <w:iCs w:val="0"/>
          <w:szCs w:val="24"/>
          <w:lang w:eastAsia="en-US"/>
        </w:rPr>
        <w:t>Наредба № 14 от 23.09.1997 г. за норми за пределно допустимите концентрации на вредни вещества в атмосферния въздух на населените места</w:t>
      </w:r>
      <w:r w:rsidRPr="005018E3">
        <w:rPr>
          <w:rFonts w:eastAsia="Times New Roman"/>
          <w:b/>
          <w:bCs/>
          <w:iCs w:val="0"/>
          <w:szCs w:val="24"/>
        </w:rPr>
        <w:t xml:space="preserve"> </w:t>
      </w:r>
      <w:r w:rsidRPr="005018E3">
        <w:rPr>
          <w:rFonts w:eastAsia="Times New Roman"/>
          <w:bCs/>
          <w:i/>
          <w:szCs w:val="24"/>
        </w:rPr>
        <w:t>(Обн. ДВ,</w:t>
      </w:r>
      <w:r w:rsidRPr="005018E3">
        <w:rPr>
          <w:rFonts w:eastAsia="Times New Roman"/>
          <w:b/>
          <w:bCs/>
          <w:i/>
          <w:szCs w:val="24"/>
        </w:rPr>
        <w:t xml:space="preserve"> </w:t>
      </w:r>
      <w:r w:rsidRPr="005018E3">
        <w:rPr>
          <w:rFonts w:eastAsiaTheme="minorHAnsi"/>
          <w:i/>
          <w:szCs w:val="24"/>
          <w:lang w:eastAsia="en-US"/>
        </w:rPr>
        <w:t>бр. 88 от 03.10.1997г., посл. изм. и доп. ДВ бр. 42 от 29.05.2007 г., в сила от 1.01.2008 г.);</w:t>
      </w:r>
      <w:bookmarkEnd w:id="208"/>
    </w:p>
    <w:p w:rsidR="005018E3" w:rsidRPr="005018E3" w:rsidRDefault="005018E3" w:rsidP="00EC1D87">
      <w:pPr>
        <w:autoSpaceDE w:val="0"/>
        <w:autoSpaceDN w:val="0"/>
        <w:adjustRightInd w:val="0"/>
        <w:spacing w:before="0"/>
        <w:rPr>
          <w:rFonts w:eastAsiaTheme="minorHAnsi"/>
          <w:iCs w:val="0"/>
          <w:szCs w:val="24"/>
          <w:lang w:eastAsia="en-US"/>
        </w:rPr>
      </w:pPr>
      <w:r w:rsidRPr="005018E3">
        <w:rPr>
          <w:rFonts w:eastAsiaTheme="minorHAnsi"/>
          <w:iCs w:val="0"/>
          <w:szCs w:val="24"/>
          <w:lang w:eastAsia="en-US"/>
        </w:rPr>
        <w:t>Наредба №12/2010г. за норми за серен диоксид, азотен диоксид, фини прахови частици и олово в атмосферния въздух (</w:t>
      </w:r>
      <w:r w:rsidRPr="005018E3">
        <w:rPr>
          <w:rFonts w:eastAsiaTheme="minorHAnsi"/>
          <w:i/>
          <w:szCs w:val="24"/>
          <w:lang w:eastAsia="en-US"/>
        </w:rPr>
        <w:t xml:space="preserve">Обн. ДВ бр. 58 от 30.07. 2010г., посл. изм., и доп. ДВ бр. 48 от 16.06.2017 г., в сила от 16.06.2017 г); </w:t>
      </w:r>
    </w:p>
    <w:p w:rsidR="005018E3" w:rsidRPr="005018E3" w:rsidRDefault="005018E3" w:rsidP="00EC1D87">
      <w:pPr>
        <w:spacing w:before="0"/>
        <w:rPr>
          <w:rFonts w:eastAsiaTheme="minorHAnsi"/>
          <w:iCs w:val="0"/>
          <w:szCs w:val="24"/>
          <w:lang w:eastAsia="en-US"/>
        </w:rPr>
      </w:pPr>
      <w:bookmarkStart w:id="209" w:name="_Toc520206220"/>
      <w:r w:rsidRPr="005018E3">
        <w:rPr>
          <w:rFonts w:eastAsiaTheme="minorHAnsi"/>
          <w:iCs w:val="0"/>
          <w:szCs w:val="24"/>
          <w:lang w:eastAsia="en-US"/>
        </w:rPr>
        <w:t xml:space="preserve">Наредба за условията и реда за извършване на екологична оценка на планове и програми, </w:t>
      </w:r>
      <w:r w:rsidRPr="005018E3">
        <w:rPr>
          <w:rFonts w:eastAsiaTheme="minorHAnsi"/>
          <w:i/>
          <w:szCs w:val="24"/>
          <w:lang w:eastAsia="en-US"/>
        </w:rPr>
        <w:t>(</w:t>
      </w:r>
      <w:r w:rsidRPr="005018E3">
        <w:rPr>
          <w:rFonts w:eastAsia="Times New Roman"/>
          <w:bCs/>
          <w:iCs w:val="0"/>
          <w:szCs w:val="24"/>
          <w:shd w:val="clear" w:color="auto" w:fill="FFFFFF"/>
        </w:rPr>
        <w:t>Приета с </w:t>
      </w:r>
      <w:hyperlink r:id="rId58" w:tgtFrame="_blank" w:history="1">
        <w:r w:rsidRPr="005018E3">
          <w:rPr>
            <w:rFonts w:eastAsia="Times New Roman"/>
            <w:bCs/>
            <w:iCs w:val="0"/>
            <w:szCs w:val="24"/>
            <w:shd w:val="clear" w:color="auto" w:fill="FFFFFF"/>
          </w:rPr>
          <w:t>ПМС № 139</w:t>
        </w:r>
      </w:hyperlink>
      <w:r w:rsidRPr="005018E3">
        <w:rPr>
          <w:rFonts w:eastAsia="Times New Roman"/>
          <w:bCs/>
          <w:iCs w:val="0"/>
          <w:szCs w:val="24"/>
          <w:shd w:val="clear" w:color="auto" w:fill="FFFFFF"/>
        </w:rPr>
        <w:t> от 24.06.2004 г., обн., ДВ, </w:t>
      </w:r>
      <w:hyperlink r:id="rId59" w:tgtFrame="_blank" w:history="1">
        <w:r w:rsidRPr="005018E3">
          <w:rPr>
            <w:rFonts w:eastAsia="Times New Roman"/>
            <w:bCs/>
            <w:iCs w:val="0"/>
            <w:szCs w:val="24"/>
            <w:shd w:val="clear" w:color="auto" w:fill="FFFFFF"/>
          </w:rPr>
          <w:t>бр. 57</w:t>
        </w:r>
      </w:hyperlink>
      <w:r w:rsidRPr="005018E3">
        <w:rPr>
          <w:rFonts w:eastAsia="Times New Roman"/>
          <w:bCs/>
          <w:iCs w:val="0"/>
          <w:szCs w:val="24"/>
          <w:shd w:val="clear" w:color="auto" w:fill="FFFFFF"/>
        </w:rPr>
        <w:t> от 2.07.2004 г.,</w:t>
      </w:r>
      <w:r w:rsidRPr="005018E3">
        <w:rPr>
          <w:rFonts w:eastAsiaTheme="minorHAnsi"/>
          <w:i/>
          <w:iCs w:val="0"/>
          <w:szCs w:val="24"/>
          <w:lang w:eastAsia="en-US"/>
        </w:rPr>
        <w:t xml:space="preserve"> изм. и доп. ДВ. бр.3 от 5.1.2018г., попр. ДВ. бр.8 от 23.1. 2018г.</w:t>
      </w:r>
      <w:r w:rsidRPr="005018E3">
        <w:rPr>
          <w:rFonts w:eastAsiaTheme="minorHAnsi"/>
          <w:i/>
          <w:szCs w:val="24"/>
          <w:lang w:eastAsia="en-US"/>
        </w:rPr>
        <w:t xml:space="preserve"> )</w:t>
      </w:r>
      <w:bookmarkEnd w:id="209"/>
    </w:p>
    <w:p w:rsidR="005018E3" w:rsidRPr="005018E3" w:rsidRDefault="005018E3" w:rsidP="00EC1D87">
      <w:pPr>
        <w:spacing w:before="0"/>
        <w:rPr>
          <w:rFonts w:eastAsiaTheme="minorHAnsi"/>
          <w:iCs w:val="0"/>
          <w:szCs w:val="24"/>
          <w:lang w:eastAsia="en-US"/>
        </w:rPr>
      </w:pPr>
      <w:bookmarkStart w:id="210" w:name="_Toc520206221"/>
      <w:r w:rsidRPr="005018E3">
        <w:rPr>
          <w:rFonts w:eastAsiaTheme="minorHAnsi"/>
          <w:iCs w:val="0"/>
          <w:szCs w:val="24"/>
          <w:lang w:eastAsia="en-US"/>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w:t>
      </w:r>
      <w:hyperlink r:id="rId60" w:tgtFrame="_blank" w:history="1">
        <w:r w:rsidRPr="005018E3">
          <w:rPr>
            <w:rFonts w:eastAsiaTheme="minorHAnsi"/>
            <w:iCs w:val="0"/>
            <w:szCs w:val="24"/>
            <w:lang w:eastAsia="en-US"/>
          </w:rPr>
          <w:t>ПМС № 201</w:t>
        </w:r>
      </w:hyperlink>
      <w:r w:rsidRPr="005018E3">
        <w:rPr>
          <w:rFonts w:eastAsiaTheme="minorHAnsi"/>
          <w:iCs w:val="0"/>
          <w:szCs w:val="24"/>
          <w:lang w:eastAsia="en-US"/>
        </w:rPr>
        <w:t> от 31.08.2007 г., обн., ДВ, </w:t>
      </w:r>
      <w:hyperlink r:id="rId61" w:tgtFrame="_blank" w:history="1">
        <w:r w:rsidRPr="005018E3">
          <w:rPr>
            <w:rFonts w:eastAsiaTheme="minorHAnsi"/>
            <w:iCs w:val="0"/>
            <w:szCs w:val="24"/>
            <w:lang w:eastAsia="en-US"/>
          </w:rPr>
          <w:t>бр. 73</w:t>
        </w:r>
      </w:hyperlink>
      <w:r w:rsidRPr="005018E3">
        <w:rPr>
          <w:rFonts w:eastAsiaTheme="minorHAnsi"/>
          <w:iCs w:val="0"/>
          <w:szCs w:val="24"/>
          <w:lang w:eastAsia="en-US"/>
        </w:rPr>
        <w:t> от 11.09.2007 г., посл. изм., и доп.  бр. 3 от 5.01.2018 г.)</w:t>
      </w:r>
      <w:bookmarkEnd w:id="210"/>
    </w:p>
    <w:p w:rsidR="005018E3" w:rsidRPr="005018E3" w:rsidRDefault="005018E3" w:rsidP="00EC1D87">
      <w:pPr>
        <w:autoSpaceDE w:val="0"/>
        <w:autoSpaceDN w:val="0"/>
        <w:adjustRightInd w:val="0"/>
        <w:spacing w:before="0"/>
        <w:rPr>
          <w:rFonts w:eastAsiaTheme="minorHAnsi"/>
          <w:iCs w:val="0"/>
          <w:szCs w:val="24"/>
          <w:lang w:eastAsia="en-US"/>
        </w:rPr>
      </w:pPr>
      <w:r w:rsidRPr="005018E3">
        <w:rPr>
          <w:rFonts w:eastAsiaTheme="minorHAnsi"/>
          <w:iCs w:val="0"/>
          <w:szCs w:val="24"/>
          <w:lang w:eastAsia="en-US"/>
        </w:rPr>
        <w:t>Наредба № 11 от 14.05.2007 г. за норми за арсен, кадмий, живак, никел и полициклични ароматни въглеводороди в атмосферния въздух (</w:t>
      </w:r>
      <w:r w:rsidRPr="005018E3">
        <w:rPr>
          <w:rFonts w:eastAsiaTheme="minorHAnsi"/>
          <w:i/>
          <w:szCs w:val="24"/>
          <w:lang w:eastAsia="en-US"/>
        </w:rPr>
        <w:t>Обн. ДВ. бр. 42 от 29.05. 2007г.  в сила от 1.01.2008 г., изм. и доп., бр. 25 от 24.03.2017 г., в сила от 24.03.2017 г.);</w:t>
      </w:r>
      <w:r w:rsidRPr="005018E3">
        <w:rPr>
          <w:rFonts w:eastAsiaTheme="minorHAnsi"/>
          <w:iCs w:val="0"/>
          <w:szCs w:val="24"/>
          <w:lang w:eastAsia="en-US"/>
        </w:rPr>
        <w:t xml:space="preserve"> </w:t>
      </w:r>
    </w:p>
    <w:p w:rsidR="005018E3" w:rsidRPr="005018E3" w:rsidRDefault="005018E3" w:rsidP="00EC1D87">
      <w:pPr>
        <w:autoSpaceDE w:val="0"/>
        <w:autoSpaceDN w:val="0"/>
        <w:adjustRightInd w:val="0"/>
        <w:spacing w:before="0"/>
        <w:rPr>
          <w:rFonts w:eastAsiaTheme="minorHAnsi"/>
          <w:iCs w:val="0"/>
          <w:szCs w:val="24"/>
          <w:lang w:eastAsia="en-US"/>
        </w:rPr>
      </w:pPr>
      <w:r w:rsidRPr="005018E3">
        <w:rPr>
          <w:rFonts w:eastAsiaTheme="minorHAnsi"/>
          <w:iCs w:val="0"/>
          <w:szCs w:val="24"/>
          <w:lang w:eastAsia="en-US"/>
        </w:rPr>
        <w:t xml:space="preserve">Наредба № 7 от 3.05.1999 г. за оценка и управление качеството на атмосферния въздух </w:t>
      </w:r>
      <w:r w:rsidRPr="005018E3">
        <w:rPr>
          <w:rFonts w:eastAsiaTheme="minorHAnsi"/>
          <w:i/>
          <w:szCs w:val="24"/>
          <w:lang w:eastAsia="en-US"/>
        </w:rPr>
        <w:t xml:space="preserve">(Обн. ДВ, бр. 45 от 14.05.1999г.,  в сила от 1.01.2000 г.); </w:t>
      </w:r>
    </w:p>
    <w:p w:rsidR="005018E3" w:rsidRPr="005018E3" w:rsidRDefault="00BC28B3" w:rsidP="00EC1D87">
      <w:pPr>
        <w:spacing w:before="0"/>
        <w:rPr>
          <w:rFonts w:eastAsiaTheme="minorHAnsi"/>
          <w:iCs w:val="0"/>
          <w:szCs w:val="24"/>
          <w:lang w:eastAsia="en-US"/>
        </w:rPr>
      </w:pPr>
      <w:hyperlink r:id="rId62" w:history="1">
        <w:bookmarkStart w:id="211" w:name="_Toc520206225"/>
        <w:r w:rsidR="005018E3" w:rsidRPr="005018E3">
          <w:rPr>
            <w:rFonts w:eastAsiaTheme="minorHAnsi"/>
            <w:iCs w:val="0"/>
            <w:szCs w:val="24"/>
            <w:lang w:eastAsia="en-US"/>
          </w:rPr>
          <w:t>Наръчник по оценка и управление на качеството на атмосферния въздух на местно ниво за SO2, PM10, PB и NO2 (октомври 2002г.), разработен в рамките на съвместен проект по Програма ФАР 1999г. за административно изграждане (с Немското министерство на околната среда)</w:t>
        </w:r>
        <w:bookmarkEnd w:id="211"/>
      </w:hyperlink>
      <w:r w:rsidR="005018E3" w:rsidRPr="005018E3" w:rsidDel="00BD7BE2">
        <w:rPr>
          <w:rFonts w:eastAsiaTheme="minorHAnsi"/>
          <w:iCs w:val="0"/>
          <w:szCs w:val="24"/>
          <w:lang w:eastAsia="en-US"/>
        </w:rPr>
        <w:t xml:space="preserve"> </w:t>
      </w:r>
    </w:p>
    <w:p w:rsidR="005018E3" w:rsidRPr="005018E3" w:rsidRDefault="005018E3" w:rsidP="00EC1D87">
      <w:pPr>
        <w:spacing w:before="0"/>
        <w:rPr>
          <w:rFonts w:eastAsia="Times New Roman"/>
          <w:bCs/>
          <w:iCs w:val="0"/>
          <w:szCs w:val="24"/>
        </w:rPr>
      </w:pPr>
      <w:bookmarkStart w:id="212" w:name="_Toc520206229"/>
      <w:r w:rsidRPr="005018E3">
        <w:rPr>
          <w:rFonts w:eastAsiaTheme="minorHAnsi"/>
          <w:iCs w:val="0"/>
          <w:szCs w:val="24"/>
          <w:lang w:eastAsia="en-US"/>
        </w:rPr>
        <w:t xml:space="preserve">Национални доклади за състоянието и опазването на околната среда в Република България за  2013, 2014 и 2015, </w:t>
      </w:r>
      <w:hyperlink r:id="rId63" w:tgtFrame="_blank" w:history="1">
        <w:r w:rsidRPr="005018E3">
          <w:rPr>
            <w:rFonts w:eastAsiaTheme="minorHAnsi"/>
            <w:iCs w:val="0"/>
            <w:szCs w:val="24"/>
            <w:lang w:eastAsia="en-US"/>
          </w:rPr>
          <w:t>http://eea.government.bg/bg/soer/soer-arhiv</w:t>
        </w:r>
        <w:bookmarkEnd w:id="212"/>
      </w:hyperlink>
    </w:p>
    <w:p w:rsidR="005018E3" w:rsidRPr="005018E3" w:rsidRDefault="005018E3" w:rsidP="00EC1D87">
      <w:pPr>
        <w:spacing w:before="0"/>
        <w:rPr>
          <w:rFonts w:eastAsiaTheme="minorHAnsi"/>
          <w:iCs w:val="0"/>
          <w:szCs w:val="24"/>
          <w:lang w:eastAsia="en-US"/>
        </w:rPr>
      </w:pPr>
      <w:bookmarkStart w:id="213" w:name="_Toc520206234"/>
      <w:r w:rsidRPr="005018E3">
        <w:rPr>
          <w:rFonts w:eastAsiaTheme="minorHAnsi"/>
          <w:iCs w:val="0"/>
          <w:szCs w:val="24"/>
          <w:lang w:eastAsia="en-US"/>
        </w:rPr>
        <w:t xml:space="preserve">НСИ, </w:t>
      </w:r>
      <w:hyperlink r:id="rId64" w:history="1">
        <w:r w:rsidRPr="005018E3">
          <w:rPr>
            <w:rFonts w:eastAsiaTheme="minorHAnsi"/>
            <w:iCs w:val="0"/>
            <w:szCs w:val="24"/>
            <w:lang w:eastAsia="en-US"/>
          </w:rPr>
          <w:t>http://www.nsi.bg</w:t>
        </w:r>
        <w:bookmarkEnd w:id="213"/>
      </w:hyperlink>
    </w:p>
    <w:p w:rsidR="005018E3" w:rsidRPr="005018E3" w:rsidRDefault="005018E3" w:rsidP="00EC1D87">
      <w:pPr>
        <w:spacing w:before="0"/>
        <w:rPr>
          <w:rFonts w:eastAsiaTheme="minorHAnsi"/>
          <w:iCs w:val="0"/>
          <w:szCs w:val="24"/>
          <w:lang w:eastAsia="en-US"/>
        </w:rPr>
      </w:pPr>
      <w:bookmarkStart w:id="214" w:name="_Toc520206246"/>
      <w:r w:rsidRPr="005018E3">
        <w:rPr>
          <w:rFonts w:eastAsiaTheme="minorHAnsi"/>
          <w:iCs w:val="0"/>
          <w:szCs w:val="24"/>
          <w:lang w:eastAsia="en-US"/>
        </w:rPr>
        <w:t xml:space="preserve">Оперативен план за действие на община Димитровград при превишаване на установените норми или алармени прагове на замърсители на атмосферния въздух при неблагоприятни </w:t>
      </w:r>
      <w:r w:rsidR="008B5082" w:rsidRPr="005018E3">
        <w:rPr>
          <w:rFonts w:eastAsiaTheme="minorHAnsi"/>
          <w:iCs w:val="0"/>
          <w:szCs w:val="24"/>
          <w:lang w:eastAsia="en-US"/>
        </w:rPr>
        <w:t>метеорологични</w:t>
      </w:r>
      <w:r w:rsidRPr="005018E3">
        <w:rPr>
          <w:rFonts w:eastAsiaTheme="minorHAnsi"/>
          <w:iCs w:val="0"/>
          <w:szCs w:val="24"/>
          <w:lang w:eastAsia="en-US"/>
        </w:rPr>
        <w:t xml:space="preserve"> условия и други фактори;</w:t>
      </w:r>
      <w:bookmarkEnd w:id="214"/>
    </w:p>
    <w:p w:rsidR="005018E3" w:rsidRPr="005018E3" w:rsidRDefault="00BC28B3" w:rsidP="00EC1D87">
      <w:pPr>
        <w:autoSpaceDE w:val="0"/>
        <w:autoSpaceDN w:val="0"/>
        <w:adjustRightInd w:val="0"/>
        <w:spacing w:before="0"/>
        <w:rPr>
          <w:rFonts w:eastAsiaTheme="minorHAnsi"/>
          <w:iCs w:val="0"/>
          <w:szCs w:val="24"/>
          <w:bdr w:val="none" w:sz="0" w:space="0" w:color="auto" w:frame="1"/>
          <w:lang w:eastAsia="en-US"/>
        </w:rPr>
      </w:pPr>
      <w:hyperlink r:id="rId65" w:history="1">
        <w:r w:rsidR="005018E3" w:rsidRPr="005018E3">
          <w:rPr>
            <w:rFonts w:eastAsiaTheme="minorHAnsi"/>
            <w:iCs w:val="0"/>
            <w:szCs w:val="24"/>
            <w:bdr w:val="none" w:sz="0" w:space="0" w:color="auto" w:frame="1"/>
            <w:shd w:val="clear" w:color="auto" w:fill="FFFFFF"/>
            <w:lang w:eastAsia="en-US"/>
          </w:rPr>
          <w:t>Оперативна програма "Региони в растеж" 2014-2020</w:t>
        </w:r>
      </w:hyperlink>
    </w:p>
    <w:p w:rsidR="005018E3" w:rsidRPr="005018E3" w:rsidRDefault="005018E3" w:rsidP="00EC1D87">
      <w:pPr>
        <w:spacing w:before="0"/>
        <w:rPr>
          <w:rFonts w:eastAsiaTheme="minorHAnsi"/>
          <w:iCs w:val="0"/>
          <w:szCs w:val="24"/>
          <w:lang w:eastAsia="en-US"/>
        </w:rPr>
      </w:pPr>
      <w:bookmarkStart w:id="215" w:name="_Toc520206245"/>
      <w:r w:rsidRPr="005018E3">
        <w:rPr>
          <w:rFonts w:eastAsiaTheme="minorHAnsi"/>
          <w:iCs w:val="0"/>
          <w:szCs w:val="24"/>
          <w:lang w:eastAsia="en-US"/>
        </w:rPr>
        <w:t>Отчети за изпълнение на Програмата за КАВ – община Димитровград;</w:t>
      </w:r>
      <w:bookmarkEnd w:id="215"/>
    </w:p>
    <w:p w:rsidR="005018E3" w:rsidRPr="005018E3" w:rsidRDefault="005018E3" w:rsidP="00EC1D87">
      <w:pPr>
        <w:spacing w:before="0"/>
        <w:rPr>
          <w:rFonts w:eastAsiaTheme="minorHAnsi"/>
          <w:iCs w:val="0"/>
          <w:szCs w:val="24"/>
          <w:lang w:eastAsia="en-US"/>
        </w:rPr>
      </w:pPr>
      <w:bookmarkStart w:id="216" w:name="_Toc520206235"/>
      <w:r w:rsidRPr="005018E3">
        <w:rPr>
          <w:rFonts w:eastAsiaTheme="minorHAnsi"/>
          <w:iCs w:val="0"/>
          <w:szCs w:val="24"/>
          <w:lang w:eastAsia="en-US"/>
        </w:rPr>
        <w:t>Получен отговор от НСИ – София с писмо изходящ номер на НСИ № 07-06-20/09.05.2018 г., входящ номер на община Димитровград № РД-25-15#1 /15.05.2018 г.</w:t>
      </w:r>
      <w:bookmarkEnd w:id="216"/>
    </w:p>
    <w:p w:rsidR="005018E3" w:rsidRPr="005018E3" w:rsidRDefault="005018E3" w:rsidP="00EC1D87">
      <w:pPr>
        <w:spacing w:before="0"/>
        <w:rPr>
          <w:rFonts w:eastAsiaTheme="minorHAnsi"/>
          <w:iCs w:val="0"/>
          <w:szCs w:val="24"/>
          <w:lang w:eastAsia="en-US"/>
        </w:rPr>
      </w:pPr>
      <w:bookmarkStart w:id="217" w:name="_Toc520206238"/>
      <w:r w:rsidRPr="005018E3">
        <w:rPr>
          <w:rFonts w:eastAsiaTheme="minorHAnsi"/>
          <w:iCs w:val="0"/>
          <w:szCs w:val="24"/>
          <w:lang w:eastAsia="en-US"/>
        </w:rPr>
        <w:t>Получено от "Ситигаз България" ЕАД писмо-отговор, адресирано до община Димитровград. Изходящ номер на "Ситигаз България" ЕАД № Хс-415/27.03.2018 г. Входящ номер на община Димитровград № ОСВ 13-83#1/27.03.2018 г.</w:t>
      </w:r>
      <w:bookmarkEnd w:id="217"/>
    </w:p>
    <w:p w:rsidR="005018E3" w:rsidRPr="005018E3" w:rsidRDefault="005018E3" w:rsidP="00EC1D87">
      <w:pPr>
        <w:spacing w:before="0"/>
        <w:rPr>
          <w:rFonts w:eastAsiaTheme="minorHAnsi"/>
          <w:iCs w:val="0"/>
          <w:szCs w:val="24"/>
          <w:lang w:eastAsia="en-US"/>
        </w:rPr>
      </w:pPr>
      <w:bookmarkStart w:id="218" w:name="_Toc520206241"/>
      <w:r w:rsidRPr="005018E3">
        <w:rPr>
          <w:rFonts w:eastAsiaTheme="minorHAnsi"/>
          <w:iCs w:val="0"/>
          <w:szCs w:val="24"/>
          <w:lang w:eastAsia="en-US"/>
        </w:rPr>
        <w:t>Получено от АПИ писмо-отговор, адресирано до община Димитровград. Изходящ номер на АПИ № 08-00-477/11.04.2018 г. Входящ номер на община Димитровград № ОСВ 13-85#1/16.04.2018г.</w:t>
      </w:r>
      <w:bookmarkEnd w:id="218"/>
    </w:p>
    <w:p w:rsidR="005018E3" w:rsidRPr="005018E3" w:rsidRDefault="005018E3" w:rsidP="00EC1D87">
      <w:pPr>
        <w:spacing w:before="0"/>
        <w:rPr>
          <w:rFonts w:eastAsiaTheme="minorHAnsi"/>
          <w:iCs w:val="0"/>
          <w:szCs w:val="24"/>
          <w:lang w:eastAsia="en-US"/>
        </w:rPr>
      </w:pPr>
      <w:bookmarkStart w:id="219" w:name="_Toc520206240"/>
      <w:r w:rsidRPr="005018E3">
        <w:rPr>
          <w:rFonts w:eastAsiaTheme="minorHAnsi"/>
          <w:iCs w:val="0"/>
          <w:szCs w:val="24"/>
          <w:lang w:eastAsia="en-US"/>
        </w:rPr>
        <w:t>Получено от Областна дирекция на МВР – Хасково писмо-отговор, адресирано до община Димитровград. Изходящ номер на Областна дирекция на МВР – Хасково № 125300-7308/16.04.2018 г. Входящ номер на община Димитровград № ОСВ 13-84#1/24.04.2018 г.</w:t>
      </w:r>
      <w:bookmarkEnd w:id="219"/>
    </w:p>
    <w:p w:rsidR="005018E3" w:rsidRPr="005018E3" w:rsidRDefault="005018E3" w:rsidP="00EC1D87">
      <w:pPr>
        <w:spacing w:before="0"/>
        <w:rPr>
          <w:rFonts w:eastAsiaTheme="minorHAnsi"/>
          <w:iCs w:val="0"/>
          <w:szCs w:val="24"/>
          <w:lang w:eastAsia="en-US"/>
        </w:rPr>
      </w:pPr>
      <w:bookmarkStart w:id="220" w:name="_Toc520206239"/>
      <w:r w:rsidRPr="005018E3">
        <w:rPr>
          <w:rFonts w:eastAsiaTheme="minorHAnsi"/>
          <w:iCs w:val="0"/>
          <w:szCs w:val="24"/>
          <w:lang w:eastAsia="en-US"/>
        </w:rPr>
        <w:t>Получено от РИОСВ писмо-отговор, адресирано до община Димитровград. Изходящ номер на РИОСВ № АВ-134(1)/20.04.2018 г. Входящ номер на община Димитровград № ОСВ 13-151/23.04.2018</w:t>
      </w:r>
      <w:r w:rsidR="008B5082">
        <w:rPr>
          <w:rFonts w:eastAsiaTheme="minorHAnsi"/>
          <w:iCs w:val="0"/>
          <w:szCs w:val="24"/>
          <w:lang w:eastAsia="en-US"/>
        </w:rPr>
        <w:t xml:space="preserve"> </w:t>
      </w:r>
      <w:r w:rsidRPr="005018E3">
        <w:rPr>
          <w:rFonts w:eastAsiaTheme="minorHAnsi"/>
          <w:iCs w:val="0"/>
          <w:szCs w:val="24"/>
          <w:lang w:eastAsia="en-US"/>
        </w:rPr>
        <w:t>г.</w:t>
      </w:r>
      <w:bookmarkEnd w:id="220"/>
    </w:p>
    <w:p w:rsidR="005018E3" w:rsidRPr="005018E3" w:rsidRDefault="005018E3" w:rsidP="00EC1D87">
      <w:pPr>
        <w:autoSpaceDE w:val="0"/>
        <w:autoSpaceDN w:val="0"/>
        <w:adjustRightInd w:val="0"/>
        <w:spacing w:before="0"/>
        <w:rPr>
          <w:rFonts w:eastAsiaTheme="minorHAnsi"/>
          <w:iCs w:val="0"/>
          <w:szCs w:val="24"/>
          <w:bdr w:val="none" w:sz="0" w:space="0" w:color="auto" w:frame="1"/>
          <w:lang w:eastAsia="en-US"/>
        </w:rPr>
      </w:pPr>
      <w:r w:rsidRPr="005018E3">
        <w:rPr>
          <w:rFonts w:eastAsiaTheme="minorHAnsi"/>
          <w:iCs w:val="0"/>
          <w:szCs w:val="24"/>
          <w:bdr w:val="none" w:sz="0" w:space="0" w:color="auto" w:frame="1"/>
          <w:lang w:eastAsia="en-US"/>
        </w:rPr>
        <w:t>Програма LIFE на ЕС</w:t>
      </w:r>
    </w:p>
    <w:p w:rsidR="005018E3" w:rsidRPr="005018E3" w:rsidRDefault="005018E3" w:rsidP="00EC1D87">
      <w:pPr>
        <w:spacing w:before="0"/>
        <w:rPr>
          <w:rFonts w:eastAsiaTheme="minorHAnsi"/>
          <w:iCs w:val="0"/>
          <w:szCs w:val="24"/>
          <w:lang w:eastAsia="en-US"/>
        </w:rPr>
      </w:pPr>
      <w:bookmarkStart w:id="221" w:name="_Toc520206219"/>
      <w:r w:rsidRPr="005018E3">
        <w:rPr>
          <w:rFonts w:eastAsiaTheme="minorHAnsi"/>
          <w:iCs w:val="0"/>
          <w:szCs w:val="24"/>
          <w:lang w:eastAsia="en-US"/>
        </w:rPr>
        <w:t>Програма за намаляване нивата на замърсителите и достигане на утвърдените норми за съдържанието им в атмосферния въздух на територията на Община Димитровград, период на действие 2015-2018</w:t>
      </w:r>
      <w:bookmarkEnd w:id="221"/>
      <w:r w:rsidRPr="005018E3">
        <w:rPr>
          <w:rFonts w:eastAsiaTheme="minorHAnsi"/>
          <w:iCs w:val="0"/>
          <w:szCs w:val="24"/>
          <w:lang w:eastAsia="en-US"/>
        </w:rPr>
        <w:t xml:space="preserve"> </w:t>
      </w:r>
    </w:p>
    <w:p w:rsidR="005018E3" w:rsidRPr="005018E3" w:rsidRDefault="005018E3" w:rsidP="00EC1D87">
      <w:pPr>
        <w:spacing w:before="0"/>
        <w:rPr>
          <w:rFonts w:eastAsiaTheme="minorHAnsi"/>
          <w:iCs w:val="0"/>
          <w:szCs w:val="24"/>
          <w:lang w:eastAsia="en-US"/>
        </w:rPr>
      </w:pPr>
      <w:bookmarkStart w:id="222" w:name="_Toc520206231"/>
      <w:r w:rsidRPr="005018E3">
        <w:rPr>
          <w:rFonts w:eastAsiaTheme="minorHAnsi"/>
          <w:iCs w:val="0"/>
          <w:szCs w:val="24"/>
          <w:lang w:eastAsia="en-US"/>
        </w:rPr>
        <w:t xml:space="preserve">Регионални доклади за състоянието на околната среда, РИОСВ Хасково за 2013, 2014, 2015 и 2016г., </w:t>
      </w:r>
      <w:hyperlink r:id="rId66" w:history="1">
        <w:r w:rsidRPr="005018E3">
          <w:rPr>
            <w:rFonts w:eastAsiaTheme="minorHAnsi"/>
            <w:iCs w:val="0"/>
            <w:szCs w:val="24"/>
            <w:lang w:eastAsia="en-US"/>
          </w:rPr>
          <w:t>http://haskovo.riosv.com/main.php?module=info&amp;object=info&amp;action=view&amp;inf_id=67</w:t>
        </w:r>
        <w:bookmarkEnd w:id="222"/>
      </w:hyperlink>
      <w:r w:rsidRPr="005018E3">
        <w:rPr>
          <w:rFonts w:eastAsiaTheme="minorHAnsi"/>
          <w:iCs w:val="0"/>
          <w:szCs w:val="24"/>
          <w:lang w:eastAsia="en-US"/>
        </w:rPr>
        <w:t xml:space="preserve"> </w:t>
      </w:r>
    </w:p>
    <w:p w:rsidR="005018E3" w:rsidRPr="005018E3" w:rsidRDefault="005018E3" w:rsidP="00EC1D87">
      <w:pPr>
        <w:spacing w:before="0"/>
        <w:rPr>
          <w:rFonts w:eastAsiaTheme="minorHAnsi"/>
          <w:iCs w:val="0"/>
          <w:szCs w:val="24"/>
          <w:lang w:eastAsia="en-US"/>
        </w:rPr>
      </w:pPr>
      <w:bookmarkStart w:id="223" w:name="_Toc520206249"/>
      <w:r w:rsidRPr="005018E3">
        <w:rPr>
          <w:rFonts w:eastAsiaTheme="minorHAnsi"/>
          <w:iCs w:val="0"/>
          <w:szCs w:val="24"/>
          <w:lang w:eastAsia="en-US"/>
        </w:rPr>
        <w:t>Ст. Велев, Климатично райониране. В: География на България. Физическа и социално-икономическа география (ред.И.Копралев и др.), София, 2002</w:t>
      </w:r>
      <w:bookmarkEnd w:id="223"/>
      <w:r w:rsidRPr="005018E3">
        <w:rPr>
          <w:rFonts w:eastAsiaTheme="minorHAnsi"/>
          <w:iCs w:val="0"/>
          <w:szCs w:val="24"/>
          <w:lang w:eastAsia="en-US"/>
        </w:rPr>
        <w:t xml:space="preserve"> </w:t>
      </w:r>
    </w:p>
    <w:p w:rsidR="005018E3" w:rsidRPr="005018E3" w:rsidRDefault="005018E3" w:rsidP="00EC1D87">
      <w:pPr>
        <w:spacing w:before="0"/>
        <w:rPr>
          <w:rFonts w:eastAsiaTheme="minorHAnsi"/>
          <w:iCs w:val="0"/>
          <w:szCs w:val="24"/>
          <w:lang w:eastAsia="en-US"/>
        </w:rPr>
      </w:pPr>
      <w:bookmarkStart w:id="224" w:name="_Toc520206222"/>
      <w:r w:rsidRPr="005018E3">
        <w:rPr>
          <w:rFonts w:eastAsiaTheme="minorHAnsi"/>
          <w:iCs w:val="0"/>
          <w:szCs w:val="24"/>
          <w:lang w:eastAsia="en-US"/>
        </w:rPr>
        <w:t>Трети Национален план за действие по изменение на климата за периода 2013-2020г, одобрен с Решение 439/1.06.2012г. на Министерски съвет</w:t>
      </w:r>
      <w:bookmarkEnd w:id="224"/>
    </w:p>
    <w:p w:rsidR="005018E3" w:rsidRDefault="005018E3" w:rsidP="00EC1D87">
      <w:pPr>
        <w:spacing w:before="0"/>
        <w:rPr>
          <w:rFonts w:eastAsiaTheme="minorHAnsi"/>
          <w:iCs w:val="0"/>
          <w:szCs w:val="24"/>
          <w:lang w:eastAsia="en-US"/>
        </w:rPr>
      </w:pPr>
      <w:bookmarkStart w:id="225" w:name="_Toc520206243"/>
      <w:r w:rsidRPr="005018E3">
        <w:rPr>
          <w:rFonts w:eastAsiaTheme="minorHAnsi"/>
          <w:iCs w:val="0"/>
          <w:szCs w:val="24"/>
          <w:lang w:eastAsia="en-US"/>
        </w:rPr>
        <w:t>Устройствен правилник на общинската администрация на община  Димитровград</w:t>
      </w:r>
      <w:bookmarkEnd w:id="225"/>
    </w:p>
    <w:p w:rsidR="005018E3" w:rsidRPr="005018E3" w:rsidRDefault="005018E3" w:rsidP="00EC1D87">
      <w:pPr>
        <w:spacing w:before="0"/>
        <w:rPr>
          <w:rFonts w:eastAsiaTheme="minorHAnsi"/>
          <w:iCs w:val="0"/>
          <w:szCs w:val="24"/>
          <w:lang w:eastAsia="en-US"/>
        </w:rPr>
      </w:pPr>
      <w:bookmarkStart w:id="226" w:name="_Toc520206251"/>
      <w:r w:rsidRPr="005018E3">
        <w:rPr>
          <w:rFonts w:eastAsiaTheme="minorHAnsi"/>
          <w:iCs w:val="0"/>
          <w:szCs w:val="24"/>
          <w:lang w:eastAsia="en-US"/>
        </w:rPr>
        <w:t>Emissions Inventory Guidance for Implementation of Ozone and Particulate Matter National Ambient Air Quality Standards (NAAQS) and Regional Haze Regulations, EPA-454/B-17-003 , July 2017</w:t>
      </w:r>
      <w:bookmarkEnd w:id="226"/>
    </w:p>
    <w:p w:rsidR="008B5082" w:rsidRDefault="008B5082">
      <w:pPr>
        <w:spacing w:before="0" w:after="0"/>
        <w:jc w:val="left"/>
        <w:rPr>
          <w:rFonts w:eastAsiaTheme="minorHAnsi"/>
          <w:iCs w:val="0"/>
          <w:szCs w:val="24"/>
          <w:lang w:eastAsia="en-US"/>
        </w:rPr>
      </w:pPr>
      <w:r>
        <w:rPr>
          <w:rFonts w:eastAsiaTheme="minorHAnsi"/>
          <w:iCs w:val="0"/>
          <w:szCs w:val="24"/>
          <w:lang w:eastAsia="en-US"/>
        </w:rPr>
        <w:br w:type="page"/>
      </w:r>
    </w:p>
    <w:p w:rsidR="00781410" w:rsidRPr="008B5082" w:rsidRDefault="008B5082" w:rsidP="008B5082">
      <w:pPr>
        <w:pStyle w:val="Caption"/>
        <w:rPr>
          <w:rFonts w:eastAsia="Tahoma"/>
          <w:iCs w:val="0"/>
          <w:color w:val="auto"/>
          <w:sz w:val="24"/>
          <w:szCs w:val="24"/>
          <w:lang w:eastAsia="en-US"/>
        </w:rPr>
      </w:pPr>
      <w:bookmarkStart w:id="227" w:name="_Ref520453685"/>
      <w:bookmarkStart w:id="228" w:name="_Toc522111979"/>
      <w:r w:rsidRPr="008B5082">
        <w:rPr>
          <w:color w:val="auto"/>
          <w:sz w:val="24"/>
          <w:szCs w:val="24"/>
        </w:rPr>
        <w:t xml:space="preserve">Приложение </w:t>
      </w:r>
      <w:r w:rsidRPr="008B5082">
        <w:rPr>
          <w:color w:val="auto"/>
          <w:sz w:val="24"/>
          <w:szCs w:val="24"/>
        </w:rPr>
        <w:fldChar w:fldCharType="begin"/>
      </w:r>
      <w:r w:rsidRPr="008B5082">
        <w:rPr>
          <w:color w:val="auto"/>
          <w:sz w:val="24"/>
          <w:szCs w:val="24"/>
        </w:rPr>
        <w:instrText xml:space="preserve"> SEQ Приложение \* ARABIC </w:instrText>
      </w:r>
      <w:r w:rsidRPr="008B5082">
        <w:rPr>
          <w:color w:val="auto"/>
          <w:sz w:val="24"/>
          <w:szCs w:val="24"/>
        </w:rPr>
        <w:fldChar w:fldCharType="separate"/>
      </w:r>
      <w:r w:rsidR="00B17DBC">
        <w:rPr>
          <w:noProof/>
          <w:color w:val="auto"/>
          <w:sz w:val="24"/>
          <w:szCs w:val="24"/>
        </w:rPr>
        <w:t>2</w:t>
      </w:r>
      <w:r w:rsidRPr="008B5082">
        <w:rPr>
          <w:color w:val="auto"/>
          <w:sz w:val="24"/>
          <w:szCs w:val="24"/>
        </w:rPr>
        <w:fldChar w:fldCharType="end"/>
      </w:r>
      <w:bookmarkEnd w:id="227"/>
      <w:r w:rsidRPr="008B5082">
        <w:rPr>
          <w:color w:val="auto"/>
          <w:sz w:val="24"/>
          <w:szCs w:val="24"/>
        </w:rPr>
        <w:t xml:space="preserve">. </w:t>
      </w:r>
      <w:r w:rsidR="00781410" w:rsidRPr="008B5082">
        <w:rPr>
          <w:rFonts w:eastAsia="Tahoma"/>
          <w:iCs w:val="0"/>
          <w:color w:val="auto"/>
          <w:sz w:val="24"/>
          <w:szCs w:val="24"/>
          <w:lang w:eastAsia="en-US"/>
        </w:rPr>
        <w:t>Нормативна уредба в областта на КАВ и компетенции на местните власти</w:t>
      </w:r>
      <w:bookmarkEnd w:id="228"/>
    </w:p>
    <w:p w:rsidR="00781410" w:rsidRPr="00726528" w:rsidRDefault="00781410" w:rsidP="00B17DBC">
      <w:pPr>
        <w:widowControl w:val="0"/>
        <w:tabs>
          <w:tab w:val="left" w:pos="1475"/>
        </w:tabs>
        <w:spacing w:before="0"/>
        <w:rPr>
          <w:rFonts w:eastAsia="Tahoma"/>
          <w:iCs w:val="0"/>
          <w:szCs w:val="24"/>
          <w:lang w:eastAsia="en-US"/>
        </w:rPr>
      </w:pPr>
      <w:r w:rsidRPr="00726528">
        <w:rPr>
          <w:rFonts w:eastAsia="Tahoma"/>
          <w:b/>
          <w:iCs w:val="0"/>
          <w:szCs w:val="24"/>
          <w:lang w:eastAsia="en-US"/>
        </w:rPr>
        <w:t xml:space="preserve">Законът за чистотата на атмосферния въздух </w:t>
      </w:r>
      <w:r w:rsidRPr="00726528">
        <w:rPr>
          <w:rFonts w:eastAsia="Tahoma"/>
          <w:iCs w:val="0"/>
          <w:szCs w:val="24"/>
          <w:lang w:eastAsia="en-US"/>
        </w:rPr>
        <w:t>(посл. изм. и доп., ДВ, бр. 85 от 24.10.2017 г.) регламентира основните задължения и компетенции на местните власти в разглежданата област, и по-конкретно:</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27. (1) В случаите, когато в даден район общата маса на емисиите довежда до превишаване на нормите за вредни вещества (замърсители) в атмосферния въздух и на нормите за отлагания, кметовете на общините разработват и общинските съвети приемат програми за намаляване нивата на замърсителите и за достигане на утвърдените норми по чл. 6 в установените за целта срокове, които са задължителни за изпълнение.</w:t>
      </w:r>
    </w:p>
    <w:p w:rsidR="00781410" w:rsidRPr="00726528" w:rsidRDefault="00781410" w:rsidP="00B17DBC">
      <w:pPr>
        <w:widowControl w:val="0"/>
        <w:numPr>
          <w:ilvl w:val="0"/>
          <w:numId w:val="38"/>
        </w:numPr>
        <w:tabs>
          <w:tab w:val="left" w:pos="1124"/>
        </w:tabs>
        <w:spacing w:before="0" w:after="200"/>
        <w:ind w:left="720" w:hanging="360"/>
        <w:jc w:val="left"/>
        <w:rPr>
          <w:rFonts w:eastAsia="Tahoma"/>
          <w:iCs w:val="0"/>
          <w:szCs w:val="24"/>
          <w:lang w:eastAsia="en-US"/>
        </w:rPr>
      </w:pPr>
      <w:r w:rsidRPr="00726528">
        <w:rPr>
          <w:rFonts w:eastAsia="Tahoma"/>
          <w:iCs w:val="0"/>
          <w:szCs w:val="24"/>
          <w:lang w:eastAsia="en-US"/>
        </w:rPr>
        <w:t>Програмите по ал. 1 са неразделна част от общинските програми за околна среда по чл. 79 от Закона за опазване на околната среда.</w:t>
      </w:r>
    </w:p>
    <w:p w:rsidR="00781410" w:rsidRPr="00726528" w:rsidRDefault="00781410" w:rsidP="00B17DBC">
      <w:pPr>
        <w:widowControl w:val="0"/>
        <w:numPr>
          <w:ilvl w:val="0"/>
          <w:numId w:val="38"/>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Програмите по ал. 1 включват и: целите, етапите и сроковете за тяхното постигане; средствата за обезпечаване на програмата; системата за отчет и контрол за изпълнението и системата за оценка на резултатите; мерките по организиране и регулиране движението на автомобилния транспорт.</w:t>
      </w:r>
    </w:p>
    <w:p w:rsidR="00781410" w:rsidRPr="00726528" w:rsidRDefault="00781410" w:rsidP="00B17DBC">
      <w:pPr>
        <w:widowControl w:val="0"/>
        <w:numPr>
          <w:ilvl w:val="0"/>
          <w:numId w:val="38"/>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Програмата може да се коригира в случаите, когато са се променили условията, при които е съставена, или при издадени указания на министъра на околната среда и водите.</w:t>
      </w:r>
    </w:p>
    <w:p w:rsidR="00781410" w:rsidRPr="00726528" w:rsidRDefault="00781410" w:rsidP="00B17DBC">
      <w:pPr>
        <w:widowControl w:val="0"/>
        <w:numPr>
          <w:ilvl w:val="0"/>
          <w:numId w:val="38"/>
        </w:numPr>
        <w:tabs>
          <w:tab w:val="left" w:pos="1124"/>
        </w:tabs>
        <w:spacing w:before="0" w:after="200"/>
        <w:ind w:left="720" w:hanging="360"/>
        <w:jc w:val="left"/>
        <w:rPr>
          <w:rFonts w:eastAsia="Tahoma"/>
          <w:iCs w:val="0"/>
          <w:szCs w:val="24"/>
          <w:lang w:eastAsia="en-US"/>
        </w:rPr>
      </w:pPr>
      <w:r w:rsidRPr="00726528">
        <w:rPr>
          <w:rFonts w:eastAsia="Tahoma"/>
          <w:iCs w:val="0"/>
          <w:szCs w:val="24"/>
          <w:lang w:eastAsia="en-US"/>
        </w:rPr>
        <w:t>Указанията на министъра на околната среда и водите по ал. 4 са задължителни за изпълнение.</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28. (1) Министърът на околната среда и водите в рамките на своята компетентност, регионалните инспекции по околната среда и водите и общинските органи в рамките на своята компетентност съгласно чл. 19 могат да ограничават или да спират производствени и други дейности в случаите, когато:</w:t>
      </w:r>
    </w:p>
    <w:p w:rsidR="00781410" w:rsidRPr="00726528" w:rsidRDefault="00781410" w:rsidP="00B17DBC">
      <w:pPr>
        <w:widowControl w:val="0"/>
        <w:numPr>
          <w:ilvl w:val="0"/>
          <w:numId w:val="39"/>
        </w:numPr>
        <w:tabs>
          <w:tab w:val="left" w:pos="1059"/>
        </w:tabs>
        <w:spacing w:before="0" w:after="200"/>
        <w:ind w:left="720" w:hanging="360"/>
        <w:jc w:val="left"/>
        <w:rPr>
          <w:rFonts w:eastAsia="Tahoma"/>
          <w:iCs w:val="0"/>
          <w:szCs w:val="24"/>
          <w:lang w:eastAsia="en-US"/>
        </w:rPr>
      </w:pPr>
      <w:r w:rsidRPr="00726528">
        <w:rPr>
          <w:rFonts w:eastAsia="Tahoma"/>
          <w:iCs w:val="0"/>
          <w:szCs w:val="24"/>
          <w:lang w:eastAsia="en-US"/>
        </w:rPr>
        <w:t>видът и степента на замърсяването на атмосферния въздух от източника увеличават значително риска за човешкото здраве и за околната среда;</w:t>
      </w:r>
    </w:p>
    <w:p w:rsidR="00781410" w:rsidRPr="00726528" w:rsidRDefault="00781410" w:rsidP="00B17DBC">
      <w:pPr>
        <w:widowControl w:val="0"/>
        <w:numPr>
          <w:ilvl w:val="0"/>
          <w:numId w:val="39"/>
        </w:numPr>
        <w:tabs>
          <w:tab w:val="left" w:pos="1059"/>
        </w:tabs>
        <w:spacing w:before="0" w:after="200"/>
        <w:ind w:left="720" w:hanging="360"/>
        <w:jc w:val="left"/>
        <w:rPr>
          <w:rFonts w:eastAsia="Tahoma"/>
          <w:iCs w:val="0"/>
          <w:szCs w:val="24"/>
          <w:lang w:eastAsia="en-US"/>
        </w:rPr>
      </w:pPr>
      <w:r w:rsidRPr="00726528">
        <w:rPr>
          <w:rFonts w:eastAsia="Tahoma"/>
          <w:iCs w:val="0"/>
          <w:szCs w:val="24"/>
          <w:lang w:eastAsia="en-US"/>
        </w:rPr>
        <w:t>не се изпълняват предписанията по чл. 26;</w:t>
      </w:r>
    </w:p>
    <w:p w:rsidR="00781410" w:rsidRPr="00726528" w:rsidRDefault="00781410" w:rsidP="00B17DBC">
      <w:pPr>
        <w:widowControl w:val="0"/>
        <w:numPr>
          <w:ilvl w:val="0"/>
          <w:numId w:val="39"/>
        </w:numPr>
        <w:tabs>
          <w:tab w:val="left" w:pos="1059"/>
        </w:tabs>
        <w:spacing w:before="0" w:after="200"/>
        <w:ind w:left="720" w:hanging="360"/>
        <w:jc w:val="left"/>
        <w:rPr>
          <w:rFonts w:eastAsia="Tahoma"/>
          <w:iCs w:val="0"/>
          <w:szCs w:val="24"/>
          <w:lang w:eastAsia="en-US"/>
        </w:rPr>
      </w:pPr>
      <w:r w:rsidRPr="00726528">
        <w:rPr>
          <w:rFonts w:eastAsia="Tahoma"/>
          <w:iCs w:val="0"/>
          <w:szCs w:val="24"/>
          <w:lang w:eastAsia="en-US"/>
        </w:rPr>
        <w:t>не се спазват мерките от програмата по чл. 27.</w:t>
      </w:r>
    </w:p>
    <w:p w:rsidR="00781410" w:rsidRPr="00726528" w:rsidRDefault="00781410" w:rsidP="00B17DBC">
      <w:pPr>
        <w:widowControl w:val="0"/>
        <w:numPr>
          <w:ilvl w:val="0"/>
          <w:numId w:val="40"/>
        </w:numPr>
        <w:tabs>
          <w:tab w:val="left" w:pos="1129"/>
        </w:tabs>
        <w:spacing w:before="0" w:after="200"/>
        <w:ind w:firstLine="360"/>
        <w:jc w:val="left"/>
        <w:rPr>
          <w:rFonts w:eastAsia="Tahoma"/>
          <w:iCs w:val="0"/>
          <w:szCs w:val="24"/>
          <w:lang w:eastAsia="en-US"/>
        </w:rPr>
      </w:pPr>
      <w:r w:rsidRPr="00726528">
        <w:rPr>
          <w:rFonts w:eastAsia="Tahoma"/>
          <w:iCs w:val="0"/>
          <w:szCs w:val="24"/>
          <w:lang w:eastAsia="en-US"/>
        </w:rPr>
        <w:t xml:space="preserve">Ограниченията и спирането по ал. 1 се извършват със заповед на съответния орган и са в сила до отстраняването на причините, довели до издаване на заповедта. </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28а (1) В случаите, когато видът и степента на замърсяване на атмосферния въздух увеличават значително риска за човешкото здраве и/или за околната среда или при непостигане на нормите по чл. 6, ал. 1, общинските съвети могат да приемат следните мерки:</w:t>
      </w:r>
    </w:p>
    <w:p w:rsidR="00781410" w:rsidRPr="00726528" w:rsidRDefault="00781410" w:rsidP="00B17DBC">
      <w:pPr>
        <w:widowControl w:val="0"/>
        <w:numPr>
          <w:ilvl w:val="0"/>
          <w:numId w:val="41"/>
        </w:numPr>
        <w:tabs>
          <w:tab w:val="left" w:pos="1033"/>
        </w:tabs>
        <w:spacing w:before="0" w:after="200"/>
        <w:ind w:firstLine="360"/>
        <w:jc w:val="left"/>
        <w:rPr>
          <w:rFonts w:eastAsia="Tahoma"/>
          <w:iCs w:val="0"/>
          <w:szCs w:val="24"/>
          <w:lang w:eastAsia="en-US"/>
        </w:rPr>
      </w:pPr>
      <w:r w:rsidRPr="00726528">
        <w:rPr>
          <w:rFonts w:eastAsia="Tahoma"/>
          <w:iCs w:val="0"/>
          <w:szCs w:val="24"/>
          <w:lang w:eastAsia="en-US"/>
        </w:rPr>
        <w:t>да създават зони с ниски емисии на вредни вещества;</w:t>
      </w:r>
    </w:p>
    <w:p w:rsidR="00781410" w:rsidRPr="00726528" w:rsidRDefault="00781410" w:rsidP="00B17DBC">
      <w:pPr>
        <w:widowControl w:val="0"/>
        <w:numPr>
          <w:ilvl w:val="0"/>
          <w:numId w:val="41"/>
        </w:numPr>
        <w:tabs>
          <w:tab w:val="left" w:pos="1033"/>
        </w:tabs>
        <w:spacing w:before="0" w:after="200"/>
        <w:ind w:firstLine="360"/>
        <w:jc w:val="left"/>
        <w:rPr>
          <w:rFonts w:eastAsia="Tahoma"/>
          <w:iCs w:val="0"/>
          <w:szCs w:val="24"/>
          <w:lang w:eastAsia="en-US"/>
        </w:rPr>
      </w:pPr>
      <w:r w:rsidRPr="00726528">
        <w:rPr>
          <w:rFonts w:eastAsia="Tahoma"/>
          <w:iCs w:val="0"/>
          <w:szCs w:val="24"/>
          <w:lang w:eastAsia="en-US"/>
        </w:rPr>
        <w:t>да ограничават употребата на определени видове горива за битово отопление от населението;</w:t>
      </w:r>
    </w:p>
    <w:p w:rsidR="00781410" w:rsidRPr="00726528" w:rsidRDefault="00781410" w:rsidP="00B17DBC">
      <w:pPr>
        <w:widowControl w:val="0"/>
        <w:numPr>
          <w:ilvl w:val="0"/>
          <w:numId w:val="41"/>
        </w:numPr>
        <w:tabs>
          <w:tab w:val="left" w:pos="1054"/>
        </w:tabs>
        <w:spacing w:before="0" w:after="200"/>
        <w:ind w:firstLine="360"/>
        <w:jc w:val="left"/>
        <w:rPr>
          <w:rFonts w:eastAsia="Tahoma"/>
          <w:iCs w:val="0"/>
          <w:szCs w:val="24"/>
          <w:lang w:eastAsia="en-US"/>
        </w:rPr>
      </w:pPr>
      <w:r w:rsidRPr="00726528">
        <w:rPr>
          <w:rFonts w:eastAsia="Tahoma"/>
          <w:iCs w:val="0"/>
          <w:szCs w:val="24"/>
          <w:lang w:eastAsia="en-US"/>
        </w:rPr>
        <w:t>да ограничават движението на моторни превозни средства.</w:t>
      </w:r>
    </w:p>
    <w:p w:rsidR="00781410" w:rsidRPr="00726528" w:rsidRDefault="00781410" w:rsidP="00B17DBC">
      <w:pPr>
        <w:widowControl w:val="0"/>
        <w:numPr>
          <w:ilvl w:val="0"/>
          <w:numId w:val="42"/>
        </w:numPr>
        <w:tabs>
          <w:tab w:val="left" w:pos="1124"/>
        </w:tabs>
        <w:spacing w:before="0" w:after="200"/>
        <w:ind w:left="644" w:hanging="360"/>
        <w:jc w:val="left"/>
        <w:rPr>
          <w:rFonts w:eastAsia="Tahoma"/>
          <w:iCs w:val="0"/>
          <w:szCs w:val="24"/>
          <w:lang w:eastAsia="en-US"/>
        </w:rPr>
      </w:pPr>
      <w:r w:rsidRPr="00726528">
        <w:rPr>
          <w:rFonts w:eastAsia="Tahoma"/>
          <w:iCs w:val="0"/>
          <w:szCs w:val="24"/>
          <w:lang w:eastAsia="en-US"/>
        </w:rPr>
        <w:t>Мерките по ал. 1 могат да бъдат включени в програмите по чл. 27, ал. 1 и в оперативните планове по чл. 30.</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29. Общинските органи съгласувано с органите на Министерството на вътрешните работи организират и регулират движението на автомобилния транспорт в населените места с оглед осигуряване качество на атмосферния въздух, отговарящо на установените норми за вредни вещества (замърсители) по чл. 6.</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30. (1) За ограничаване на уврежданията върху здравето на населението, когато съществува риск от превишаване на установените норми или алармени прагове, при неблагоприятни метеорологични условия и други фактори общинските органи съгласувано със съответната регионална инспекция по околната среда и водите разработват оперативен план за действие, определящ мерките, които трябва да бъдат предприети с цел намаляване на посочения риск и ограничаване продължителността на подобни явления.</w:t>
      </w:r>
    </w:p>
    <w:p w:rsidR="00781410" w:rsidRPr="00726528" w:rsidRDefault="00781410" w:rsidP="00B17DBC">
      <w:pPr>
        <w:widowControl w:val="0"/>
        <w:numPr>
          <w:ilvl w:val="0"/>
          <w:numId w:val="43"/>
        </w:numPr>
        <w:tabs>
          <w:tab w:val="left" w:pos="1129"/>
        </w:tabs>
        <w:spacing w:before="0" w:after="200"/>
        <w:ind w:left="1967" w:hanging="360"/>
        <w:jc w:val="left"/>
        <w:rPr>
          <w:rFonts w:eastAsia="Tahoma"/>
          <w:iCs w:val="0"/>
          <w:szCs w:val="24"/>
          <w:lang w:eastAsia="en-US"/>
        </w:rPr>
      </w:pPr>
      <w:r w:rsidRPr="00726528">
        <w:rPr>
          <w:rFonts w:eastAsia="Tahoma"/>
          <w:iCs w:val="0"/>
          <w:szCs w:val="24"/>
          <w:lang w:eastAsia="en-US"/>
        </w:rPr>
        <w:t>Оперативният план за действие се разработва въз основа на проучвания в района и на утвърдените алармени прагове по чл. 7 и се обсъжда със заинтересуваните лица и с екологичните организации и движения.</w:t>
      </w:r>
    </w:p>
    <w:p w:rsidR="00781410" w:rsidRPr="00726528" w:rsidRDefault="00781410" w:rsidP="00B17DBC">
      <w:pPr>
        <w:widowControl w:val="0"/>
        <w:numPr>
          <w:ilvl w:val="0"/>
          <w:numId w:val="43"/>
        </w:numPr>
        <w:tabs>
          <w:tab w:val="left" w:pos="1124"/>
        </w:tabs>
        <w:spacing w:before="0" w:after="200"/>
        <w:ind w:left="1967" w:hanging="360"/>
        <w:jc w:val="left"/>
        <w:rPr>
          <w:rFonts w:eastAsia="Tahoma"/>
          <w:iCs w:val="0"/>
          <w:szCs w:val="24"/>
          <w:lang w:eastAsia="en-US"/>
        </w:rPr>
      </w:pPr>
      <w:r w:rsidRPr="00726528">
        <w:rPr>
          <w:rFonts w:eastAsia="Tahoma"/>
          <w:iCs w:val="0"/>
          <w:szCs w:val="24"/>
          <w:lang w:eastAsia="en-US"/>
        </w:rPr>
        <w:t>Оперативният план за действие се привежда в изпълнение при необходимост по нареждане на кмета на общината.</w:t>
      </w:r>
    </w:p>
    <w:p w:rsidR="00781410" w:rsidRPr="00726528" w:rsidRDefault="00781410" w:rsidP="00B17DBC">
      <w:pPr>
        <w:widowControl w:val="0"/>
        <w:spacing w:before="0"/>
        <w:ind w:left="360" w:hanging="380"/>
        <w:rPr>
          <w:rFonts w:eastAsia="Tahoma"/>
          <w:b/>
          <w:iCs w:val="0"/>
          <w:szCs w:val="24"/>
          <w:lang w:eastAsia="en-US"/>
        </w:rPr>
      </w:pPr>
    </w:p>
    <w:p w:rsidR="00781410" w:rsidRPr="00726528" w:rsidRDefault="00781410" w:rsidP="00B17DBC">
      <w:pPr>
        <w:widowControl w:val="0"/>
        <w:spacing w:before="0"/>
        <w:ind w:left="360" w:hanging="380"/>
        <w:rPr>
          <w:rFonts w:eastAsia="Tahoma"/>
          <w:b/>
          <w:iCs w:val="0"/>
          <w:szCs w:val="24"/>
          <w:lang w:eastAsia="en-US"/>
        </w:rPr>
      </w:pPr>
      <w:r w:rsidRPr="00726528">
        <w:rPr>
          <w:rFonts w:eastAsia="Tahoma"/>
          <w:b/>
          <w:iCs w:val="0"/>
          <w:szCs w:val="24"/>
          <w:lang w:eastAsia="en-US"/>
        </w:rPr>
        <w:t>Наредба № 7 за оценка и управление качеството на атмосферния въздух (ДВ. бр.45 /1999г. в сила от 01.01.2000 г.):</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8. (1) Оценката на КАВ чрез измервания за определяне нивата на съответните замърсители е задължителна в следните райони:</w:t>
      </w:r>
    </w:p>
    <w:p w:rsidR="00781410" w:rsidRPr="00726528" w:rsidRDefault="00781410" w:rsidP="00B17DBC">
      <w:pPr>
        <w:widowControl w:val="0"/>
        <w:numPr>
          <w:ilvl w:val="0"/>
          <w:numId w:val="44"/>
        </w:numPr>
        <w:tabs>
          <w:tab w:val="left" w:pos="1033"/>
        </w:tabs>
        <w:spacing w:before="0" w:after="200"/>
        <w:ind w:left="720" w:hanging="360"/>
        <w:jc w:val="left"/>
        <w:rPr>
          <w:rFonts w:eastAsia="Tahoma"/>
          <w:iCs w:val="0"/>
          <w:szCs w:val="24"/>
          <w:lang w:eastAsia="en-US"/>
        </w:rPr>
      </w:pPr>
      <w:r w:rsidRPr="00726528">
        <w:rPr>
          <w:rFonts w:eastAsia="Tahoma"/>
          <w:iCs w:val="0"/>
          <w:szCs w:val="24"/>
          <w:lang w:eastAsia="en-US"/>
        </w:rPr>
        <w:t>агломерации съгласно определението по § 1, т. 10 на допълнителната разпоредба;</w:t>
      </w:r>
    </w:p>
    <w:p w:rsidR="00781410" w:rsidRPr="00726528" w:rsidRDefault="00781410" w:rsidP="00B17DBC">
      <w:pPr>
        <w:widowControl w:val="0"/>
        <w:numPr>
          <w:ilvl w:val="0"/>
          <w:numId w:val="44"/>
        </w:numPr>
        <w:tabs>
          <w:tab w:val="left" w:pos="1088"/>
        </w:tabs>
        <w:spacing w:before="0" w:after="200"/>
        <w:ind w:left="720" w:hanging="360"/>
        <w:jc w:val="left"/>
        <w:rPr>
          <w:rFonts w:eastAsia="Tahoma"/>
          <w:iCs w:val="0"/>
          <w:szCs w:val="24"/>
          <w:lang w:eastAsia="en-US"/>
        </w:rPr>
      </w:pPr>
      <w:r w:rsidRPr="00726528">
        <w:rPr>
          <w:rFonts w:eastAsia="Tahoma"/>
          <w:iCs w:val="0"/>
          <w:szCs w:val="24"/>
          <w:lang w:eastAsia="en-US"/>
        </w:rPr>
        <w:t>райони, в които нивата на замърсителите са между съответните горни оценъчни прагове и установените норми;</w:t>
      </w:r>
    </w:p>
    <w:p w:rsidR="00781410" w:rsidRPr="00726528" w:rsidRDefault="00781410" w:rsidP="00B17DBC">
      <w:pPr>
        <w:widowControl w:val="0"/>
        <w:numPr>
          <w:ilvl w:val="0"/>
          <w:numId w:val="44"/>
        </w:numPr>
        <w:tabs>
          <w:tab w:val="left" w:pos="1088"/>
        </w:tabs>
        <w:spacing w:before="0" w:after="200"/>
        <w:ind w:left="720" w:hanging="360"/>
        <w:jc w:val="left"/>
        <w:rPr>
          <w:rFonts w:eastAsia="Tahoma"/>
          <w:iCs w:val="0"/>
          <w:szCs w:val="24"/>
          <w:lang w:eastAsia="en-US"/>
        </w:rPr>
      </w:pPr>
      <w:r w:rsidRPr="00726528">
        <w:rPr>
          <w:rFonts w:eastAsia="Tahoma"/>
          <w:iCs w:val="0"/>
          <w:szCs w:val="24"/>
          <w:lang w:eastAsia="en-US"/>
        </w:rPr>
        <w:t>райони, в които нивата на замърсителите превишават установените норми.</w:t>
      </w:r>
    </w:p>
    <w:p w:rsidR="00781410" w:rsidRPr="00726528" w:rsidRDefault="00781410" w:rsidP="00B17DBC">
      <w:pPr>
        <w:widowControl w:val="0"/>
        <w:numPr>
          <w:ilvl w:val="0"/>
          <w:numId w:val="45"/>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В районите, в които нивата на съответните замърсители са между съответните горни и долни оценъчни прагове, оценката на КАВ се извършва чрез комбинация от измервания, моделиране, инвентаризация на емисиите и други представителни методи за определяне нивата на замърсителите в тях.</w:t>
      </w:r>
    </w:p>
    <w:p w:rsidR="00781410" w:rsidRPr="00726528" w:rsidRDefault="00781410" w:rsidP="00B17DBC">
      <w:pPr>
        <w:widowControl w:val="0"/>
        <w:numPr>
          <w:ilvl w:val="0"/>
          <w:numId w:val="45"/>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В районите, в които нивата на замърсителите не превишават съответните долни оценъчни прагове, оценката на КАВ се извършва чрез комбинация от моделиране, инвентаризация на емисиите и други представителни методи за определяне нивата на замърсителите в тях.</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31. (1) В районите по чл. 30, т. 1 и 2 се изготвят програми за намаляване нивата на замърсителите и достигане на съответните норми в установените за целта срокове.</w:t>
      </w:r>
    </w:p>
    <w:p w:rsidR="00781410" w:rsidRPr="00726528" w:rsidRDefault="00781410" w:rsidP="00B17DBC">
      <w:pPr>
        <w:widowControl w:val="0"/>
        <w:numPr>
          <w:ilvl w:val="0"/>
          <w:numId w:val="46"/>
        </w:numPr>
        <w:tabs>
          <w:tab w:val="left" w:pos="1124"/>
        </w:tabs>
        <w:spacing w:before="0" w:after="200"/>
        <w:ind w:left="720" w:hanging="360"/>
        <w:jc w:val="left"/>
        <w:rPr>
          <w:rFonts w:eastAsia="Tahoma"/>
          <w:iCs w:val="0"/>
          <w:szCs w:val="24"/>
          <w:lang w:eastAsia="en-US"/>
        </w:rPr>
      </w:pPr>
      <w:r w:rsidRPr="00726528">
        <w:rPr>
          <w:rFonts w:eastAsia="Tahoma"/>
          <w:iCs w:val="0"/>
          <w:szCs w:val="24"/>
          <w:lang w:eastAsia="en-US"/>
        </w:rPr>
        <w:t>Програмите по ал. 1 се изготвят от общинските органи, съгласувано със съответната РИОСВ, в съответствие с разпоредбите на чл. 27 ЗЧАВ.</w:t>
      </w:r>
    </w:p>
    <w:p w:rsidR="00781410" w:rsidRPr="00726528" w:rsidRDefault="00781410" w:rsidP="00B17DBC">
      <w:pPr>
        <w:widowControl w:val="0"/>
        <w:numPr>
          <w:ilvl w:val="0"/>
          <w:numId w:val="46"/>
        </w:numPr>
        <w:tabs>
          <w:tab w:val="left" w:pos="1124"/>
        </w:tabs>
        <w:spacing w:before="0" w:after="200"/>
        <w:ind w:left="720" w:hanging="360"/>
        <w:jc w:val="left"/>
        <w:rPr>
          <w:rFonts w:eastAsia="Tahoma"/>
          <w:iCs w:val="0"/>
          <w:szCs w:val="24"/>
          <w:lang w:eastAsia="en-US"/>
        </w:rPr>
      </w:pPr>
      <w:r w:rsidRPr="00726528">
        <w:rPr>
          <w:rFonts w:eastAsia="Tahoma"/>
          <w:iCs w:val="0"/>
          <w:szCs w:val="24"/>
          <w:lang w:eastAsia="en-US"/>
        </w:rPr>
        <w:t>Програмите по ал. 1 се разработват не по-късно от 18 месеца считано от датата на уведомяване по чл. 30, ал. 2.</w:t>
      </w:r>
    </w:p>
    <w:p w:rsidR="00781410" w:rsidRPr="00726528" w:rsidRDefault="00781410" w:rsidP="00B17DBC">
      <w:pPr>
        <w:widowControl w:val="0"/>
        <w:numPr>
          <w:ilvl w:val="0"/>
          <w:numId w:val="46"/>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В районите по чл. 30, ал. 1, т. 1 и 2, в които е налице превишаване на установените норми за повече от един замърсител, се изработват комплексни програми за достигане на установените норми за всеки отделен замърсител.</w:t>
      </w:r>
    </w:p>
    <w:p w:rsidR="00781410" w:rsidRPr="00726528" w:rsidRDefault="00781410" w:rsidP="00B17DBC">
      <w:pPr>
        <w:widowControl w:val="0"/>
        <w:numPr>
          <w:ilvl w:val="0"/>
          <w:numId w:val="46"/>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В случаите, когато съществува риск от превишаване на установените норми и/или алармените прагове при неблагоприятни метеорологични условия и други фактори, компетентните органи изготвят оперативни планове за действие съгласно чл. 30 ЗЧАВ, указващи мерките, които трябва да бъдат предприети в краткосрочен план, с оглед намаляването на посочения риск и ограничаване продължителността на подобни явления. Тези планове според отделния случай могат да предвиждат мерки за ограничаване, а при необходимост и спиране на определени дейности, които допринасят за превишаването на нормите за КАВ, включително мерки по регулиране движението на автомобилния транспорт, в съответствие с чл. 29 ЗЧАВ.</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 xml:space="preserve">Чл. 32. (1) Програмите по чл. 31, ал. 1, включително комплексните програми по ал. 4 и оперативните планове за действие по ал. 5, се разработват в съответствие с: 1. комплексния подход за опазване на околната среда в нейната цялост от замърсяване; 2. действащото законодателство в областта на ОВОС; 3. действащите хигиенно-санитарни норми и изисквания; 4. действащото законодателство за безопасни и здравословни условия за труд. </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(2) Съдържанието на програмите по ал. 1 следва да отговаря на условията на приложение № 5.</w:t>
      </w:r>
    </w:p>
    <w:p w:rsidR="00781410" w:rsidRPr="00726528" w:rsidRDefault="00781410" w:rsidP="00B17DBC">
      <w:pPr>
        <w:widowControl w:val="0"/>
        <w:spacing w:before="0"/>
        <w:ind w:left="360" w:hanging="380"/>
        <w:rPr>
          <w:rFonts w:eastAsia="Tahoma"/>
          <w:iCs w:val="0"/>
          <w:szCs w:val="24"/>
          <w:lang w:eastAsia="en-US"/>
        </w:rPr>
      </w:pPr>
      <w:r w:rsidRPr="00726528">
        <w:rPr>
          <w:rFonts w:eastAsia="Tahoma"/>
          <w:b/>
          <w:iCs w:val="0"/>
          <w:szCs w:val="24"/>
          <w:lang w:eastAsia="en-US"/>
        </w:rPr>
        <w:t>Наредба № 12 от 15.07.2010 г. за норми за нивата (концентрациите) на серен диоксид, азотен диоксид, фини прахови частици (ФПЧ), олово, бензен, въглероден оксид и озон в атмосферния въздух</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34 (1) В случаите когато за даден РОУ на КАВ не може да бъде осигурено достигането на нормите за нивата на азотен диоксид или бензин в рамките на установените срокове, определени съгласно Приложение 1, се допуска удължаване с не повече от 5 години на тези срокове за постигане на съответствие при условие, че се разработи съответната програма за достигне на нормите по чл. 27 ЗЧАВ, допълнена с информацията, посочена в раздел II на приложение № 15.</w:t>
      </w:r>
    </w:p>
    <w:p w:rsidR="00781410" w:rsidRPr="00726528" w:rsidRDefault="00781410" w:rsidP="00B17DBC">
      <w:pPr>
        <w:widowControl w:val="0"/>
        <w:numPr>
          <w:ilvl w:val="0"/>
          <w:numId w:val="47"/>
        </w:numPr>
        <w:tabs>
          <w:tab w:val="left" w:pos="1124"/>
        </w:tabs>
        <w:spacing w:before="0" w:after="200"/>
        <w:ind w:left="1428" w:hanging="360"/>
        <w:jc w:val="left"/>
        <w:rPr>
          <w:rFonts w:eastAsia="Tahoma"/>
          <w:iCs w:val="0"/>
          <w:szCs w:val="24"/>
          <w:lang w:eastAsia="en-US"/>
        </w:rPr>
      </w:pPr>
      <w:r w:rsidRPr="00726528">
        <w:rPr>
          <w:rFonts w:eastAsia="Tahoma"/>
          <w:iCs w:val="0"/>
          <w:szCs w:val="24"/>
          <w:lang w:eastAsia="en-US"/>
        </w:rPr>
        <w:t>Програмата по ал. 1 следва да осигури постигане на съответствие с нормите не по-късно от новия краен срок.</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37. (1) В РОУ на КАВ, в които нивата на един или няколко замърсителя превишават установените норми и/или нормите заедно с определените допустими отклонения от тях, се изготвят програми за намаляване нивата на замърсителите и достигане на съответните норми в установените за целта срокове.</w:t>
      </w:r>
    </w:p>
    <w:p w:rsidR="00781410" w:rsidRPr="00726528" w:rsidRDefault="00781410" w:rsidP="00B17DBC">
      <w:pPr>
        <w:widowControl w:val="0"/>
        <w:numPr>
          <w:ilvl w:val="0"/>
          <w:numId w:val="48"/>
        </w:numPr>
        <w:tabs>
          <w:tab w:val="left" w:pos="1124"/>
        </w:tabs>
        <w:spacing w:before="0" w:after="200"/>
        <w:ind w:left="720" w:hanging="360"/>
        <w:jc w:val="left"/>
        <w:rPr>
          <w:rFonts w:eastAsia="Tahoma"/>
          <w:iCs w:val="0"/>
          <w:szCs w:val="24"/>
          <w:lang w:eastAsia="en-US"/>
        </w:rPr>
      </w:pPr>
      <w:r w:rsidRPr="00726528">
        <w:rPr>
          <w:rFonts w:eastAsia="Tahoma"/>
          <w:iCs w:val="0"/>
          <w:szCs w:val="24"/>
          <w:lang w:eastAsia="en-US"/>
        </w:rPr>
        <w:t>Програмите по ал. 1 се изготвят от общинските органи съгласувано със съответната РИОСВ в съответствие с разпоредбите на чл. 27 ЗЧАВ.</w:t>
      </w:r>
    </w:p>
    <w:p w:rsidR="00781410" w:rsidRPr="00726528" w:rsidRDefault="00781410" w:rsidP="00B17DBC">
      <w:pPr>
        <w:widowControl w:val="0"/>
        <w:numPr>
          <w:ilvl w:val="0"/>
          <w:numId w:val="48"/>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Програмите се разработват не по-късно от 18 месеца считано от датата на уведомяване от страна на РИОСВ на съответните общински органи за необходимостта от предприемане на необходимите мерки съгласно чл. 27 ЗЧАВ.</w:t>
      </w:r>
    </w:p>
    <w:p w:rsidR="00781410" w:rsidRPr="00726528" w:rsidRDefault="00781410" w:rsidP="00B17DBC">
      <w:pPr>
        <w:widowControl w:val="0"/>
        <w:numPr>
          <w:ilvl w:val="0"/>
          <w:numId w:val="48"/>
        </w:numPr>
        <w:tabs>
          <w:tab w:val="left" w:pos="1134"/>
        </w:tabs>
        <w:spacing w:before="0" w:after="200"/>
        <w:ind w:left="720" w:hanging="360"/>
        <w:jc w:val="left"/>
        <w:rPr>
          <w:rFonts w:eastAsia="Tahoma"/>
          <w:iCs w:val="0"/>
          <w:szCs w:val="24"/>
          <w:lang w:eastAsia="en-US"/>
        </w:rPr>
      </w:pPr>
      <w:r w:rsidRPr="00726528">
        <w:rPr>
          <w:rFonts w:eastAsia="Tahoma"/>
          <w:iCs w:val="0"/>
          <w:szCs w:val="24"/>
          <w:lang w:eastAsia="en-US"/>
        </w:rPr>
        <w:t>В районите по ал. 1, в които е налице превишаване на установените норми за повече от един замърсител, се изготвят комплексни програми за достигане на установените норми за всеки отделен замърсител.</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38. (1) В случаите, когато нивата на един или няколко замърсителя превишават установените норми, за които крайният срок за тяхното постигане е изтекъл, програмите по чл. 37, ал. 1 включват подходящи краткосрочни мерки и като минимум информацията, посочена в раздел I от приложение № 15.</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(2) Мерките в програмите по ал. 1 следва да са в съответствие с мерките за ограничаване на общите национални емисии съгласно Националната програма за намаляване на общите годишни емисии на серен диоксид, азотни оксиди, летливи органични съединения и амоняк в атмосферния въздух и Програмата за прилагане на Директива 2001/80/ЕО на Европейския парламент и на Съвета от 23 октомври 2001 г. за ограничаване на емисиите на определени замърсители във въздуха, изпускани от големи горивни инсталации (ОВ, Специално българско издание от 2007 г., глава 15, том 07, стр. 210 - 230).</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40 (1) Програмите по чл. 37 , ал. 1, включително комплексните програми по чл. 37, ал. 4 и оперативните планове за действие по чл. 39 , ал. 1 се изработват в съответствие със:</w:t>
      </w:r>
    </w:p>
    <w:p w:rsidR="00781410" w:rsidRPr="00726528" w:rsidRDefault="00781410" w:rsidP="00B17DBC">
      <w:pPr>
        <w:widowControl w:val="0"/>
        <w:numPr>
          <w:ilvl w:val="0"/>
          <w:numId w:val="49"/>
        </w:numPr>
        <w:tabs>
          <w:tab w:val="left" w:pos="1018"/>
        </w:tabs>
        <w:spacing w:before="0" w:after="200"/>
        <w:ind w:left="720" w:hanging="360"/>
        <w:jc w:val="left"/>
        <w:rPr>
          <w:rFonts w:eastAsia="Tahoma"/>
          <w:iCs w:val="0"/>
          <w:szCs w:val="24"/>
          <w:lang w:eastAsia="en-US"/>
        </w:rPr>
      </w:pPr>
      <w:r w:rsidRPr="00726528">
        <w:rPr>
          <w:rFonts w:eastAsia="Tahoma"/>
          <w:iCs w:val="0"/>
          <w:szCs w:val="24"/>
          <w:lang w:eastAsia="en-US"/>
        </w:rPr>
        <w:t>комплексният подход за опазване на околната среда в нейната цялост от замърсяване;</w:t>
      </w:r>
    </w:p>
    <w:p w:rsidR="00781410" w:rsidRPr="00726528" w:rsidRDefault="00781410" w:rsidP="00B17DBC">
      <w:pPr>
        <w:widowControl w:val="0"/>
        <w:numPr>
          <w:ilvl w:val="0"/>
          <w:numId w:val="49"/>
        </w:numPr>
        <w:tabs>
          <w:tab w:val="left" w:pos="1054"/>
        </w:tabs>
        <w:spacing w:before="0" w:after="200"/>
        <w:ind w:left="720" w:hanging="360"/>
        <w:jc w:val="left"/>
        <w:rPr>
          <w:rFonts w:eastAsia="Tahoma"/>
          <w:iCs w:val="0"/>
          <w:szCs w:val="24"/>
          <w:lang w:eastAsia="en-US"/>
        </w:rPr>
      </w:pPr>
      <w:r w:rsidRPr="00726528">
        <w:rPr>
          <w:rFonts w:eastAsia="Tahoma"/>
          <w:iCs w:val="0"/>
          <w:szCs w:val="24"/>
          <w:lang w:eastAsia="en-US"/>
        </w:rPr>
        <w:t>действащото законодателство в областта на ОВОС;</w:t>
      </w:r>
    </w:p>
    <w:p w:rsidR="00781410" w:rsidRPr="00726528" w:rsidRDefault="00781410" w:rsidP="00B17DBC">
      <w:pPr>
        <w:widowControl w:val="0"/>
        <w:numPr>
          <w:ilvl w:val="0"/>
          <w:numId w:val="49"/>
        </w:numPr>
        <w:tabs>
          <w:tab w:val="left" w:pos="1054"/>
        </w:tabs>
        <w:spacing w:before="0" w:after="200"/>
        <w:ind w:left="720" w:hanging="360"/>
        <w:jc w:val="left"/>
        <w:rPr>
          <w:rFonts w:eastAsia="Tahoma"/>
          <w:iCs w:val="0"/>
          <w:szCs w:val="24"/>
          <w:lang w:eastAsia="en-US"/>
        </w:rPr>
      </w:pPr>
      <w:r w:rsidRPr="00726528">
        <w:rPr>
          <w:rFonts w:eastAsia="Tahoma"/>
          <w:iCs w:val="0"/>
          <w:szCs w:val="24"/>
          <w:lang w:eastAsia="en-US"/>
        </w:rPr>
        <w:t>действащите хигиенно-санитарни норми и изисквания;</w:t>
      </w:r>
    </w:p>
    <w:p w:rsidR="00781410" w:rsidRPr="00726528" w:rsidRDefault="00781410" w:rsidP="00B17DBC">
      <w:pPr>
        <w:widowControl w:val="0"/>
        <w:numPr>
          <w:ilvl w:val="0"/>
          <w:numId w:val="49"/>
        </w:numPr>
        <w:tabs>
          <w:tab w:val="left" w:pos="1054"/>
        </w:tabs>
        <w:spacing w:before="0" w:after="200"/>
        <w:ind w:left="720" w:hanging="360"/>
        <w:jc w:val="left"/>
        <w:rPr>
          <w:rFonts w:eastAsia="Tahoma"/>
          <w:iCs w:val="0"/>
          <w:szCs w:val="24"/>
          <w:lang w:eastAsia="en-US"/>
        </w:rPr>
      </w:pPr>
      <w:r w:rsidRPr="00726528">
        <w:rPr>
          <w:rFonts w:eastAsia="Tahoma"/>
          <w:iCs w:val="0"/>
          <w:szCs w:val="24"/>
          <w:lang w:eastAsia="en-US"/>
        </w:rPr>
        <w:t>действащото законодателство за безопасни и здравословни условия на труд;</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(2) Съдържанието на програмите по ал. 1 следва да отговаря на условията на раздел I на Приложение № 15.</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Чл. 41 (1) За изпълнение на програмите отговаря кметът на съответната община съвместно със заинтересуваните физически и юридически лица.</w:t>
      </w:r>
    </w:p>
    <w:p w:rsidR="00781410" w:rsidRPr="00726528" w:rsidRDefault="00781410" w:rsidP="00B17DBC">
      <w:pPr>
        <w:widowControl w:val="0"/>
        <w:spacing w:before="0"/>
        <w:ind w:firstLine="360"/>
        <w:rPr>
          <w:rFonts w:eastAsia="Tahoma"/>
          <w:iCs w:val="0"/>
          <w:szCs w:val="24"/>
          <w:lang w:eastAsia="en-US"/>
        </w:rPr>
      </w:pPr>
      <w:r w:rsidRPr="00726528">
        <w:rPr>
          <w:rFonts w:eastAsia="Tahoma"/>
          <w:iCs w:val="0"/>
          <w:szCs w:val="24"/>
          <w:lang w:eastAsia="en-US"/>
        </w:rPr>
        <w:t>(2) Общинските органи съгласувано със съответната РИОСВ извършват контрол за изпълнение на програмите по чл. 37.</w:t>
      </w:r>
    </w:p>
    <w:p w:rsidR="00781410" w:rsidRPr="00726528" w:rsidRDefault="00781410" w:rsidP="00B17DBC">
      <w:pPr>
        <w:widowControl w:val="0"/>
        <w:spacing w:before="0"/>
        <w:rPr>
          <w:rFonts w:eastAsia="Tahoma"/>
          <w:iCs w:val="0"/>
          <w:szCs w:val="24"/>
          <w:lang w:eastAsia="en-US"/>
        </w:rPr>
      </w:pPr>
      <w:r w:rsidRPr="00726528">
        <w:rPr>
          <w:rFonts w:eastAsia="Tahoma"/>
          <w:b/>
          <w:iCs w:val="0"/>
          <w:szCs w:val="24"/>
          <w:lang w:eastAsia="en-US"/>
        </w:rPr>
        <w:t>Очаквани ключови промени в законодателството, свързани с КАВ</w:t>
      </w:r>
      <w:r w:rsidRPr="00726528">
        <w:rPr>
          <w:rFonts w:eastAsia="Tahoma"/>
          <w:iCs w:val="0"/>
          <w:szCs w:val="24"/>
          <w:lang w:eastAsia="en-US"/>
        </w:rPr>
        <w:t>.</w:t>
      </w:r>
    </w:p>
    <w:p w:rsidR="00781410" w:rsidRPr="00726528" w:rsidRDefault="00781410" w:rsidP="00B17DBC">
      <w:pPr>
        <w:pStyle w:val="a0"/>
        <w:jc w:val="both"/>
        <w:rPr>
          <w:b w:val="0"/>
        </w:rPr>
      </w:pPr>
      <w:r w:rsidRPr="00726528">
        <w:rPr>
          <w:b w:val="0"/>
        </w:rPr>
        <w:t>МОСВ разработи и през май 2018г. публикува за обществено обсъждане Закон за изменение и допълнение на ЗЧАВ, който е внесен от Министерски съвет в Народното събрание, където вече се обсъжда. Основните промени се отнасят до:</w:t>
      </w:r>
    </w:p>
    <w:p w:rsidR="00781410" w:rsidRPr="00726528" w:rsidRDefault="00781410" w:rsidP="00B17DBC">
      <w:pPr>
        <w:pStyle w:val="a0"/>
        <w:jc w:val="both"/>
        <w:rPr>
          <w:b w:val="0"/>
        </w:rPr>
      </w:pPr>
      <w:r w:rsidRPr="00726528">
        <w:rPr>
          <w:b w:val="0"/>
        </w:rPr>
        <w:t xml:space="preserve">1.Създаване на правно основание за въвеждане на изисквания за качеството на твърдите горива (въглища и брикети), използвани за битово отопление от населението, в т.ч. определяне на орган за осъществяване на контролни функции по прилагането на тези изисквания и определяне на санкционен режим при нарушаване на изискванията за качество. </w:t>
      </w:r>
    </w:p>
    <w:p w:rsidR="00781410" w:rsidRPr="00726528" w:rsidRDefault="00781410" w:rsidP="00B17DBC">
      <w:pPr>
        <w:pStyle w:val="a0"/>
        <w:jc w:val="both"/>
        <w:rPr>
          <w:b w:val="0"/>
        </w:rPr>
      </w:pPr>
      <w:r w:rsidRPr="00726528">
        <w:rPr>
          <w:b w:val="0"/>
        </w:rPr>
        <w:t xml:space="preserve">2. Създаване на правно основание за разработване и приемане на Национална програма за качество на атмосферния въздух. </w:t>
      </w:r>
    </w:p>
    <w:p w:rsidR="00781410" w:rsidRPr="00726528" w:rsidRDefault="00781410" w:rsidP="00B17DBC">
      <w:pPr>
        <w:pStyle w:val="a0"/>
        <w:jc w:val="both"/>
        <w:rPr>
          <w:b w:val="0"/>
        </w:rPr>
      </w:pPr>
      <w:r w:rsidRPr="00726528">
        <w:rPr>
          <w:b w:val="0"/>
        </w:rPr>
        <w:t>3. Разширяване на санкционния режим спрямо общините, изпълняващи програми по чл.27 от ЗЧАВ за подобряване на качеството на атмосферния въздух, в случаите на непостигане на нормативните изисквания или на обективни критерии за намаляване на нивата на замърсяване.</w:t>
      </w:r>
    </w:p>
    <w:p w:rsidR="00EF0EEE" w:rsidRDefault="00EF0EEE">
      <w:pPr>
        <w:spacing w:before="0" w:after="0"/>
        <w:jc w:val="left"/>
        <w:rPr>
          <w:b/>
        </w:rPr>
      </w:pPr>
      <w:r>
        <w:rPr>
          <w:b/>
        </w:rPr>
        <w:br w:type="page"/>
      </w:r>
    </w:p>
    <w:p w:rsidR="00781410" w:rsidRDefault="00EF0EEE" w:rsidP="00EF0EEE">
      <w:pPr>
        <w:pStyle w:val="Caption"/>
        <w:rPr>
          <w:iCs w:val="0"/>
          <w:color w:val="auto"/>
          <w:sz w:val="24"/>
          <w:szCs w:val="24"/>
          <w:lang w:eastAsia="en-US"/>
        </w:rPr>
      </w:pPr>
      <w:bookmarkStart w:id="229" w:name="_Ref520453643"/>
      <w:bookmarkStart w:id="230" w:name="_Ref520453573"/>
      <w:bookmarkStart w:id="231" w:name="_Toc522111980"/>
      <w:r w:rsidRPr="00EF0EEE">
        <w:rPr>
          <w:color w:val="auto"/>
          <w:sz w:val="24"/>
          <w:szCs w:val="24"/>
        </w:rPr>
        <w:t xml:space="preserve">Приложение </w:t>
      </w:r>
      <w:r w:rsidRPr="00EF0EEE">
        <w:rPr>
          <w:color w:val="auto"/>
          <w:sz w:val="24"/>
          <w:szCs w:val="24"/>
        </w:rPr>
        <w:fldChar w:fldCharType="begin"/>
      </w:r>
      <w:r w:rsidRPr="00EF0EEE">
        <w:rPr>
          <w:color w:val="auto"/>
          <w:sz w:val="24"/>
          <w:szCs w:val="24"/>
        </w:rPr>
        <w:instrText xml:space="preserve"> SEQ Приложение \* ARABIC </w:instrText>
      </w:r>
      <w:r w:rsidRPr="00EF0EEE">
        <w:rPr>
          <w:color w:val="auto"/>
          <w:sz w:val="24"/>
          <w:szCs w:val="24"/>
        </w:rPr>
        <w:fldChar w:fldCharType="separate"/>
      </w:r>
      <w:r w:rsidR="00B17DBC">
        <w:rPr>
          <w:noProof/>
          <w:color w:val="auto"/>
          <w:sz w:val="24"/>
          <w:szCs w:val="24"/>
        </w:rPr>
        <w:t>3</w:t>
      </w:r>
      <w:r w:rsidRPr="00EF0EEE">
        <w:rPr>
          <w:color w:val="auto"/>
          <w:sz w:val="24"/>
          <w:szCs w:val="24"/>
        </w:rPr>
        <w:fldChar w:fldCharType="end"/>
      </w:r>
      <w:bookmarkEnd w:id="229"/>
      <w:r w:rsidRPr="00EF0EEE">
        <w:rPr>
          <w:color w:val="auto"/>
          <w:sz w:val="24"/>
          <w:szCs w:val="24"/>
        </w:rPr>
        <w:t xml:space="preserve">. </w:t>
      </w:r>
      <w:r w:rsidR="00781410" w:rsidRPr="00EF0EEE">
        <w:rPr>
          <w:iCs w:val="0"/>
          <w:color w:val="auto"/>
          <w:sz w:val="24"/>
          <w:szCs w:val="24"/>
          <w:lang w:eastAsia="en-US"/>
        </w:rPr>
        <w:t>Д</w:t>
      </w:r>
      <w:r w:rsidR="00ED0AF4" w:rsidRPr="00EF0EEE">
        <w:rPr>
          <w:iCs w:val="0"/>
          <w:color w:val="auto"/>
          <w:sz w:val="24"/>
          <w:szCs w:val="24"/>
          <w:lang w:eastAsia="en-US"/>
        </w:rPr>
        <w:t xml:space="preserve">оклад с резултати от социологическото проучване,  </w:t>
      </w:r>
      <w:r w:rsidR="00781410" w:rsidRPr="00EF0EEE">
        <w:rPr>
          <w:iCs w:val="0"/>
          <w:color w:val="auto"/>
          <w:sz w:val="24"/>
          <w:szCs w:val="24"/>
          <w:lang w:eastAsia="en-US"/>
        </w:rPr>
        <w:t>(2018</w:t>
      </w:r>
      <w:r>
        <w:rPr>
          <w:iCs w:val="0"/>
          <w:color w:val="auto"/>
          <w:sz w:val="24"/>
          <w:szCs w:val="24"/>
          <w:lang w:eastAsia="en-US"/>
        </w:rPr>
        <w:t xml:space="preserve"> </w:t>
      </w:r>
      <w:r w:rsidR="00781410" w:rsidRPr="00EF0EEE">
        <w:rPr>
          <w:iCs w:val="0"/>
          <w:color w:val="auto"/>
          <w:sz w:val="24"/>
          <w:szCs w:val="24"/>
          <w:lang w:eastAsia="en-US"/>
        </w:rPr>
        <w:t>г.)</w:t>
      </w:r>
      <w:bookmarkEnd w:id="230"/>
      <w:bookmarkEnd w:id="231"/>
    </w:p>
    <w:p w:rsidR="000770C1" w:rsidRPr="00B17DBC" w:rsidRDefault="000770C1">
      <w:pPr>
        <w:pStyle w:val="TableofFigures"/>
        <w:tabs>
          <w:tab w:val="right" w:leader="dot" w:pos="9054"/>
        </w:tabs>
        <w:rPr>
          <w:b/>
          <w:color w:val="000000" w:themeColor="text1"/>
          <w:lang w:eastAsia="en-US"/>
        </w:rPr>
      </w:pPr>
      <w:r w:rsidRPr="00B17DBC">
        <w:rPr>
          <w:b/>
          <w:color w:val="000000" w:themeColor="text1"/>
          <w:lang w:eastAsia="en-US"/>
        </w:rPr>
        <w:t xml:space="preserve">Списък на фигурите </w:t>
      </w:r>
    </w:p>
    <w:p w:rsidR="00B17DBC" w:rsidRDefault="00EF4EDF">
      <w:pPr>
        <w:pStyle w:val="TableofFigures"/>
        <w:tabs>
          <w:tab w:val="right" w:leader="dot" w:pos="9054"/>
        </w:tabs>
        <w:rPr>
          <w:rFonts w:asciiTheme="minorHAnsi" w:eastAsiaTheme="minorEastAsia" w:hAnsiTheme="minorHAnsi" w:cstheme="minorBidi"/>
          <w:iCs w:val="0"/>
          <w:noProof/>
          <w:sz w:val="22"/>
          <w:szCs w:val="22"/>
        </w:rPr>
      </w:pPr>
      <w:r>
        <w:rPr>
          <w:lang w:eastAsia="en-US"/>
        </w:rPr>
        <w:fldChar w:fldCharType="begin"/>
      </w:r>
      <w:r>
        <w:rPr>
          <w:lang w:eastAsia="en-US"/>
        </w:rPr>
        <w:instrText xml:space="preserve"> TOC \h \z \c "Фигура 3." </w:instrText>
      </w:r>
      <w:r>
        <w:rPr>
          <w:lang w:eastAsia="en-US"/>
        </w:rPr>
        <w:fldChar w:fldCharType="separate"/>
      </w:r>
      <w:hyperlink w:anchor="_Toc522111984" w:history="1">
        <w:r w:rsidR="00B17DBC" w:rsidRPr="00A26065">
          <w:rPr>
            <w:rStyle w:val="Hyperlink"/>
            <w:noProof/>
          </w:rPr>
          <w:t xml:space="preserve">Фигура 3.1. </w:t>
        </w:r>
        <w:r w:rsidR="00B17DBC" w:rsidRPr="00A26065">
          <w:rPr>
            <w:rStyle w:val="Hyperlink"/>
            <w:rFonts w:eastAsiaTheme="minorHAnsi"/>
            <w:noProof/>
            <w:lang w:eastAsia="en-US"/>
          </w:rPr>
          <w:t>Съществуват ли сериозни проблеми в град Димитровград, свързани с качеството на питейната вода (брой)</w:t>
        </w:r>
        <w:r w:rsidR="00B17DBC">
          <w:rPr>
            <w:noProof/>
            <w:webHidden/>
          </w:rPr>
          <w:tab/>
        </w:r>
        <w:r w:rsidR="00B17DBC">
          <w:rPr>
            <w:noProof/>
            <w:webHidden/>
          </w:rPr>
          <w:fldChar w:fldCharType="begin"/>
        </w:r>
        <w:r w:rsidR="00B17DBC">
          <w:rPr>
            <w:noProof/>
            <w:webHidden/>
          </w:rPr>
          <w:instrText xml:space="preserve"> PAGEREF _Toc522111984 \h </w:instrText>
        </w:r>
        <w:r w:rsidR="00B17DBC">
          <w:rPr>
            <w:noProof/>
            <w:webHidden/>
          </w:rPr>
        </w:r>
        <w:r w:rsidR="00B17DBC">
          <w:rPr>
            <w:noProof/>
            <w:webHidden/>
          </w:rPr>
          <w:fldChar w:fldCharType="separate"/>
        </w:r>
        <w:r w:rsidR="00B17DBC">
          <w:rPr>
            <w:noProof/>
            <w:webHidden/>
          </w:rPr>
          <w:t>111</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5" w:history="1">
        <w:r w:rsidRPr="00A26065">
          <w:rPr>
            <w:rStyle w:val="Hyperlink"/>
            <w:noProof/>
          </w:rPr>
          <w:t xml:space="preserve">Фигура 3.2. </w:t>
        </w:r>
        <w:r w:rsidRPr="00A26065">
          <w:rPr>
            <w:rStyle w:val="Hyperlink"/>
            <w:rFonts w:eastAsiaTheme="minorHAnsi"/>
            <w:noProof/>
            <w:lang w:eastAsia="en-US"/>
          </w:rPr>
          <w:t>Съществуват ли сериозни проблеми в град Димитровград, свързани с режима на водоснабдяването (брой)</w:t>
        </w:r>
        <w:r>
          <w:rPr>
            <w:noProof/>
            <w:webHidden/>
          </w:rPr>
          <w:tab/>
        </w:r>
        <w:r>
          <w:rPr>
            <w:noProof/>
            <w:webHidden/>
          </w:rPr>
          <w:fldChar w:fldCharType="begin"/>
        </w:r>
        <w:r>
          <w:rPr>
            <w:noProof/>
            <w:webHidden/>
          </w:rPr>
          <w:instrText xml:space="preserve"> PAGEREF _Toc522111985 \h </w:instrText>
        </w:r>
        <w:r>
          <w:rPr>
            <w:noProof/>
            <w:webHidden/>
          </w:rPr>
        </w:r>
        <w:r>
          <w:rPr>
            <w:noProof/>
            <w:webHidden/>
          </w:rPr>
          <w:fldChar w:fldCharType="separate"/>
        </w:r>
        <w:r>
          <w:rPr>
            <w:noProof/>
            <w:webHidden/>
          </w:rPr>
          <w:t>111</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6" w:history="1">
        <w:r w:rsidRPr="00A26065">
          <w:rPr>
            <w:rStyle w:val="Hyperlink"/>
            <w:noProof/>
          </w:rPr>
          <w:t>Фигура 3.3. Съществуват ли сериозни проблеми в град Димитровград, свързани с наличието на достатъчно зелени площи (брой)</w:t>
        </w:r>
        <w:r>
          <w:rPr>
            <w:noProof/>
            <w:webHidden/>
          </w:rPr>
          <w:tab/>
        </w:r>
        <w:r>
          <w:rPr>
            <w:noProof/>
            <w:webHidden/>
          </w:rPr>
          <w:fldChar w:fldCharType="begin"/>
        </w:r>
        <w:r>
          <w:rPr>
            <w:noProof/>
            <w:webHidden/>
          </w:rPr>
          <w:instrText xml:space="preserve"> PAGEREF _Toc522111986 \h </w:instrText>
        </w:r>
        <w:r>
          <w:rPr>
            <w:noProof/>
            <w:webHidden/>
          </w:rPr>
        </w:r>
        <w:r>
          <w:rPr>
            <w:noProof/>
            <w:webHidden/>
          </w:rPr>
          <w:fldChar w:fldCharType="separate"/>
        </w:r>
        <w:r>
          <w:rPr>
            <w:noProof/>
            <w:webHidden/>
          </w:rPr>
          <w:t>112</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7" w:history="1">
        <w:r w:rsidRPr="00A26065">
          <w:rPr>
            <w:rStyle w:val="Hyperlink"/>
            <w:noProof/>
          </w:rPr>
          <w:t xml:space="preserve">Фигура 3.4. </w:t>
        </w:r>
        <w:r w:rsidRPr="00A26065">
          <w:rPr>
            <w:rStyle w:val="Hyperlink"/>
            <w:rFonts w:eastAsiaTheme="minorHAnsi"/>
            <w:noProof/>
            <w:lang w:eastAsia="en-US"/>
          </w:rPr>
          <w:t>Съществуват ли сериозни проблеми в град Димитровград, свързани с качеството на атмосферния въздух (брой)</w:t>
        </w:r>
        <w:r>
          <w:rPr>
            <w:noProof/>
            <w:webHidden/>
          </w:rPr>
          <w:tab/>
        </w:r>
        <w:r>
          <w:rPr>
            <w:noProof/>
            <w:webHidden/>
          </w:rPr>
          <w:fldChar w:fldCharType="begin"/>
        </w:r>
        <w:r>
          <w:rPr>
            <w:noProof/>
            <w:webHidden/>
          </w:rPr>
          <w:instrText xml:space="preserve"> PAGEREF _Toc522111987 \h </w:instrText>
        </w:r>
        <w:r>
          <w:rPr>
            <w:noProof/>
            <w:webHidden/>
          </w:rPr>
        </w:r>
        <w:r>
          <w:rPr>
            <w:noProof/>
            <w:webHidden/>
          </w:rPr>
          <w:fldChar w:fldCharType="separate"/>
        </w:r>
        <w:r>
          <w:rPr>
            <w:noProof/>
            <w:webHidden/>
          </w:rPr>
          <w:t>112</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8" w:history="1">
        <w:r w:rsidRPr="00A26065">
          <w:rPr>
            <w:rStyle w:val="Hyperlink"/>
            <w:noProof/>
          </w:rPr>
          <w:t>Фигура 3.5. Съществуват ли сериозни проблеми в град Димитровград, свързани със събирането, извозването и третирането на отпадъците (брой)</w:t>
        </w:r>
        <w:r>
          <w:rPr>
            <w:noProof/>
            <w:webHidden/>
          </w:rPr>
          <w:tab/>
        </w:r>
        <w:r>
          <w:rPr>
            <w:noProof/>
            <w:webHidden/>
          </w:rPr>
          <w:fldChar w:fldCharType="begin"/>
        </w:r>
        <w:r>
          <w:rPr>
            <w:noProof/>
            <w:webHidden/>
          </w:rPr>
          <w:instrText xml:space="preserve"> PAGEREF _Toc522111988 \h </w:instrText>
        </w:r>
        <w:r>
          <w:rPr>
            <w:noProof/>
            <w:webHidden/>
          </w:rPr>
        </w:r>
        <w:r>
          <w:rPr>
            <w:noProof/>
            <w:webHidden/>
          </w:rPr>
          <w:fldChar w:fldCharType="separate"/>
        </w:r>
        <w:r>
          <w:rPr>
            <w:noProof/>
            <w:webHidden/>
          </w:rPr>
          <w:t>113</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89" w:history="1">
        <w:r w:rsidRPr="00A26065">
          <w:rPr>
            <w:rStyle w:val="Hyperlink"/>
            <w:noProof/>
          </w:rPr>
          <w:t>Фигура 3.6. Съществуват ли сериозни проблеми в град Димитровград, свързани с чистотата на града (метене и миене на обществени пространства и улици) (брой)</w:t>
        </w:r>
        <w:r>
          <w:rPr>
            <w:noProof/>
            <w:webHidden/>
          </w:rPr>
          <w:tab/>
        </w:r>
        <w:r>
          <w:rPr>
            <w:noProof/>
            <w:webHidden/>
          </w:rPr>
          <w:fldChar w:fldCharType="begin"/>
        </w:r>
        <w:r>
          <w:rPr>
            <w:noProof/>
            <w:webHidden/>
          </w:rPr>
          <w:instrText xml:space="preserve"> PAGEREF _Toc522111989 \h </w:instrText>
        </w:r>
        <w:r>
          <w:rPr>
            <w:noProof/>
            <w:webHidden/>
          </w:rPr>
        </w:r>
        <w:r>
          <w:rPr>
            <w:noProof/>
            <w:webHidden/>
          </w:rPr>
          <w:fldChar w:fldCharType="separate"/>
        </w:r>
        <w:r>
          <w:rPr>
            <w:noProof/>
            <w:webHidden/>
          </w:rPr>
          <w:t>113</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0" w:history="1">
        <w:r w:rsidRPr="00A26065">
          <w:rPr>
            <w:rStyle w:val="Hyperlink"/>
            <w:noProof/>
          </w:rPr>
          <w:t xml:space="preserve">Фигура 3.7. </w:t>
        </w:r>
        <w:r w:rsidRPr="00A26065">
          <w:rPr>
            <w:rStyle w:val="Hyperlink"/>
            <w:rFonts w:eastAsiaTheme="minorHAnsi"/>
            <w:noProof/>
            <w:lang w:eastAsia="en-US"/>
          </w:rPr>
          <w:t>Кой носи отговорност за предприемане на дългосрочните мерки, които ще доведат до трайно подобряване на качеството на въздуха в град Димитровград (брой)</w:t>
        </w:r>
        <w:r>
          <w:rPr>
            <w:noProof/>
            <w:webHidden/>
          </w:rPr>
          <w:tab/>
        </w:r>
        <w:r>
          <w:rPr>
            <w:noProof/>
            <w:webHidden/>
          </w:rPr>
          <w:fldChar w:fldCharType="begin"/>
        </w:r>
        <w:r>
          <w:rPr>
            <w:noProof/>
            <w:webHidden/>
          </w:rPr>
          <w:instrText xml:space="preserve"> PAGEREF _Toc522111990 \h </w:instrText>
        </w:r>
        <w:r>
          <w:rPr>
            <w:noProof/>
            <w:webHidden/>
          </w:rPr>
        </w:r>
        <w:r>
          <w:rPr>
            <w:noProof/>
            <w:webHidden/>
          </w:rPr>
          <w:fldChar w:fldCharType="separate"/>
        </w:r>
        <w:r>
          <w:rPr>
            <w:noProof/>
            <w:webHidden/>
          </w:rPr>
          <w:t>116</w:t>
        </w:r>
        <w:r>
          <w:rPr>
            <w:noProof/>
            <w:webHidden/>
          </w:rPr>
          <w:fldChar w:fldCharType="end"/>
        </w:r>
      </w:hyperlink>
    </w:p>
    <w:p w:rsidR="00EF4EDF" w:rsidRDefault="00EF4EDF" w:rsidP="00EF4EDF">
      <w:pPr>
        <w:rPr>
          <w:lang w:eastAsia="en-US"/>
        </w:rPr>
      </w:pPr>
      <w:r>
        <w:rPr>
          <w:lang w:eastAsia="en-US"/>
        </w:rPr>
        <w:fldChar w:fldCharType="end"/>
      </w:r>
    </w:p>
    <w:p w:rsidR="000770C1" w:rsidRPr="00B17DBC" w:rsidRDefault="000770C1" w:rsidP="000770C1">
      <w:pPr>
        <w:pStyle w:val="TableofFigures"/>
        <w:tabs>
          <w:tab w:val="right" w:leader="dot" w:pos="9054"/>
        </w:tabs>
        <w:rPr>
          <w:b/>
          <w:color w:val="000000" w:themeColor="text1"/>
          <w:lang w:eastAsia="en-US"/>
        </w:rPr>
      </w:pPr>
      <w:r w:rsidRPr="00B17DBC">
        <w:rPr>
          <w:b/>
          <w:color w:val="000000" w:themeColor="text1"/>
          <w:lang w:eastAsia="en-US"/>
        </w:rPr>
        <w:t>Списък на таблиците</w:t>
      </w:r>
    </w:p>
    <w:p w:rsidR="00B17DBC" w:rsidRDefault="000770C1">
      <w:pPr>
        <w:pStyle w:val="TableofFigures"/>
        <w:tabs>
          <w:tab w:val="right" w:leader="dot" w:pos="9054"/>
        </w:tabs>
        <w:rPr>
          <w:rFonts w:asciiTheme="minorHAnsi" w:eastAsiaTheme="minorEastAsia" w:hAnsiTheme="minorHAnsi" w:cstheme="minorBidi"/>
          <w:iCs w:val="0"/>
          <w:noProof/>
          <w:sz w:val="22"/>
          <w:szCs w:val="22"/>
        </w:rPr>
      </w:pPr>
      <w:r>
        <w:rPr>
          <w:lang w:eastAsia="en-US"/>
        </w:rPr>
        <w:fldChar w:fldCharType="begin"/>
      </w:r>
      <w:r>
        <w:rPr>
          <w:lang w:eastAsia="en-US"/>
        </w:rPr>
        <w:instrText xml:space="preserve"> TOC \h \z \c "Таблица 3." </w:instrText>
      </w:r>
      <w:r>
        <w:rPr>
          <w:lang w:eastAsia="en-US"/>
        </w:rPr>
        <w:fldChar w:fldCharType="separate"/>
      </w:r>
      <w:hyperlink w:anchor="_Toc522111991" w:history="1">
        <w:r w:rsidR="00B17DBC" w:rsidRPr="00936548">
          <w:rPr>
            <w:rStyle w:val="Hyperlink"/>
            <w:noProof/>
          </w:rPr>
          <w:t xml:space="preserve">Таблица 3.1. </w:t>
        </w:r>
        <w:r w:rsidR="00B17DBC" w:rsidRPr="00936548">
          <w:rPr>
            <w:rStyle w:val="Hyperlink"/>
            <w:rFonts w:eastAsiaTheme="minorHAnsi"/>
            <w:noProof/>
            <w:lang w:eastAsia="en-US"/>
          </w:rPr>
          <w:t>Оценка за основните източници на замърсяване на въздуха в град Димитровград (в %)</w:t>
        </w:r>
        <w:r w:rsidR="00B17DBC">
          <w:rPr>
            <w:noProof/>
            <w:webHidden/>
          </w:rPr>
          <w:tab/>
        </w:r>
        <w:r w:rsidR="00B17DBC">
          <w:rPr>
            <w:noProof/>
            <w:webHidden/>
          </w:rPr>
          <w:fldChar w:fldCharType="begin"/>
        </w:r>
        <w:r w:rsidR="00B17DBC">
          <w:rPr>
            <w:noProof/>
            <w:webHidden/>
          </w:rPr>
          <w:instrText xml:space="preserve"> PAGEREF _Toc522111991 \h </w:instrText>
        </w:r>
        <w:r w:rsidR="00B17DBC">
          <w:rPr>
            <w:noProof/>
            <w:webHidden/>
          </w:rPr>
        </w:r>
        <w:r w:rsidR="00B17DBC">
          <w:rPr>
            <w:noProof/>
            <w:webHidden/>
          </w:rPr>
          <w:fldChar w:fldCharType="separate"/>
        </w:r>
        <w:r w:rsidR="00B17DBC">
          <w:rPr>
            <w:noProof/>
            <w:webHidden/>
          </w:rPr>
          <w:t>114</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2" w:history="1">
        <w:r w:rsidRPr="00936548">
          <w:rPr>
            <w:rStyle w:val="Hyperlink"/>
            <w:noProof/>
          </w:rPr>
          <w:t xml:space="preserve">Таблица 3.2. </w:t>
        </w:r>
        <w:r w:rsidRPr="00936548">
          <w:rPr>
            <w:rStyle w:val="Hyperlink"/>
            <w:rFonts w:eastAsiaTheme="minorHAnsi"/>
            <w:noProof/>
            <w:lang w:eastAsia="en-US"/>
          </w:rPr>
          <w:t>Дългосрочни мерки за подобряване и достигане на нормите за качество на въздуха (в %)</w:t>
        </w:r>
        <w:r>
          <w:rPr>
            <w:noProof/>
            <w:webHidden/>
          </w:rPr>
          <w:tab/>
        </w:r>
        <w:r>
          <w:rPr>
            <w:noProof/>
            <w:webHidden/>
          </w:rPr>
          <w:fldChar w:fldCharType="begin"/>
        </w:r>
        <w:r>
          <w:rPr>
            <w:noProof/>
            <w:webHidden/>
          </w:rPr>
          <w:instrText xml:space="preserve"> PAGEREF _Toc522111992 \h </w:instrText>
        </w:r>
        <w:r>
          <w:rPr>
            <w:noProof/>
            <w:webHidden/>
          </w:rPr>
        </w:r>
        <w:r>
          <w:rPr>
            <w:noProof/>
            <w:webHidden/>
          </w:rPr>
          <w:fldChar w:fldCharType="separate"/>
        </w:r>
        <w:r>
          <w:rPr>
            <w:noProof/>
            <w:webHidden/>
          </w:rPr>
          <w:t>115</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3" w:history="1">
        <w:r w:rsidRPr="00936548">
          <w:rPr>
            <w:rStyle w:val="Hyperlink"/>
            <w:noProof/>
          </w:rPr>
          <w:t xml:space="preserve">Таблица 3.3. </w:t>
        </w:r>
        <w:r w:rsidRPr="00936548">
          <w:rPr>
            <w:rStyle w:val="Hyperlink"/>
            <w:rFonts w:eastAsiaTheme="minorHAnsi"/>
            <w:noProof/>
            <w:lang w:eastAsia="en-US"/>
          </w:rPr>
          <w:t>Оценка на временни мерки според приноса им  за намаляване замърсяването на въздуха в дни с високо замърсяване на въздуха (в %)</w:t>
        </w:r>
        <w:r>
          <w:rPr>
            <w:noProof/>
            <w:webHidden/>
          </w:rPr>
          <w:tab/>
        </w:r>
        <w:r>
          <w:rPr>
            <w:noProof/>
            <w:webHidden/>
          </w:rPr>
          <w:fldChar w:fldCharType="begin"/>
        </w:r>
        <w:r>
          <w:rPr>
            <w:noProof/>
            <w:webHidden/>
          </w:rPr>
          <w:instrText xml:space="preserve"> PAGEREF _Toc522111993 \h </w:instrText>
        </w:r>
        <w:r>
          <w:rPr>
            <w:noProof/>
            <w:webHidden/>
          </w:rPr>
        </w:r>
        <w:r>
          <w:rPr>
            <w:noProof/>
            <w:webHidden/>
          </w:rPr>
          <w:fldChar w:fldCharType="separate"/>
        </w:r>
        <w:r>
          <w:rPr>
            <w:noProof/>
            <w:webHidden/>
          </w:rPr>
          <w:t>117</w:t>
        </w:r>
        <w:r>
          <w:rPr>
            <w:noProof/>
            <w:webHidden/>
          </w:rPr>
          <w:fldChar w:fldCharType="end"/>
        </w:r>
      </w:hyperlink>
    </w:p>
    <w:p w:rsidR="000770C1" w:rsidRPr="00EF4EDF" w:rsidRDefault="000770C1" w:rsidP="00EF4EDF">
      <w:pPr>
        <w:rPr>
          <w:lang w:eastAsia="en-US"/>
        </w:rPr>
      </w:pPr>
      <w:r>
        <w:rPr>
          <w:lang w:eastAsia="en-US"/>
        </w:rPr>
        <w:fldChar w:fldCharType="end"/>
      </w:r>
    </w:p>
    <w:p w:rsidR="00781410" w:rsidRPr="00726528" w:rsidRDefault="00781410" w:rsidP="00D21072">
      <w:pPr>
        <w:autoSpaceDE w:val="0"/>
        <w:autoSpaceDN w:val="0"/>
        <w:adjustRightInd w:val="0"/>
        <w:spacing w:before="0" w:line="240" w:lineRule="atLeast"/>
        <w:rPr>
          <w:bCs/>
        </w:rPr>
      </w:pPr>
      <w:r w:rsidRPr="00726528">
        <w:rPr>
          <w:bCs/>
        </w:rPr>
        <w:t xml:space="preserve">Аналитичният доклад е изготвен въз основа на обработените резултати и съдържа:  </w:t>
      </w:r>
    </w:p>
    <w:p w:rsidR="00781410" w:rsidRPr="00726528" w:rsidRDefault="00D21072" w:rsidP="00D21072">
      <w:pPr>
        <w:numPr>
          <w:ilvl w:val="0"/>
          <w:numId w:val="6"/>
        </w:numPr>
        <w:autoSpaceDE w:val="0"/>
        <w:autoSpaceDN w:val="0"/>
        <w:adjustRightInd w:val="0"/>
        <w:spacing w:before="0" w:line="240" w:lineRule="atLeast"/>
        <w:ind w:left="567" w:hanging="425"/>
      </w:pPr>
      <w:r>
        <w:t>данни за</w:t>
      </w:r>
      <w:r w:rsidR="00781410" w:rsidRPr="00726528">
        <w:t xml:space="preserve"> нагласите на населението общо и по различни признаци;</w:t>
      </w:r>
    </w:p>
    <w:p w:rsidR="00781410" w:rsidRPr="00726528" w:rsidRDefault="00781410" w:rsidP="00D21072">
      <w:pPr>
        <w:numPr>
          <w:ilvl w:val="0"/>
          <w:numId w:val="6"/>
        </w:numPr>
        <w:autoSpaceDE w:val="0"/>
        <w:autoSpaceDN w:val="0"/>
        <w:adjustRightInd w:val="0"/>
        <w:spacing w:before="0" w:line="240" w:lineRule="atLeast"/>
        <w:ind w:left="567" w:hanging="425"/>
      </w:pPr>
      <w:r w:rsidRPr="00726528">
        <w:t>анализ на причините за тези нагласи на база на кросирането на различни въпроси, свързани с качеството на живот, качеството на въздуха, потенциалните мерки за намаляване на замърсяването на въздуха и т.н.;</w:t>
      </w:r>
    </w:p>
    <w:p w:rsidR="000D339D" w:rsidRDefault="00781410" w:rsidP="00D21072">
      <w:pPr>
        <w:numPr>
          <w:ilvl w:val="0"/>
          <w:numId w:val="6"/>
        </w:numPr>
        <w:autoSpaceDE w:val="0"/>
        <w:autoSpaceDN w:val="0"/>
        <w:adjustRightInd w:val="0"/>
        <w:spacing w:before="0" w:line="240" w:lineRule="atLeast"/>
        <w:ind w:left="567" w:hanging="425"/>
        <w:jc w:val="center"/>
      </w:pPr>
      <w:r w:rsidRPr="00726528">
        <w:t xml:space="preserve">основни изводи от проучването на нагласите на населението. </w:t>
      </w:r>
      <w:bookmarkStart w:id="232" w:name="_Toc509496295"/>
      <w:bookmarkStart w:id="233" w:name="_Toc510167025"/>
      <w:bookmarkStart w:id="234" w:name="_Toc514327446"/>
    </w:p>
    <w:p w:rsidR="00781410" w:rsidRPr="000A2C2F" w:rsidRDefault="000D339D" w:rsidP="000A2C2F">
      <w:pPr>
        <w:spacing w:before="0" w:after="0"/>
        <w:jc w:val="left"/>
      </w:pPr>
      <w:r>
        <w:br w:type="page"/>
      </w:r>
    </w:p>
    <w:p w:rsidR="00781410" w:rsidRPr="00475EE7" w:rsidRDefault="00475EE7" w:rsidP="00475EE7">
      <w:pPr>
        <w:pStyle w:val="Caption"/>
        <w:rPr>
          <w:rFonts w:eastAsiaTheme="minorHAnsi"/>
          <w:bCs w:val="0"/>
          <w:iCs w:val="0"/>
          <w:color w:val="auto"/>
          <w:sz w:val="24"/>
          <w:szCs w:val="24"/>
          <w:lang w:eastAsia="en-US"/>
        </w:rPr>
      </w:pPr>
      <w:bookmarkStart w:id="235" w:name="_Toc522111984"/>
      <w:r w:rsidRPr="00475EE7">
        <w:rPr>
          <w:color w:val="auto"/>
          <w:sz w:val="24"/>
          <w:szCs w:val="24"/>
        </w:rPr>
        <w:t>Фигура 3.</w:t>
      </w:r>
      <w:r w:rsidRPr="00475EE7">
        <w:rPr>
          <w:color w:val="auto"/>
          <w:sz w:val="24"/>
          <w:szCs w:val="24"/>
        </w:rPr>
        <w:fldChar w:fldCharType="begin"/>
      </w:r>
      <w:r w:rsidRPr="00475EE7">
        <w:rPr>
          <w:color w:val="auto"/>
          <w:sz w:val="24"/>
          <w:szCs w:val="24"/>
        </w:rPr>
        <w:instrText xml:space="preserve"> SEQ Фигура_3. \* ARABIC </w:instrText>
      </w:r>
      <w:r w:rsidRPr="00475EE7">
        <w:rPr>
          <w:color w:val="auto"/>
          <w:sz w:val="24"/>
          <w:szCs w:val="24"/>
        </w:rPr>
        <w:fldChar w:fldCharType="separate"/>
      </w:r>
      <w:r w:rsidR="00B17DBC">
        <w:rPr>
          <w:noProof/>
          <w:color w:val="auto"/>
          <w:sz w:val="24"/>
          <w:szCs w:val="24"/>
        </w:rPr>
        <w:t>1</w:t>
      </w:r>
      <w:r w:rsidRPr="00475EE7">
        <w:rPr>
          <w:color w:val="auto"/>
          <w:sz w:val="24"/>
          <w:szCs w:val="24"/>
        </w:rPr>
        <w:fldChar w:fldCharType="end"/>
      </w:r>
      <w:r w:rsidRPr="00475EE7">
        <w:rPr>
          <w:color w:val="auto"/>
          <w:sz w:val="24"/>
          <w:szCs w:val="24"/>
        </w:rPr>
        <w:t xml:space="preserve">. </w:t>
      </w:r>
      <w:r w:rsidR="00781410" w:rsidRPr="00475EE7">
        <w:rPr>
          <w:rFonts w:eastAsiaTheme="minorHAnsi"/>
          <w:bCs w:val="0"/>
          <w:iCs w:val="0"/>
          <w:color w:val="auto"/>
          <w:sz w:val="24"/>
          <w:szCs w:val="24"/>
          <w:lang w:eastAsia="en-US"/>
        </w:rPr>
        <w:t xml:space="preserve">Съществуват ли сериозни проблеми в град Димитровград, свързани с качеството на питейната вода </w:t>
      </w:r>
      <w:bookmarkEnd w:id="232"/>
      <w:bookmarkEnd w:id="233"/>
      <w:r w:rsidR="00781410" w:rsidRPr="00475EE7">
        <w:rPr>
          <w:rFonts w:eastAsiaTheme="minorHAnsi"/>
          <w:bCs w:val="0"/>
          <w:iCs w:val="0"/>
          <w:color w:val="auto"/>
          <w:sz w:val="24"/>
          <w:szCs w:val="24"/>
          <w:lang w:eastAsia="en-US"/>
        </w:rPr>
        <w:t>(брой)</w:t>
      </w:r>
      <w:bookmarkEnd w:id="234"/>
      <w:bookmarkEnd w:id="235"/>
    </w:p>
    <w:p w:rsidR="00781410" w:rsidRPr="00726528" w:rsidRDefault="00781410" w:rsidP="00781410">
      <w:pPr>
        <w:jc w:val="center"/>
        <w:rPr>
          <w:lang w:eastAsia="en-US"/>
        </w:rPr>
      </w:pPr>
      <w:r w:rsidRPr="00726528">
        <w:rPr>
          <w:noProof/>
        </w:rPr>
        <w:drawing>
          <wp:inline distT="0" distB="0" distL="0" distR="0" wp14:anchorId="3270E045" wp14:editId="2F587363">
            <wp:extent cx="4572000" cy="291465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21072" w:rsidRDefault="00781410" w:rsidP="00781410">
      <w:pPr>
        <w:rPr>
          <w:rFonts w:eastAsia="Times New Roman"/>
          <w:szCs w:val="24"/>
        </w:rPr>
      </w:pPr>
      <w:r w:rsidRPr="00726528">
        <w:rPr>
          <w:rFonts w:eastAsia="Times New Roman"/>
          <w:szCs w:val="24"/>
        </w:rPr>
        <w:t>Анализът на данните от фигурата показва, че най-голям е процентът на хората (44%), които считат, че няма или има незначителен проблем с качеството на питейната вода, следвани от групата граждани, които считат, че има някакъв проблем (почти 27%), а с най малък относителен дял (29%) са гражданите, според които с качеството на питейната вода има сериозен или много сериозен проблем.</w:t>
      </w:r>
    </w:p>
    <w:p w:rsidR="00781410" w:rsidRPr="00475EE7" w:rsidRDefault="00475EE7" w:rsidP="00475EE7">
      <w:pPr>
        <w:pStyle w:val="Caption"/>
        <w:rPr>
          <w:rFonts w:eastAsiaTheme="minorHAnsi"/>
          <w:bCs w:val="0"/>
          <w:iCs w:val="0"/>
          <w:color w:val="auto"/>
          <w:sz w:val="24"/>
          <w:szCs w:val="24"/>
          <w:lang w:eastAsia="en-US"/>
        </w:rPr>
      </w:pPr>
      <w:bookmarkStart w:id="236" w:name="_Toc509496276"/>
      <w:bookmarkStart w:id="237" w:name="_Toc510167015"/>
      <w:bookmarkStart w:id="238" w:name="_Toc514327447"/>
      <w:bookmarkStart w:id="239" w:name="_Toc522111985"/>
      <w:r w:rsidRPr="00475EE7">
        <w:rPr>
          <w:color w:val="auto"/>
          <w:sz w:val="24"/>
          <w:szCs w:val="24"/>
        </w:rPr>
        <w:t>Фигура 3.</w:t>
      </w:r>
      <w:r w:rsidRPr="00475EE7">
        <w:rPr>
          <w:color w:val="auto"/>
          <w:sz w:val="24"/>
          <w:szCs w:val="24"/>
        </w:rPr>
        <w:fldChar w:fldCharType="begin"/>
      </w:r>
      <w:r w:rsidRPr="00475EE7">
        <w:rPr>
          <w:color w:val="auto"/>
          <w:sz w:val="24"/>
          <w:szCs w:val="24"/>
        </w:rPr>
        <w:instrText xml:space="preserve"> SEQ Фигура_3. \* ARABIC </w:instrText>
      </w:r>
      <w:r w:rsidRPr="00475EE7">
        <w:rPr>
          <w:color w:val="auto"/>
          <w:sz w:val="24"/>
          <w:szCs w:val="24"/>
        </w:rPr>
        <w:fldChar w:fldCharType="separate"/>
      </w:r>
      <w:r w:rsidR="00B17DBC">
        <w:rPr>
          <w:noProof/>
          <w:color w:val="auto"/>
          <w:sz w:val="24"/>
          <w:szCs w:val="24"/>
        </w:rPr>
        <w:t>2</w:t>
      </w:r>
      <w:r w:rsidRPr="00475EE7">
        <w:rPr>
          <w:color w:val="auto"/>
          <w:sz w:val="24"/>
          <w:szCs w:val="24"/>
        </w:rPr>
        <w:fldChar w:fldCharType="end"/>
      </w:r>
      <w:r w:rsidRPr="00475EE7">
        <w:rPr>
          <w:color w:val="auto"/>
          <w:sz w:val="24"/>
          <w:szCs w:val="24"/>
        </w:rPr>
        <w:t xml:space="preserve">. </w:t>
      </w:r>
      <w:r w:rsidR="00781410" w:rsidRPr="00475EE7">
        <w:rPr>
          <w:rFonts w:eastAsiaTheme="minorHAnsi"/>
          <w:bCs w:val="0"/>
          <w:iCs w:val="0"/>
          <w:color w:val="auto"/>
          <w:sz w:val="24"/>
          <w:szCs w:val="24"/>
          <w:lang w:eastAsia="en-US"/>
        </w:rPr>
        <w:t>Съществуват ли сериозни проблеми в град Димитровград, свързани с режима на водоснабдяването (</w:t>
      </w:r>
      <w:bookmarkEnd w:id="236"/>
      <w:bookmarkEnd w:id="237"/>
      <w:r w:rsidR="00781410" w:rsidRPr="00475EE7">
        <w:rPr>
          <w:rFonts w:eastAsiaTheme="minorHAnsi"/>
          <w:bCs w:val="0"/>
          <w:iCs w:val="0"/>
          <w:color w:val="auto"/>
          <w:sz w:val="24"/>
          <w:szCs w:val="24"/>
          <w:lang w:eastAsia="en-US"/>
        </w:rPr>
        <w:t>брой)</w:t>
      </w:r>
      <w:bookmarkEnd w:id="238"/>
      <w:bookmarkEnd w:id="239"/>
    </w:p>
    <w:p w:rsidR="00781410" w:rsidRPr="00726528" w:rsidRDefault="00781410" w:rsidP="00781410">
      <w:pPr>
        <w:jc w:val="center"/>
        <w:rPr>
          <w:lang w:eastAsia="en-US"/>
        </w:rPr>
      </w:pPr>
      <w:r w:rsidRPr="00726528">
        <w:rPr>
          <w:noProof/>
        </w:rPr>
        <w:drawing>
          <wp:inline distT="0" distB="0" distL="0" distR="0" wp14:anchorId="7F1A423F" wp14:editId="2D6C5C1B">
            <wp:extent cx="4572000" cy="2738436"/>
            <wp:effectExtent l="0" t="0" r="1905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81410" w:rsidRPr="00726528" w:rsidRDefault="00781410" w:rsidP="00781410">
      <w:pPr>
        <w:spacing w:before="0" w:after="0"/>
      </w:pPr>
      <w:r w:rsidRPr="00726528">
        <w:t>Оценката на респондените, представена на Фигура 2, относно съществуването на сериозни проблеми свързани с режима на водоснабдяването в град Димитровград показва, че над 94% от анкетираните считат, че подобни проблеми не съществуват в града или има незначителен проблем. Под  2% от респондените са посочили, че според тях проблемите с режима на водоснабдяването има сериозни или много сериозни проблеми.</w:t>
      </w:r>
      <w:bookmarkStart w:id="240" w:name="_Toc509496296"/>
      <w:bookmarkStart w:id="241" w:name="_Toc510167026"/>
    </w:p>
    <w:p w:rsidR="00781410" w:rsidRPr="00726528" w:rsidRDefault="00781410" w:rsidP="00781410">
      <w:pPr>
        <w:spacing w:before="0" w:after="0"/>
      </w:pPr>
    </w:p>
    <w:p w:rsidR="00781410" w:rsidRPr="00475EE7" w:rsidRDefault="00475EE7" w:rsidP="00475EE7">
      <w:pPr>
        <w:pStyle w:val="Caption"/>
        <w:rPr>
          <w:color w:val="auto"/>
          <w:sz w:val="24"/>
          <w:szCs w:val="24"/>
        </w:rPr>
      </w:pPr>
      <w:bookmarkStart w:id="242" w:name="_Toc514327448"/>
      <w:bookmarkStart w:id="243" w:name="_Toc522111986"/>
      <w:r w:rsidRPr="00475EE7">
        <w:rPr>
          <w:color w:val="auto"/>
          <w:sz w:val="24"/>
          <w:szCs w:val="24"/>
        </w:rPr>
        <w:t>Фигура 3.</w:t>
      </w:r>
      <w:r w:rsidRPr="00475EE7">
        <w:rPr>
          <w:color w:val="auto"/>
          <w:sz w:val="24"/>
          <w:szCs w:val="24"/>
        </w:rPr>
        <w:fldChar w:fldCharType="begin"/>
      </w:r>
      <w:r w:rsidRPr="00475EE7">
        <w:rPr>
          <w:color w:val="auto"/>
          <w:sz w:val="24"/>
          <w:szCs w:val="24"/>
        </w:rPr>
        <w:instrText xml:space="preserve"> SEQ Фигура_3. \* ARABIC </w:instrText>
      </w:r>
      <w:r w:rsidRPr="00475EE7">
        <w:rPr>
          <w:color w:val="auto"/>
          <w:sz w:val="24"/>
          <w:szCs w:val="24"/>
        </w:rPr>
        <w:fldChar w:fldCharType="separate"/>
      </w:r>
      <w:r w:rsidR="00B17DBC">
        <w:rPr>
          <w:noProof/>
          <w:color w:val="auto"/>
          <w:sz w:val="24"/>
          <w:szCs w:val="24"/>
        </w:rPr>
        <w:t>3</w:t>
      </w:r>
      <w:r w:rsidRPr="00475EE7">
        <w:rPr>
          <w:color w:val="auto"/>
          <w:sz w:val="24"/>
          <w:szCs w:val="24"/>
        </w:rPr>
        <w:fldChar w:fldCharType="end"/>
      </w:r>
      <w:r w:rsidRPr="00475EE7">
        <w:rPr>
          <w:color w:val="auto"/>
          <w:sz w:val="24"/>
          <w:szCs w:val="24"/>
        </w:rPr>
        <w:t xml:space="preserve">. </w:t>
      </w:r>
      <w:r w:rsidR="00781410" w:rsidRPr="00475EE7">
        <w:rPr>
          <w:color w:val="auto"/>
          <w:sz w:val="24"/>
          <w:szCs w:val="24"/>
        </w:rPr>
        <w:t>Съществуват ли сериозни проблеми в град Димитровград, свързани с наличието на достатъчно зелени площи</w:t>
      </w:r>
      <w:bookmarkEnd w:id="240"/>
      <w:bookmarkEnd w:id="241"/>
      <w:r w:rsidR="00781410" w:rsidRPr="00475EE7">
        <w:rPr>
          <w:color w:val="auto"/>
          <w:sz w:val="24"/>
          <w:szCs w:val="24"/>
        </w:rPr>
        <w:t xml:space="preserve"> (брой)</w:t>
      </w:r>
      <w:bookmarkEnd w:id="242"/>
      <w:bookmarkEnd w:id="243"/>
    </w:p>
    <w:p w:rsidR="00781410" w:rsidRPr="00726528" w:rsidRDefault="00781410" w:rsidP="00781410">
      <w:pPr>
        <w:jc w:val="center"/>
        <w:rPr>
          <w:lang w:eastAsia="en-US"/>
        </w:rPr>
      </w:pPr>
      <w:r w:rsidRPr="00726528">
        <w:rPr>
          <w:noProof/>
        </w:rPr>
        <w:drawing>
          <wp:inline distT="0" distB="0" distL="0" distR="0" wp14:anchorId="20BE8F61" wp14:editId="498F5182">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81410" w:rsidRPr="00726528" w:rsidRDefault="00781410" w:rsidP="00781410">
      <w:pPr>
        <w:tabs>
          <w:tab w:val="left" w:pos="3690"/>
        </w:tabs>
        <w:rPr>
          <w:rFonts w:eastAsia="Times New Roman"/>
          <w:szCs w:val="24"/>
        </w:rPr>
      </w:pPr>
      <w:r w:rsidRPr="00726528">
        <w:rPr>
          <w:rFonts w:eastAsia="Times New Roman"/>
          <w:szCs w:val="24"/>
        </w:rPr>
        <w:t xml:space="preserve">Делът на респондентите, който посочват, че на територията на град Димитровград не съществуват проблеми/проблемите са незначителни, </w:t>
      </w:r>
      <w:r w:rsidRPr="00726528">
        <w:rPr>
          <w:szCs w:val="24"/>
        </w:rPr>
        <w:t>свързани с наличието на достатъчно зелени площи, също е много голям – над 86%. Едва 9% от анкетираните, считат, че подобни проблеми съществуват, като само 1,4 % ги окачествяват като много сериозни.</w:t>
      </w:r>
    </w:p>
    <w:p w:rsidR="00781410" w:rsidRPr="00475EE7" w:rsidRDefault="00475EE7" w:rsidP="00475EE7">
      <w:pPr>
        <w:pStyle w:val="Caption"/>
        <w:rPr>
          <w:rFonts w:eastAsiaTheme="minorHAnsi"/>
          <w:bCs w:val="0"/>
          <w:iCs w:val="0"/>
          <w:color w:val="auto"/>
          <w:sz w:val="24"/>
          <w:szCs w:val="24"/>
          <w:lang w:eastAsia="en-US"/>
        </w:rPr>
      </w:pPr>
      <w:bookmarkStart w:id="244" w:name="_Toc509496297"/>
      <w:bookmarkStart w:id="245" w:name="_Toc510167027"/>
      <w:bookmarkStart w:id="246" w:name="_Toc514327449"/>
      <w:bookmarkStart w:id="247" w:name="_Toc522111987"/>
      <w:r w:rsidRPr="00475EE7">
        <w:rPr>
          <w:color w:val="auto"/>
          <w:sz w:val="24"/>
          <w:szCs w:val="24"/>
        </w:rPr>
        <w:t>Фигура 3.</w:t>
      </w:r>
      <w:r w:rsidRPr="00475EE7">
        <w:rPr>
          <w:color w:val="auto"/>
          <w:sz w:val="24"/>
          <w:szCs w:val="24"/>
        </w:rPr>
        <w:fldChar w:fldCharType="begin"/>
      </w:r>
      <w:r w:rsidRPr="00475EE7">
        <w:rPr>
          <w:color w:val="auto"/>
          <w:sz w:val="24"/>
          <w:szCs w:val="24"/>
        </w:rPr>
        <w:instrText xml:space="preserve"> SEQ Фигура_3. \* ARABIC </w:instrText>
      </w:r>
      <w:r w:rsidRPr="00475EE7">
        <w:rPr>
          <w:color w:val="auto"/>
          <w:sz w:val="24"/>
          <w:szCs w:val="24"/>
        </w:rPr>
        <w:fldChar w:fldCharType="separate"/>
      </w:r>
      <w:r w:rsidR="00B17DBC">
        <w:rPr>
          <w:noProof/>
          <w:color w:val="auto"/>
          <w:sz w:val="24"/>
          <w:szCs w:val="24"/>
        </w:rPr>
        <w:t>4</w:t>
      </w:r>
      <w:r w:rsidRPr="00475EE7">
        <w:rPr>
          <w:color w:val="auto"/>
          <w:sz w:val="24"/>
          <w:szCs w:val="24"/>
        </w:rPr>
        <w:fldChar w:fldCharType="end"/>
      </w:r>
      <w:r w:rsidRPr="00475EE7">
        <w:rPr>
          <w:color w:val="auto"/>
          <w:sz w:val="24"/>
          <w:szCs w:val="24"/>
        </w:rPr>
        <w:t xml:space="preserve">. </w:t>
      </w:r>
      <w:r w:rsidR="00781410" w:rsidRPr="00475EE7">
        <w:rPr>
          <w:rFonts w:eastAsiaTheme="minorHAnsi"/>
          <w:bCs w:val="0"/>
          <w:iCs w:val="0"/>
          <w:color w:val="auto"/>
          <w:sz w:val="24"/>
          <w:szCs w:val="24"/>
          <w:lang w:eastAsia="en-US"/>
        </w:rPr>
        <w:t>Съществуват ли сериозни проблеми в град Димитровград, свързани с качеството на атмосферния въздух</w:t>
      </w:r>
      <w:bookmarkEnd w:id="244"/>
      <w:bookmarkEnd w:id="245"/>
      <w:r w:rsidR="00781410" w:rsidRPr="00475EE7">
        <w:rPr>
          <w:rFonts w:eastAsiaTheme="minorHAnsi"/>
          <w:bCs w:val="0"/>
          <w:iCs w:val="0"/>
          <w:color w:val="auto"/>
          <w:sz w:val="24"/>
          <w:szCs w:val="24"/>
          <w:lang w:eastAsia="en-US"/>
        </w:rPr>
        <w:t xml:space="preserve"> (брой)</w:t>
      </w:r>
      <w:bookmarkEnd w:id="246"/>
      <w:bookmarkEnd w:id="247"/>
    </w:p>
    <w:p w:rsidR="00781410" w:rsidRPr="00726528" w:rsidRDefault="00781410" w:rsidP="00781410">
      <w:pPr>
        <w:jc w:val="center"/>
        <w:rPr>
          <w:lang w:eastAsia="en-US"/>
        </w:rPr>
      </w:pPr>
      <w:r w:rsidRPr="00726528">
        <w:rPr>
          <w:noProof/>
        </w:rPr>
        <w:drawing>
          <wp:inline distT="0" distB="0" distL="0" distR="0" wp14:anchorId="0F7F643B" wp14:editId="2534E6DB">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81410" w:rsidRPr="00726528" w:rsidRDefault="00781410" w:rsidP="00781410">
      <w:pPr>
        <w:rPr>
          <w:rFonts w:eastAsia="Times New Roman"/>
          <w:szCs w:val="24"/>
        </w:rPr>
      </w:pPr>
      <w:r w:rsidRPr="00726528">
        <w:rPr>
          <w:rFonts w:eastAsia="Times New Roman"/>
          <w:szCs w:val="24"/>
        </w:rPr>
        <w:t>Анализът на данните от фигурата показва, че преобладаващата част от анкетираните жители на град Димитровград (61%) считат, че съществуват проблеми, свързани с качеството на атмосферния въздух,, като близо 30% считат, че съществуващите проблеми са много сериозни. Около 1/3 от жителите считат, че проблеми с КАВ няма или проблемите са незначителни..</w:t>
      </w:r>
    </w:p>
    <w:p w:rsidR="00781410" w:rsidRPr="00475EE7" w:rsidRDefault="00475EE7" w:rsidP="00475EE7">
      <w:pPr>
        <w:pStyle w:val="Caption"/>
        <w:rPr>
          <w:color w:val="auto"/>
          <w:sz w:val="24"/>
          <w:szCs w:val="24"/>
        </w:rPr>
      </w:pPr>
      <w:bookmarkStart w:id="248" w:name="_Toc509496277"/>
      <w:bookmarkStart w:id="249" w:name="_Toc510167016"/>
      <w:bookmarkStart w:id="250" w:name="_Toc514327450"/>
      <w:bookmarkStart w:id="251" w:name="_Toc522111988"/>
      <w:r w:rsidRPr="00475EE7">
        <w:rPr>
          <w:color w:val="auto"/>
          <w:sz w:val="24"/>
          <w:szCs w:val="24"/>
        </w:rPr>
        <w:t>Фигура 3.</w:t>
      </w:r>
      <w:r w:rsidRPr="00475EE7">
        <w:rPr>
          <w:color w:val="auto"/>
          <w:sz w:val="24"/>
          <w:szCs w:val="24"/>
        </w:rPr>
        <w:fldChar w:fldCharType="begin"/>
      </w:r>
      <w:r w:rsidRPr="00475EE7">
        <w:rPr>
          <w:color w:val="auto"/>
          <w:sz w:val="24"/>
          <w:szCs w:val="24"/>
        </w:rPr>
        <w:instrText xml:space="preserve"> SEQ Фигура_3. \* ARABIC </w:instrText>
      </w:r>
      <w:r w:rsidRPr="00475EE7">
        <w:rPr>
          <w:color w:val="auto"/>
          <w:sz w:val="24"/>
          <w:szCs w:val="24"/>
        </w:rPr>
        <w:fldChar w:fldCharType="separate"/>
      </w:r>
      <w:r w:rsidR="00B17DBC">
        <w:rPr>
          <w:noProof/>
          <w:color w:val="auto"/>
          <w:sz w:val="24"/>
          <w:szCs w:val="24"/>
        </w:rPr>
        <w:t>5</w:t>
      </w:r>
      <w:r w:rsidRPr="00475EE7">
        <w:rPr>
          <w:color w:val="auto"/>
          <w:sz w:val="24"/>
          <w:szCs w:val="24"/>
        </w:rPr>
        <w:fldChar w:fldCharType="end"/>
      </w:r>
      <w:r w:rsidRPr="00475EE7">
        <w:rPr>
          <w:color w:val="auto"/>
          <w:sz w:val="24"/>
          <w:szCs w:val="24"/>
        </w:rPr>
        <w:t xml:space="preserve">. </w:t>
      </w:r>
      <w:r w:rsidR="00781410" w:rsidRPr="00475EE7">
        <w:rPr>
          <w:color w:val="auto"/>
          <w:sz w:val="24"/>
          <w:szCs w:val="24"/>
        </w:rPr>
        <w:t>Съществуват ли сериозни проблеми в град Димитровград, свързани със събирането, извозването и третирането на отпадъците (</w:t>
      </w:r>
      <w:bookmarkEnd w:id="248"/>
      <w:bookmarkEnd w:id="249"/>
      <w:r w:rsidR="00781410" w:rsidRPr="00475EE7">
        <w:rPr>
          <w:color w:val="auto"/>
          <w:sz w:val="24"/>
          <w:szCs w:val="24"/>
        </w:rPr>
        <w:t>брой)</w:t>
      </w:r>
      <w:bookmarkEnd w:id="250"/>
      <w:bookmarkEnd w:id="251"/>
    </w:p>
    <w:p w:rsidR="00781410" w:rsidRPr="00726528" w:rsidRDefault="00781410" w:rsidP="00781410">
      <w:pPr>
        <w:tabs>
          <w:tab w:val="left" w:pos="3690"/>
        </w:tabs>
        <w:jc w:val="center"/>
        <w:rPr>
          <w:b/>
        </w:rPr>
      </w:pPr>
      <w:r w:rsidRPr="00726528">
        <w:rPr>
          <w:noProof/>
        </w:rPr>
        <w:drawing>
          <wp:inline distT="0" distB="0" distL="0" distR="0" wp14:anchorId="380AFD93" wp14:editId="18AECEBD">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81410" w:rsidRPr="00726528" w:rsidRDefault="00781410" w:rsidP="00781410">
      <w:pPr>
        <w:rPr>
          <w:rFonts w:eastAsia="Times New Roman"/>
          <w:szCs w:val="24"/>
        </w:rPr>
      </w:pPr>
    </w:p>
    <w:p w:rsidR="00781410" w:rsidRPr="00726528" w:rsidRDefault="00781410" w:rsidP="00781410">
      <w:pPr>
        <w:rPr>
          <w:rFonts w:eastAsia="Times New Roman"/>
          <w:szCs w:val="24"/>
        </w:rPr>
      </w:pPr>
      <w:r w:rsidRPr="00726528">
        <w:rPr>
          <w:rFonts w:eastAsia="Times New Roman"/>
          <w:szCs w:val="24"/>
        </w:rPr>
        <w:t>По отношение на съществуването на проблеми свързани със събирането, извозването и третирането на отпадъците, 57% от респондентите посочват, че не се сблъскват с такива. Други 16% от анкетираните жители на град Димитровград считат, че макар подобни проблеми да съществуват, те не са значими, т.е. две трети от гражданите изразяват положително отношение към предоставяните услуги по събирането и третирането на битовите отпадъци.. Делът на респондентите, които смятат, че съществуват сериозни или много сериозни проблеми от такова естество, е малък – 13%.</w:t>
      </w:r>
    </w:p>
    <w:p w:rsidR="00781410" w:rsidRPr="00CB0FE0" w:rsidRDefault="00CB0FE0" w:rsidP="00CB0FE0">
      <w:pPr>
        <w:pStyle w:val="Caption"/>
        <w:rPr>
          <w:color w:val="auto"/>
          <w:sz w:val="24"/>
          <w:szCs w:val="24"/>
        </w:rPr>
      </w:pPr>
      <w:bookmarkStart w:id="252" w:name="_Toc514327451"/>
      <w:bookmarkStart w:id="253" w:name="_Toc522111989"/>
      <w:r w:rsidRPr="00CB0FE0">
        <w:rPr>
          <w:color w:val="auto"/>
          <w:sz w:val="24"/>
          <w:szCs w:val="24"/>
        </w:rPr>
        <w:t>Фигура 3.</w:t>
      </w:r>
      <w:r w:rsidRPr="00CB0FE0">
        <w:rPr>
          <w:color w:val="auto"/>
          <w:sz w:val="24"/>
          <w:szCs w:val="24"/>
        </w:rPr>
        <w:fldChar w:fldCharType="begin"/>
      </w:r>
      <w:r w:rsidRPr="00CB0FE0">
        <w:rPr>
          <w:color w:val="auto"/>
          <w:sz w:val="24"/>
          <w:szCs w:val="24"/>
        </w:rPr>
        <w:instrText xml:space="preserve"> SEQ Фигура_3. \* ARABIC </w:instrText>
      </w:r>
      <w:r w:rsidRPr="00CB0FE0">
        <w:rPr>
          <w:color w:val="auto"/>
          <w:sz w:val="24"/>
          <w:szCs w:val="24"/>
        </w:rPr>
        <w:fldChar w:fldCharType="separate"/>
      </w:r>
      <w:r w:rsidR="00B17DBC">
        <w:rPr>
          <w:noProof/>
          <w:color w:val="auto"/>
          <w:sz w:val="24"/>
          <w:szCs w:val="24"/>
        </w:rPr>
        <w:t>6</w:t>
      </w:r>
      <w:r w:rsidRPr="00CB0FE0">
        <w:rPr>
          <w:color w:val="auto"/>
          <w:sz w:val="24"/>
          <w:szCs w:val="24"/>
        </w:rPr>
        <w:fldChar w:fldCharType="end"/>
      </w:r>
      <w:r w:rsidRPr="00CB0FE0">
        <w:rPr>
          <w:color w:val="auto"/>
          <w:sz w:val="24"/>
          <w:szCs w:val="24"/>
        </w:rPr>
        <w:t xml:space="preserve">. </w:t>
      </w:r>
      <w:r w:rsidR="00781410" w:rsidRPr="00CB0FE0">
        <w:rPr>
          <w:color w:val="auto"/>
          <w:sz w:val="24"/>
          <w:szCs w:val="24"/>
        </w:rPr>
        <w:t>Съществуват ли сериозни проблеми в град Димитровград, свързани с чистотата на града (метене и миене на обществени пространства и улици) (брой)</w:t>
      </w:r>
      <w:bookmarkEnd w:id="252"/>
      <w:bookmarkEnd w:id="253"/>
    </w:p>
    <w:p w:rsidR="00781410" w:rsidRPr="00726528" w:rsidRDefault="00781410" w:rsidP="00781410">
      <w:pPr>
        <w:jc w:val="center"/>
        <w:rPr>
          <w:rFonts w:eastAsia="Times New Roman"/>
          <w:szCs w:val="24"/>
        </w:rPr>
      </w:pPr>
      <w:r w:rsidRPr="00726528">
        <w:rPr>
          <w:noProof/>
        </w:rPr>
        <w:drawing>
          <wp:inline distT="0" distB="0" distL="0" distR="0" wp14:anchorId="12BD77D3" wp14:editId="09AA9825">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81410" w:rsidRPr="00726528" w:rsidRDefault="00781410" w:rsidP="00781410">
      <w:pPr>
        <w:rPr>
          <w:rFonts w:eastAsia="Times New Roman"/>
          <w:szCs w:val="24"/>
        </w:rPr>
      </w:pPr>
    </w:p>
    <w:p w:rsidR="00781410" w:rsidRPr="00726528" w:rsidRDefault="00781410" w:rsidP="00781410">
      <w:pPr>
        <w:rPr>
          <w:rFonts w:eastAsia="Times New Roman"/>
          <w:szCs w:val="24"/>
        </w:rPr>
      </w:pPr>
      <w:r w:rsidRPr="00726528">
        <w:rPr>
          <w:rFonts w:eastAsia="Times New Roman"/>
          <w:szCs w:val="24"/>
        </w:rPr>
        <w:t>По отношение на оценката относно предоставяните услуги в град Димитровград, свързани с чистотата на града (метене и миене на обществени пространства и улици), над 60% % от анкетираните лица отговарят, че проблеми няма или са незначителни, докато близо 40%% считат, че съществуват проблеми по отношение на тези услуги., били те сериозни (10%) или много сериозни (11%).</w:t>
      </w:r>
    </w:p>
    <w:p w:rsidR="00781410" w:rsidRPr="00726528" w:rsidRDefault="00781410" w:rsidP="00781410">
      <w:pPr>
        <w:rPr>
          <w:rFonts w:eastAsia="Times New Roman"/>
          <w:szCs w:val="24"/>
        </w:rPr>
      </w:pPr>
      <w:r w:rsidRPr="00726528">
        <w:rPr>
          <w:rFonts w:eastAsia="Times New Roman"/>
          <w:szCs w:val="24"/>
        </w:rPr>
        <w:t xml:space="preserve">Много малък брой (22-ма) от 500-те респондента (под 5% от гражданите) считат, че в града съществуват и други проблеми, освен горепосочените. Измежду идентифицираните от респондентите „други“ проблеми, преобладават: </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шум и замърсяване от химическия комбинат;</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прекомерен автомобилен трафик (особено в пазарните дни);</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лоши миризми;</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нужда от преасфалтиране;</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липса на детски площадки;</w:t>
      </w:r>
    </w:p>
    <w:p w:rsidR="00781410" w:rsidRPr="00726528" w:rsidRDefault="00781410" w:rsidP="00CA69F9">
      <w:pPr>
        <w:numPr>
          <w:ilvl w:val="0"/>
          <w:numId w:val="26"/>
        </w:numPr>
        <w:contextualSpacing/>
        <w:rPr>
          <w:rFonts w:eastAsia="Times New Roman"/>
          <w:szCs w:val="24"/>
        </w:rPr>
      </w:pPr>
      <w:r w:rsidRPr="00726528">
        <w:rPr>
          <w:rFonts w:eastAsia="Times New Roman"/>
          <w:szCs w:val="24"/>
        </w:rPr>
        <w:t>фактът, че не се пръска срещу насекоми.</w:t>
      </w:r>
    </w:p>
    <w:p w:rsidR="00781410" w:rsidRPr="000A2C2F" w:rsidRDefault="00781410" w:rsidP="000A2C2F">
      <w:pPr>
        <w:rPr>
          <w:rFonts w:eastAsia="Times New Roman"/>
          <w:szCs w:val="24"/>
        </w:rPr>
      </w:pPr>
      <w:r w:rsidRPr="00726528">
        <w:rPr>
          <w:rFonts w:eastAsia="Times New Roman"/>
          <w:szCs w:val="24"/>
        </w:rPr>
        <w:t>На следващата таблица е представена оценка на респондентите относно основните източници, които  оказват влияние върху за</w:t>
      </w:r>
      <w:bookmarkStart w:id="254" w:name="_Toc509496278"/>
      <w:bookmarkStart w:id="255" w:name="_Toc510167017"/>
      <w:r w:rsidR="000A2C2F">
        <w:rPr>
          <w:rFonts w:eastAsia="Times New Roman"/>
          <w:szCs w:val="24"/>
        </w:rPr>
        <w:t>мърсяването на въздуха в града:</w:t>
      </w:r>
    </w:p>
    <w:p w:rsidR="00781410" w:rsidRPr="00CB0FE0" w:rsidRDefault="009250DB" w:rsidP="009250DB">
      <w:pPr>
        <w:pStyle w:val="Caption"/>
        <w:rPr>
          <w:rFonts w:eastAsiaTheme="minorHAnsi"/>
          <w:bCs w:val="0"/>
          <w:iCs w:val="0"/>
          <w:color w:val="auto"/>
          <w:sz w:val="24"/>
          <w:szCs w:val="24"/>
          <w:lang w:eastAsia="en-US"/>
        </w:rPr>
      </w:pPr>
      <w:bookmarkStart w:id="256" w:name="_Toc514327994"/>
      <w:bookmarkStart w:id="257" w:name="_Toc522111991"/>
      <w:r w:rsidRPr="009250DB">
        <w:rPr>
          <w:color w:val="auto"/>
          <w:sz w:val="24"/>
          <w:szCs w:val="24"/>
        </w:rPr>
        <w:t>Таблица 3.</w:t>
      </w:r>
      <w:r w:rsidRPr="009250DB">
        <w:rPr>
          <w:color w:val="auto"/>
          <w:sz w:val="24"/>
          <w:szCs w:val="24"/>
        </w:rPr>
        <w:fldChar w:fldCharType="begin"/>
      </w:r>
      <w:r w:rsidRPr="009250DB">
        <w:rPr>
          <w:color w:val="auto"/>
          <w:sz w:val="24"/>
          <w:szCs w:val="24"/>
        </w:rPr>
        <w:instrText xml:space="preserve"> SEQ Таблица_3. \* ARABIC </w:instrText>
      </w:r>
      <w:r w:rsidRPr="009250DB">
        <w:rPr>
          <w:color w:val="auto"/>
          <w:sz w:val="24"/>
          <w:szCs w:val="24"/>
        </w:rPr>
        <w:fldChar w:fldCharType="separate"/>
      </w:r>
      <w:r w:rsidR="00B17DBC">
        <w:rPr>
          <w:noProof/>
          <w:color w:val="auto"/>
          <w:sz w:val="24"/>
          <w:szCs w:val="24"/>
        </w:rPr>
        <w:t>1</w:t>
      </w:r>
      <w:r w:rsidRPr="009250DB">
        <w:rPr>
          <w:color w:val="auto"/>
          <w:sz w:val="24"/>
          <w:szCs w:val="24"/>
        </w:rPr>
        <w:fldChar w:fldCharType="end"/>
      </w:r>
      <w:r w:rsidRPr="009250DB">
        <w:rPr>
          <w:color w:val="auto"/>
          <w:sz w:val="24"/>
          <w:szCs w:val="24"/>
        </w:rPr>
        <w:t xml:space="preserve">. </w:t>
      </w:r>
      <w:r w:rsidR="00781410" w:rsidRPr="009250DB">
        <w:rPr>
          <w:rFonts w:eastAsiaTheme="minorHAnsi"/>
          <w:bCs w:val="0"/>
          <w:iCs w:val="0"/>
          <w:color w:val="auto"/>
          <w:sz w:val="24"/>
          <w:szCs w:val="24"/>
          <w:lang w:eastAsia="en-US"/>
        </w:rPr>
        <w:t xml:space="preserve">Оценка за основните източници на замърсяване на въздуха в град </w:t>
      </w:r>
      <w:r w:rsidR="00781410" w:rsidRPr="00CB0FE0">
        <w:rPr>
          <w:rFonts w:eastAsiaTheme="minorHAnsi"/>
          <w:bCs w:val="0"/>
          <w:iCs w:val="0"/>
          <w:color w:val="auto"/>
          <w:sz w:val="24"/>
          <w:szCs w:val="24"/>
          <w:lang w:eastAsia="en-US"/>
        </w:rPr>
        <w:t>Димитровград (в %)</w:t>
      </w:r>
      <w:bookmarkEnd w:id="254"/>
      <w:bookmarkEnd w:id="255"/>
      <w:bookmarkEnd w:id="256"/>
      <w:bookmarkEnd w:id="257"/>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7"/>
        <w:gridCol w:w="1560"/>
        <w:gridCol w:w="1139"/>
        <w:gridCol w:w="1554"/>
        <w:gridCol w:w="1417"/>
        <w:gridCol w:w="1206"/>
      </w:tblGrid>
      <w:tr w:rsidR="00781410" w:rsidRPr="00726528" w:rsidTr="00FF3F3B">
        <w:trPr>
          <w:trHeight w:val="435"/>
          <w:jc w:val="center"/>
        </w:trPr>
        <w:tc>
          <w:tcPr>
            <w:tcW w:w="1707" w:type="dxa"/>
            <w:shd w:val="clear" w:color="auto" w:fill="F2DBDB" w:themeFill="accent2" w:themeFillTint="33"/>
            <w:noWrap/>
            <w:vAlign w:val="bottom"/>
          </w:tcPr>
          <w:p w:rsidR="00781410" w:rsidRPr="00726528" w:rsidRDefault="00781410" w:rsidP="00FF3F3B">
            <w:pPr>
              <w:spacing w:after="0"/>
              <w:rPr>
                <w:rFonts w:eastAsia="Times New Roman"/>
                <w:sz w:val="22"/>
                <w:szCs w:val="22"/>
              </w:rPr>
            </w:pPr>
          </w:p>
        </w:tc>
        <w:tc>
          <w:tcPr>
            <w:tcW w:w="1560" w:type="dxa"/>
            <w:shd w:val="clear" w:color="auto" w:fill="auto"/>
            <w:noWrap/>
            <w:vAlign w:val="center"/>
          </w:tcPr>
          <w:p w:rsidR="00781410" w:rsidRPr="00726528" w:rsidRDefault="00781410" w:rsidP="00FF3F3B">
            <w:pPr>
              <w:spacing w:after="0"/>
              <w:rPr>
                <w:rFonts w:eastAsia="Times New Roman"/>
                <w:sz w:val="22"/>
                <w:szCs w:val="22"/>
              </w:rPr>
            </w:pPr>
            <w:r w:rsidRPr="00726528">
              <w:rPr>
                <w:rFonts w:eastAsia="Times New Roman"/>
                <w:sz w:val="22"/>
                <w:szCs w:val="22"/>
              </w:rPr>
              <w:t>Автомобилния трафик</w:t>
            </w:r>
          </w:p>
        </w:tc>
        <w:tc>
          <w:tcPr>
            <w:tcW w:w="1139" w:type="dxa"/>
          </w:tcPr>
          <w:p w:rsidR="00781410" w:rsidRPr="00726528" w:rsidRDefault="00781410" w:rsidP="00FF3F3B">
            <w:pPr>
              <w:spacing w:after="0"/>
              <w:rPr>
                <w:rFonts w:eastAsia="Times New Roman"/>
                <w:sz w:val="22"/>
                <w:szCs w:val="22"/>
              </w:rPr>
            </w:pPr>
            <w:r w:rsidRPr="00726528">
              <w:rPr>
                <w:rFonts w:eastAsia="Times New Roman"/>
                <w:sz w:val="22"/>
                <w:szCs w:val="22"/>
              </w:rPr>
              <w:t>Отоплението на дърва и въглища</w:t>
            </w:r>
          </w:p>
        </w:tc>
        <w:tc>
          <w:tcPr>
            <w:tcW w:w="1554" w:type="dxa"/>
          </w:tcPr>
          <w:p w:rsidR="00781410" w:rsidRPr="00726528" w:rsidRDefault="00781410" w:rsidP="00FF3F3B">
            <w:pPr>
              <w:spacing w:after="0"/>
              <w:rPr>
                <w:rFonts w:eastAsia="Times New Roman"/>
                <w:sz w:val="22"/>
                <w:szCs w:val="22"/>
              </w:rPr>
            </w:pPr>
            <w:r w:rsidRPr="00726528">
              <w:rPr>
                <w:rFonts w:eastAsia="Times New Roman"/>
                <w:sz w:val="22"/>
                <w:szCs w:val="22"/>
              </w:rPr>
              <w:t>Нерегламентираното горене на отпадъци в някои райони</w:t>
            </w:r>
          </w:p>
        </w:tc>
        <w:tc>
          <w:tcPr>
            <w:tcW w:w="1417" w:type="dxa"/>
          </w:tcPr>
          <w:p w:rsidR="00781410" w:rsidRPr="00726528" w:rsidRDefault="00781410" w:rsidP="00FF3F3B">
            <w:pPr>
              <w:spacing w:after="0"/>
              <w:rPr>
                <w:rFonts w:eastAsia="Times New Roman"/>
                <w:sz w:val="22"/>
                <w:szCs w:val="22"/>
              </w:rPr>
            </w:pPr>
            <w:r w:rsidRPr="00726528">
              <w:rPr>
                <w:rFonts w:eastAsia="Times New Roman"/>
                <w:sz w:val="22"/>
                <w:szCs w:val="22"/>
              </w:rPr>
              <w:t>Промишлените източници</w:t>
            </w:r>
          </w:p>
        </w:tc>
        <w:tc>
          <w:tcPr>
            <w:tcW w:w="1206" w:type="dxa"/>
          </w:tcPr>
          <w:p w:rsidR="00781410" w:rsidRPr="00726528" w:rsidRDefault="00781410" w:rsidP="00FF3F3B">
            <w:pPr>
              <w:spacing w:after="0"/>
              <w:rPr>
                <w:rFonts w:eastAsia="Times New Roman"/>
                <w:sz w:val="22"/>
                <w:szCs w:val="22"/>
              </w:rPr>
            </w:pPr>
            <w:r w:rsidRPr="00726528">
              <w:rPr>
                <w:rFonts w:eastAsia="Times New Roman"/>
                <w:sz w:val="22"/>
                <w:szCs w:val="22"/>
              </w:rPr>
              <w:t>Прашните шосета и улици</w:t>
            </w:r>
          </w:p>
        </w:tc>
      </w:tr>
      <w:tr w:rsidR="00781410" w:rsidRPr="00726528" w:rsidTr="00FF3F3B">
        <w:trPr>
          <w:trHeight w:val="435"/>
          <w:jc w:val="center"/>
        </w:trPr>
        <w:tc>
          <w:tcPr>
            <w:tcW w:w="1707" w:type="dxa"/>
            <w:shd w:val="clear" w:color="auto" w:fill="F2DBDB" w:themeFill="accent2" w:themeFillTint="33"/>
            <w:noWrap/>
            <w:vAlign w:val="bottom"/>
            <w:hideMark/>
          </w:tcPr>
          <w:p w:rsidR="00781410" w:rsidRPr="00726528" w:rsidRDefault="00781410" w:rsidP="00FF3F3B">
            <w:pPr>
              <w:spacing w:after="0"/>
              <w:rPr>
                <w:sz w:val="22"/>
                <w:szCs w:val="22"/>
              </w:rPr>
            </w:pPr>
            <w:r w:rsidRPr="00726528">
              <w:rPr>
                <w:sz w:val="22"/>
                <w:szCs w:val="22"/>
              </w:rPr>
              <w:t>Много сериозен източник</w:t>
            </w:r>
          </w:p>
        </w:tc>
        <w:tc>
          <w:tcPr>
            <w:tcW w:w="1560" w:type="dxa"/>
            <w:shd w:val="clear" w:color="auto" w:fill="auto"/>
            <w:noWrap/>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9,6</w:t>
            </w:r>
          </w:p>
        </w:tc>
        <w:tc>
          <w:tcPr>
            <w:tcW w:w="1139"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8,0</w:t>
            </w:r>
          </w:p>
        </w:tc>
        <w:tc>
          <w:tcPr>
            <w:tcW w:w="1554"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7,4</w:t>
            </w:r>
          </w:p>
        </w:tc>
        <w:tc>
          <w:tcPr>
            <w:tcW w:w="1417"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16,4</w:t>
            </w:r>
          </w:p>
        </w:tc>
        <w:tc>
          <w:tcPr>
            <w:tcW w:w="1206"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15,6</w:t>
            </w:r>
          </w:p>
        </w:tc>
      </w:tr>
      <w:tr w:rsidR="00781410" w:rsidRPr="00726528" w:rsidTr="00FF3F3B">
        <w:trPr>
          <w:trHeight w:val="285"/>
          <w:jc w:val="center"/>
        </w:trPr>
        <w:tc>
          <w:tcPr>
            <w:tcW w:w="1707" w:type="dxa"/>
            <w:shd w:val="clear" w:color="auto" w:fill="F2DBDB" w:themeFill="accent2" w:themeFillTint="33"/>
            <w:noWrap/>
            <w:vAlign w:val="bottom"/>
            <w:hideMark/>
          </w:tcPr>
          <w:p w:rsidR="00781410" w:rsidRPr="00726528" w:rsidRDefault="00781410" w:rsidP="00FF3F3B">
            <w:pPr>
              <w:spacing w:after="0"/>
              <w:rPr>
                <w:sz w:val="22"/>
                <w:szCs w:val="22"/>
              </w:rPr>
            </w:pPr>
            <w:r w:rsidRPr="00726528">
              <w:rPr>
                <w:sz w:val="22"/>
                <w:szCs w:val="22"/>
              </w:rPr>
              <w:t>Сериозен източник</w:t>
            </w:r>
          </w:p>
        </w:tc>
        <w:tc>
          <w:tcPr>
            <w:tcW w:w="1560" w:type="dxa"/>
            <w:shd w:val="clear" w:color="auto" w:fill="auto"/>
            <w:noWrap/>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24,8</w:t>
            </w:r>
          </w:p>
        </w:tc>
        <w:tc>
          <w:tcPr>
            <w:tcW w:w="1139"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19,2</w:t>
            </w:r>
          </w:p>
        </w:tc>
        <w:tc>
          <w:tcPr>
            <w:tcW w:w="1554"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15,6</w:t>
            </w:r>
          </w:p>
        </w:tc>
        <w:tc>
          <w:tcPr>
            <w:tcW w:w="1417"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22,0</w:t>
            </w:r>
          </w:p>
        </w:tc>
        <w:tc>
          <w:tcPr>
            <w:tcW w:w="1206"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23,4</w:t>
            </w:r>
          </w:p>
        </w:tc>
      </w:tr>
      <w:tr w:rsidR="00781410" w:rsidRPr="00726528" w:rsidTr="00FF3F3B">
        <w:trPr>
          <w:trHeight w:val="285"/>
          <w:jc w:val="center"/>
        </w:trPr>
        <w:tc>
          <w:tcPr>
            <w:tcW w:w="1707" w:type="dxa"/>
            <w:shd w:val="clear" w:color="auto" w:fill="F2DBDB" w:themeFill="accent2" w:themeFillTint="33"/>
            <w:noWrap/>
            <w:vAlign w:val="bottom"/>
            <w:hideMark/>
          </w:tcPr>
          <w:p w:rsidR="00781410" w:rsidRPr="00726528" w:rsidRDefault="00781410" w:rsidP="00FF3F3B">
            <w:pPr>
              <w:spacing w:after="0"/>
              <w:rPr>
                <w:sz w:val="22"/>
                <w:szCs w:val="22"/>
              </w:rPr>
            </w:pPr>
            <w:r w:rsidRPr="00726528">
              <w:rPr>
                <w:sz w:val="22"/>
                <w:szCs w:val="22"/>
              </w:rPr>
              <w:t>Вероятен източник</w:t>
            </w:r>
          </w:p>
        </w:tc>
        <w:tc>
          <w:tcPr>
            <w:tcW w:w="1560" w:type="dxa"/>
            <w:shd w:val="clear" w:color="auto" w:fill="auto"/>
            <w:noWrap/>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41,2</w:t>
            </w:r>
          </w:p>
        </w:tc>
        <w:tc>
          <w:tcPr>
            <w:tcW w:w="1139"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43,1</w:t>
            </w:r>
          </w:p>
        </w:tc>
        <w:tc>
          <w:tcPr>
            <w:tcW w:w="1554"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22,6</w:t>
            </w:r>
          </w:p>
        </w:tc>
        <w:tc>
          <w:tcPr>
            <w:tcW w:w="1417"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33,8</w:t>
            </w:r>
          </w:p>
        </w:tc>
        <w:tc>
          <w:tcPr>
            <w:tcW w:w="1206" w:type="dxa"/>
            <w:vAlign w:val="center"/>
          </w:tcPr>
          <w:p w:rsidR="00781410" w:rsidRPr="00726528" w:rsidRDefault="00781410" w:rsidP="00FF3F3B">
            <w:pPr>
              <w:spacing w:after="0"/>
              <w:jc w:val="center"/>
              <w:rPr>
                <w:rFonts w:eastAsia="Times New Roman"/>
                <w:b/>
                <w:sz w:val="22"/>
                <w:szCs w:val="22"/>
              </w:rPr>
            </w:pPr>
            <w:r w:rsidRPr="00726528">
              <w:rPr>
                <w:rFonts w:eastAsia="Times New Roman"/>
                <w:b/>
                <w:sz w:val="22"/>
                <w:szCs w:val="22"/>
              </w:rPr>
              <w:t>26,7</w:t>
            </w:r>
          </w:p>
        </w:tc>
      </w:tr>
      <w:tr w:rsidR="00781410" w:rsidRPr="00726528" w:rsidTr="00FF3F3B">
        <w:trPr>
          <w:trHeight w:val="435"/>
          <w:jc w:val="center"/>
        </w:trPr>
        <w:tc>
          <w:tcPr>
            <w:tcW w:w="1707" w:type="dxa"/>
            <w:shd w:val="clear" w:color="auto" w:fill="F2DBDB" w:themeFill="accent2" w:themeFillTint="33"/>
            <w:noWrap/>
            <w:vAlign w:val="bottom"/>
            <w:hideMark/>
          </w:tcPr>
          <w:p w:rsidR="00781410" w:rsidRPr="00726528" w:rsidRDefault="00781410" w:rsidP="00FF3F3B">
            <w:pPr>
              <w:spacing w:after="0"/>
              <w:rPr>
                <w:sz w:val="22"/>
                <w:szCs w:val="22"/>
              </w:rPr>
            </w:pPr>
            <w:r w:rsidRPr="00726528">
              <w:rPr>
                <w:sz w:val="22"/>
                <w:szCs w:val="22"/>
              </w:rPr>
              <w:t>Не е източник</w:t>
            </w:r>
          </w:p>
        </w:tc>
        <w:tc>
          <w:tcPr>
            <w:tcW w:w="1560" w:type="dxa"/>
            <w:shd w:val="clear" w:color="auto" w:fill="auto"/>
            <w:noWrap/>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14,8</w:t>
            </w:r>
          </w:p>
        </w:tc>
        <w:tc>
          <w:tcPr>
            <w:tcW w:w="1139"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20,2</w:t>
            </w:r>
          </w:p>
        </w:tc>
        <w:tc>
          <w:tcPr>
            <w:tcW w:w="1554"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22,4</w:t>
            </w:r>
          </w:p>
        </w:tc>
        <w:tc>
          <w:tcPr>
            <w:tcW w:w="1417"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11,0</w:t>
            </w:r>
          </w:p>
        </w:tc>
        <w:tc>
          <w:tcPr>
            <w:tcW w:w="1206"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20,8</w:t>
            </w:r>
          </w:p>
        </w:tc>
      </w:tr>
      <w:tr w:rsidR="00781410" w:rsidRPr="00726528" w:rsidTr="00FF3F3B">
        <w:trPr>
          <w:trHeight w:val="285"/>
          <w:jc w:val="center"/>
        </w:trPr>
        <w:tc>
          <w:tcPr>
            <w:tcW w:w="1707" w:type="dxa"/>
            <w:shd w:val="clear" w:color="auto" w:fill="F2DBDB" w:themeFill="accent2" w:themeFillTint="33"/>
            <w:noWrap/>
            <w:vAlign w:val="bottom"/>
            <w:hideMark/>
          </w:tcPr>
          <w:p w:rsidR="00781410" w:rsidRPr="00726528" w:rsidRDefault="00781410" w:rsidP="00FF3F3B">
            <w:pPr>
              <w:spacing w:after="0"/>
              <w:rPr>
                <w:sz w:val="22"/>
                <w:szCs w:val="22"/>
              </w:rPr>
            </w:pPr>
            <w:r w:rsidRPr="00726528">
              <w:rPr>
                <w:sz w:val="22"/>
                <w:szCs w:val="22"/>
              </w:rPr>
              <w:t>Не мога да преценя</w:t>
            </w:r>
          </w:p>
        </w:tc>
        <w:tc>
          <w:tcPr>
            <w:tcW w:w="1560" w:type="dxa"/>
            <w:shd w:val="clear" w:color="auto" w:fill="auto"/>
            <w:noWrap/>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9,6</w:t>
            </w:r>
          </w:p>
        </w:tc>
        <w:tc>
          <w:tcPr>
            <w:tcW w:w="1139"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9,4</w:t>
            </w:r>
          </w:p>
        </w:tc>
        <w:tc>
          <w:tcPr>
            <w:tcW w:w="1554"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31,9</w:t>
            </w:r>
          </w:p>
        </w:tc>
        <w:tc>
          <w:tcPr>
            <w:tcW w:w="1417"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16,8</w:t>
            </w:r>
          </w:p>
        </w:tc>
        <w:tc>
          <w:tcPr>
            <w:tcW w:w="1206" w:type="dxa"/>
            <w:vAlign w:val="center"/>
          </w:tcPr>
          <w:p w:rsidR="00781410" w:rsidRPr="00726528" w:rsidRDefault="00781410" w:rsidP="00FF3F3B">
            <w:pPr>
              <w:spacing w:after="0"/>
              <w:jc w:val="center"/>
              <w:rPr>
                <w:rFonts w:eastAsia="Times New Roman"/>
                <w:sz w:val="22"/>
                <w:szCs w:val="22"/>
              </w:rPr>
            </w:pPr>
            <w:r w:rsidRPr="00726528">
              <w:rPr>
                <w:rFonts w:eastAsia="Times New Roman"/>
                <w:sz w:val="22"/>
                <w:szCs w:val="22"/>
              </w:rPr>
              <w:t>13,4</w:t>
            </w:r>
          </w:p>
        </w:tc>
      </w:tr>
    </w:tbl>
    <w:p w:rsidR="00781410" w:rsidRPr="00726528" w:rsidRDefault="00781410" w:rsidP="00781410">
      <w:pPr>
        <w:rPr>
          <w:rFonts w:eastAsia="Times New Roman"/>
        </w:rPr>
      </w:pPr>
      <w:r w:rsidRPr="00726528">
        <w:rPr>
          <w:rFonts w:eastAsia="Times New Roman"/>
        </w:rPr>
        <w:t>Над 70% от респондентите оценяват като основни източници</w:t>
      </w:r>
      <w:r w:rsidR="0091079E">
        <w:rPr>
          <w:rFonts w:eastAsia="Times New Roman"/>
        </w:rPr>
        <w:t xml:space="preserve"> </w:t>
      </w:r>
      <w:r w:rsidRPr="00726528">
        <w:rPr>
          <w:rFonts w:eastAsia="Times New Roman"/>
        </w:rPr>
        <w:t>на замърсяване на атмосферния въздух в град Димитровград промишлените източници и отоплението на дърва и въглища, следвани от  прашните шосета и улици – (над 65%)автомобилният трафик (51%) и нерегламентираното изгаряне на отпадъци (45,6%). Посочената оценка взема предвид общия брой на респондентите, посочили съответните източници на замърсяване  като много сериозен, сериозен и вероятен източник на замърсяване.</w:t>
      </w:r>
    </w:p>
    <w:p w:rsidR="000A2C2F" w:rsidRDefault="000A2C2F">
      <w:pPr>
        <w:spacing w:before="0" w:after="0"/>
        <w:jc w:val="left"/>
        <w:rPr>
          <w:b/>
          <w:bCs/>
          <w:szCs w:val="24"/>
        </w:rPr>
      </w:pPr>
      <w:bookmarkStart w:id="258" w:name="_Toc509496279"/>
      <w:bookmarkStart w:id="259" w:name="_Toc510167018"/>
      <w:bookmarkStart w:id="260" w:name="_Toc514327995"/>
      <w:r>
        <w:rPr>
          <w:szCs w:val="24"/>
        </w:rPr>
        <w:br w:type="page"/>
      </w:r>
    </w:p>
    <w:p w:rsidR="00781410" w:rsidRPr="009250DB" w:rsidRDefault="009250DB" w:rsidP="009250DB">
      <w:pPr>
        <w:pStyle w:val="Caption"/>
        <w:rPr>
          <w:rFonts w:eastAsia="Times New Roman"/>
          <w:bCs w:val="0"/>
          <w:iCs w:val="0"/>
          <w:color w:val="auto"/>
          <w:sz w:val="24"/>
          <w:szCs w:val="24"/>
        </w:rPr>
      </w:pPr>
      <w:bookmarkStart w:id="261" w:name="_Toc522111992"/>
      <w:r w:rsidRPr="009250DB">
        <w:rPr>
          <w:color w:val="auto"/>
          <w:sz w:val="24"/>
          <w:szCs w:val="24"/>
        </w:rPr>
        <w:t>Таблица 3.</w:t>
      </w:r>
      <w:r w:rsidRPr="009250DB">
        <w:rPr>
          <w:color w:val="auto"/>
          <w:sz w:val="24"/>
          <w:szCs w:val="24"/>
        </w:rPr>
        <w:fldChar w:fldCharType="begin"/>
      </w:r>
      <w:r w:rsidRPr="009250DB">
        <w:rPr>
          <w:color w:val="auto"/>
          <w:sz w:val="24"/>
          <w:szCs w:val="24"/>
        </w:rPr>
        <w:instrText xml:space="preserve"> SEQ Таблица_3. \* ARABIC </w:instrText>
      </w:r>
      <w:r w:rsidRPr="009250DB">
        <w:rPr>
          <w:color w:val="auto"/>
          <w:sz w:val="24"/>
          <w:szCs w:val="24"/>
        </w:rPr>
        <w:fldChar w:fldCharType="separate"/>
      </w:r>
      <w:r w:rsidR="00B17DBC">
        <w:rPr>
          <w:noProof/>
          <w:color w:val="auto"/>
          <w:sz w:val="24"/>
          <w:szCs w:val="24"/>
        </w:rPr>
        <w:t>2</w:t>
      </w:r>
      <w:r w:rsidRPr="009250DB">
        <w:rPr>
          <w:color w:val="auto"/>
          <w:sz w:val="24"/>
          <w:szCs w:val="24"/>
        </w:rPr>
        <w:fldChar w:fldCharType="end"/>
      </w:r>
      <w:r w:rsidRPr="009250DB">
        <w:rPr>
          <w:color w:val="auto"/>
          <w:sz w:val="24"/>
          <w:szCs w:val="24"/>
        </w:rPr>
        <w:t xml:space="preserve">. </w:t>
      </w:r>
      <w:r w:rsidR="00781410" w:rsidRPr="009250DB">
        <w:rPr>
          <w:rFonts w:eastAsiaTheme="minorHAnsi"/>
          <w:bCs w:val="0"/>
          <w:iCs w:val="0"/>
          <w:color w:val="auto"/>
          <w:sz w:val="24"/>
          <w:szCs w:val="24"/>
          <w:lang w:eastAsia="en-US"/>
        </w:rPr>
        <w:t>Дългосрочни мерки за подобряване и достигане на нормите за качество на въздуха (в %)</w:t>
      </w:r>
      <w:bookmarkEnd w:id="258"/>
      <w:bookmarkEnd w:id="259"/>
      <w:bookmarkEnd w:id="260"/>
      <w:bookmarkEnd w:id="261"/>
    </w:p>
    <w:tbl>
      <w:tblPr>
        <w:tblStyle w:val="TableGrid"/>
        <w:tblW w:w="0" w:type="auto"/>
        <w:jc w:val="center"/>
        <w:tblLook w:val="04A0" w:firstRow="1" w:lastRow="0" w:firstColumn="1" w:lastColumn="0" w:noHBand="0" w:noVBand="1"/>
      </w:tblPr>
      <w:tblGrid>
        <w:gridCol w:w="2320"/>
        <w:gridCol w:w="1393"/>
        <w:gridCol w:w="1375"/>
        <w:gridCol w:w="1436"/>
        <w:gridCol w:w="1321"/>
        <w:gridCol w:w="1435"/>
      </w:tblGrid>
      <w:tr w:rsidR="00781410" w:rsidRPr="00726528" w:rsidTr="00FF3F3B">
        <w:trPr>
          <w:jc w:val="center"/>
        </w:trPr>
        <w:tc>
          <w:tcPr>
            <w:tcW w:w="2320" w:type="dxa"/>
            <w:tcBorders>
              <w:bottom w:val="single" w:sz="4" w:space="0" w:color="auto"/>
            </w:tcBorders>
            <w:shd w:val="clear" w:color="auto" w:fill="F2DBDB" w:themeFill="accent2" w:themeFillTint="33"/>
          </w:tcPr>
          <w:p w:rsidR="00781410" w:rsidRPr="00726528" w:rsidRDefault="00781410" w:rsidP="00FF3F3B">
            <w:pPr>
              <w:spacing w:before="0" w:after="0"/>
              <w:rPr>
                <w:b/>
                <w:sz w:val="22"/>
                <w:szCs w:val="22"/>
                <w:lang w:val="bg-BG"/>
              </w:rPr>
            </w:pPr>
          </w:p>
        </w:tc>
        <w:tc>
          <w:tcPr>
            <w:tcW w:w="4204" w:type="dxa"/>
            <w:gridSpan w:val="3"/>
            <w:tcBorders>
              <w:bottom w:val="single" w:sz="4" w:space="0" w:color="auto"/>
            </w:tcBorders>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Мярка с най-голям принос за трайно подобряване качеството на въздуха</w:t>
            </w:r>
          </w:p>
        </w:tc>
        <w:tc>
          <w:tcPr>
            <w:tcW w:w="2756" w:type="dxa"/>
            <w:gridSpan w:val="2"/>
            <w:tcBorders>
              <w:bottom w:val="single" w:sz="4" w:space="0" w:color="auto"/>
            </w:tcBorders>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Мярка с най-малък принос за трайно подобряване качеството на въздуха</w:t>
            </w:r>
          </w:p>
        </w:tc>
      </w:tr>
      <w:tr w:rsidR="00781410" w:rsidRPr="00726528" w:rsidTr="00FF3F3B">
        <w:trPr>
          <w:jc w:val="center"/>
        </w:trPr>
        <w:tc>
          <w:tcPr>
            <w:tcW w:w="2320" w:type="dxa"/>
            <w:shd w:val="clear" w:color="auto" w:fill="F2DBDB" w:themeFill="accent2" w:themeFillTint="33"/>
            <w:vAlign w:val="center"/>
          </w:tcPr>
          <w:p w:rsidR="00781410" w:rsidRPr="00726528" w:rsidRDefault="00781410" w:rsidP="00FF3F3B">
            <w:pPr>
              <w:spacing w:before="0" w:after="0"/>
              <w:rPr>
                <w:b/>
                <w:sz w:val="22"/>
                <w:szCs w:val="22"/>
                <w:lang w:val="bg-BG"/>
              </w:rPr>
            </w:pPr>
          </w:p>
        </w:tc>
        <w:tc>
          <w:tcPr>
            <w:tcW w:w="1393" w:type="dxa"/>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 xml:space="preserve">1 – най-голям </w:t>
            </w:r>
          </w:p>
        </w:tc>
        <w:tc>
          <w:tcPr>
            <w:tcW w:w="1375" w:type="dxa"/>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 xml:space="preserve">2 - голям </w:t>
            </w:r>
          </w:p>
        </w:tc>
        <w:tc>
          <w:tcPr>
            <w:tcW w:w="1436" w:type="dxa"/>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3 - среден</w:t>
            </w:r>
          </w:p>
        </w:tc>
        <w:tc>
          <w:tcPr>
            <w:tcW w:w="1321" w:type="dxa"/>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4 - малък</w:t>
            </w:r>
          </w:p>
        </w:tc>
        <w:tc>
          <w:tcPr>
            <w:tcW w:w="1435" w:type="dxa"/>
            <w:shd w:val="clear" w:color="auto" w:fill="F2DBDB" w:themeFill="accent2" w:themeFillTint="33"/>
          </w:tcPr>
          <w:p w:rsidR="00781410" w:rsidRPr="00726528" w:rsidRDefault="00781410" w:rsidP="00FF3F3B">
            <w:pPr>
              <w:spacing w:before="0" w:after="0"/>
              <w:rPr>
                <w:b/>
                <w:sz w:val="22"/>
                <w:szCs w:val="22"/>
                <w:lang w:val="bg-BG"/>
              </w:rPr>
            </w:pPr>
            <w:r w:rsidRPr="00726528">
              <w:rPr>
                <w:b/>
                <w:sz w:val="22"/>
                <w:szCs w:val="22"/>
                <w:lang w:val="bg-BG"/>
              </w:rPr>
              <w:t>5 – най-малък</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Подобряване и екологизация на градския транспорт</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21,2</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11,0</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15,6</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13,2</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21,4</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Алтернативно екологично отопление</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26,2</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16,8</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18,4</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9,6</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12,0</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Въвеждане на високи екологични стандарти за използване на дърва и въглища</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23,6</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16,0</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17,6</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11,4</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13,6</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Създаване на нови зелени площи в града и зелени пояси около гр.</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39,8</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17,4</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14,6</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10,2</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10,2</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Намаляване на замърсяването от промишлени източници</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47,4</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21,6</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15,0</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6,0</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3,2</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По-често миене на улиците през цялата година</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50,4</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22,0</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14,0</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7,8</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1,8</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Обработка на улиците през зимата да не се извършва с пясък</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35,8</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21,0</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15,0</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10,6</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4,8</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Преустановяване изгаряне на отпадъчни материали за отопление</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36,4</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21,4</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13,0</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9,0</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8,4</w:t>
            </w:r>
          </w:p>
        </w:tc>
      </w:tr>
      <w:tr w:rsidR="00781410" w:rsidRPr="00726528" w:rsidTr="00FF3F3B">
        <w:trPr>
          <w:jc w:val="center"/>
        </w:trPr>
        <w:tc>
          <w:tcPr>
            <w:tcW w:w="2320" w:type="dxa"/>
            <w:vAlign w:val="center"/>
          </w:tcPr>
          <w:p w:rsidR="00781410" w:rsidRPr="00726528" w:rsidRDefault="00781410" w:rsidP="00FF3F3B">
            <w:pPr>
              <w:spacing w:before="0" w:after="0"/>
              <w:rPr>
                <w:sz w:val="22"/>
                <w:szCs w:val="22"/>
                <w:lang w:val="bg-BG"/>
              </w:rPr>
            </w:pPr>
            <w:r w:rsidRPr="00726528">
              <w:rPr>
                <w:sz w:val="22"/>
                <w:szCs w:val="22"/>
                <w:lang w:val="bg-BG"/>
              </w:rPr>
              <w:t>Забрана за използване на въглища за горене</w:t>
            </w:r>
          </w:p>
        </w:tc>
        <w:tc>
          <w:tcPr>
            <w:tcW w:w="1393" w:type="dxa"/>
            <w:vAlign w:val="center"/>
          </w:tcPr>
          <w:p w:rsidR="00781410" w:rsidRPr="00726528" w:rsidRDefault="00781410" w:rsidP="00FF3F3B">
            <w:pPr>
              <w:spacing w:after="0"/>
              <w:jc w:val="center"/>
              <w:rPr>
                <w:b/>
                <w:sz w:val="22"/>
                <w:szCs w:val="22"/>
                <w:lang w:val="bg-BG"/>
              </w:rPr>
            </w:pPr>
            <w:r w:rsidRPr="00726528">
              <w:rPr>
                <w:b/>
                <w:sz w:val="22"/>
                <w:szCs w:val="22"/>
                <w:lang w:val="bg-BG"/>
              </w:rPr>
              <w:t>26,6</w:t>
            </w:r>
          </w:p>
        </w:tc>
        <w:tc>
          <w:tcPr>
            <w:tcW w:w="1375" w:type="dxa"/>
            <w:vAlign w:val="center"/>
          </w:tcPr>
          <w:p w:rsidR="00781410" w:rsidRPr="00726528" w:rsidRDefault="00781410" w:rsidP="00FF3F3B">
            <w:pPr>
              <w:spacing w:after="0"/>
              <w:jc w:val="center"/>
              <w:rPr>
                <w:b/>
                <w:sz w:val="22"/>
                <w:szCs w:val="22"/>
                <w:lang w:val="bg-BG"/>
              </w:rPr>
            </w:pPr>
            <w:r w:rsidRPr="00726528">
              <w:rPr>
                <w:b/>
                <w:sz w:val="22"/>
                <w:szCs w:val="22"/>
                <w:lang w:val="bg-BG"/>
              </w:rPr>
              <w:t>16,8</w:t>
            </w:r>
          </w:p>
        </w:tc>
        <w:tc>
          <w:tcPr>
            <w:tcW w:w="1436" w:type="dxa"/>
            <w:vAlign w:val="center"/>
          </w:tcPr>
          <w:p w:rsidR="00781410" w:rsidRPr="00726528" w:rsidRDefault="00781410" w:rsidP="00FF3F3B">
            <w:pPr>
              <w:spacing w:after="0"/>
              <w:jc w:val="center"/>
              <w:rPr>
                <w:sz w:val="22"/>
                <w:szCs w:val="22"/>
                <w:lang w:val="bg-BG"/>
              </w:rPr>
            </w:pPr>
            <w:r w:rsidRPr="00726528">
              <w:rPr>
                <w:sz w:val="22"/>
                <w:szCs w:val="22"/>
                <w:lang w:val="bg-BG"/>
              </w:rPr>
              <w:t>14,6</w:t>
            </w:r>
          </w:p>
        </w:tc>
        <w:tc>
          <w:tcPr>
            <w:tcW w:w="1321" w:type="dxa"/>
            <w:vAlign w:val="center"/>
          </w:tcPr>
          <w:p w:rsidR="00781410" w:rsidRPr="00726528" w:rsidRDefault="00781410" w:rsidP="00FF3F3B">
            <w:pPr>
              <w:spacing w:after="0"/>
              <w:jc w:val="center"/>
              <w:rPr>
                <w:sz w:val="22"/>
                <w:szCs w:val="22"/>
                <w:lang w:val="bg-BG"/>
              </w:rPr>
            </w:pPr>
            <w:r w:rsidRPr="00726528">
              <w:rPr>
                <w:sz w:val="22"/>
                <w:szCs w:val="22"/>
                <w:lang w:val="bg-BG"/>
              </w:rPr>
              <w:t>14,2</w:t>
            </w:r>
          </w:p>
        </w:tc>
        <w:tc>
          <w:tcPr>
            <w:tcW w:w="1435" w:type="dxa"/>
            <w:vAlign w:val="center"/>
          </w:tcPr>
          <w:p w:rsidR="00781410" w:rsidRPr="00726528" w:rsidRDefault="00781410" w:rsidP="00FF3F3B">
            <w:pPr>
              <w:spacing w:after="0"/>
              <w:jc w:val="center"/>
              <w:rPr>
                <w:sz w:val="22"/>
                <w:szCs w:val="22"/>
                <w:lang w:val="bg-BG"/>
              </w:rPr>
            </w:pPr>
            <w:r w:rsidRPr="00726528">
              <w:rPr>
                <w:sz w:val="22"/>
                <w:szCs w:val="22"/>
                <w:lang w:val="bg-BG"/>
              </w:rPr>
              <w:t>19,0</w:t>
            </w:r>
          </w:p>
        </w:tc>
      </w:tr>
    </w:tbl>
    <w:p w:rsidR="00781410" w:rsidRPr="00726528" w:rsidRDefault="00781410" w:rsidP="00781410">
      <w:pPr>
        <w:spacing w:after="0"/>
      </w:pPr>
    </w:p>
    <w:p w:rsidR="00781410" w:rsidRPr="00726528" w:rsidRDefault="00781410" w:rsidP="00781410">
      <w:r w:rsidRPr="00726528">
        <w:t xml:space="preserve">От посочените в анкетната карта 9 вида дългосрочните мерки, за които се изисква по-дълго време за реализацията и/или по-сериозно финансиране за изпълнението им, с </w:t>
      </w:r>
      <w:r w:rsidRPr="00726528">
        <w:rPr>
          <w:u w:val="single"/>
        </w:rPr>
        <w:t>голям и с най-голям</w:t>
      </w:r>
      <w:r w:rsidRPr="00726528">
        <w:t xml:space="preserve"> принос за подобряване качество на въздуха, над половината от анкетираните са посочили следните мерки:</w:t>
      </w:r>
    </w:p>
    <w:p w:rsidR="00781410" w:rsidRPr="00726528" w:rsidRDefault="00781410" w:rsidP="00781410">
      <w:pPr>
        <w:ind w:left="708"/>
        <w:jc w:val="left"/>
      </w:pPr>
      <w:r w:rsidRPr="00726528">
        <w:rPr>
          <w:rFonts w:eastAsia="Times New Roman"/>
          <w:b/>
          <w:bCs/>
          <w:color w:val="000000" w:themeColor="text1"/>
          <w:szCs w:val="22"/>
          <w:lang w:eastAsia="en-US"/>
        </w:rPr>
        <w:t xml:space="preserve">1. </w:t>
      </w:r>
      <w:r w:rsidRPr="00726528">
        <w:t>По-често миене на улиците през цялата година (72,4%);</w:t>
      </w:r>
    </w:p>
    <w:p w:rsidR="00781410" w:rsidRPr="00726528" w:rsidRDefault="00781410" w:rsidP="00781410">
      <w:pPr>
        <w:ind w:left="708"/>
        <w:jc w:val="left"/>
      </w:pPr>
      <w:r w:rsidRPr="00726528">
        <w:rPr>
          <w:rFonts w:eastAsia="Times New Roman"/>
          <w:b/>
          <w:bCs/>
          <w:color w:val="000000" w:themeColor="text1"/>
          <w:szCs w:val="22"/>
          <w:lang w:eastAsia="en-US"/>
        </w:rPr>
        <w:t xml:space="preserve">2. </w:t>
      </w:r>
      <w:r w:rsidRPr="00726528">
        <w:t>Намаляване на замърсяването от промишлени източници (69,0%);</w:t>
      </w:r>
    </w:p>
    <w:p w:rsidR="00781410" w:rsidRPr="00726528" w:rsidRDefault="00781410" w:rsidP="00781410">
      <w:pPr>
        <w:ind w:left="708"/>
        <w:jc w:val="left"/>
      </w:pPr>
      <w:r w:rsidRPr="00726528">
        <w:rPr>
          <w:rFonts w:eastAsia="Times New Roman"/>
          <w:b/>
          <w:bCs/>
          <w:color w:val="000000" w:themeColor="text1"/>
          <w:szCs w:val="22"/>
          <w:lang w:eastAsia="en-US"/>
        </w:rPr>
        <w:t xml:space="preserve">3. </w:t>
      </w:r>
      <w:r w:rsidRPr="00726528">
        <w:t>Преустановяване изгаряне на отпадъчни материали за отопление (57,8%);</w:t>
      </w:r>
    </w:p>
    <w:p w:rsidR="00781410" w:rsidRPr="00726528" w:rsidRDefault="00781410" w:rsidP="00781410">
      <w:pPr>
        <w:ind w:left="708"/>
        <w:jc w:val="left"/>
        <w:rPr>
          <w:rFonts w:eastAsia="Times New Roman"/>
          <w:bCs/>
          <w:color w:val="000000" w:themeColor="text1"/>
          <w:szCs w:val="22"/>
          <w:lang w:eastAsia="en-US"/>
        </w:rPr>
      </w:pPr>
      <w:r w:rsidRPr="00726528">
        <w:rPr>
          <w:rFonts w:eastAsia="Times New Roman"/>
          <w:b/>
          <w:bCs/>
          <w:color w:val="000000" w:themeColor="text1"/>
          <w:szCs w:val="22"/>
          <w:lang w:eastAsia="en-US"/>
        </w:rPr>
        <w:t xml:space="preserve">4. </w:t>
      </w:r>
      <w:r w:rsidRPr="00726528">
        <w:rPr>
          <w:rFonts w:eastAsia="Times New Roman"/>
          <w:bCs/>
          <w:color w:val="000000" w:themeColor="text1"/>
          <w:szCs w:val="22"/>
          <w:lang w:eastAsia="en-US"/>
        </w:rPr>
        <w:t>Създаване на нови зелени площи в града и зелени пояси около града (57,2%) и</w:t>
      </w:r>
    </w:p>
    <w:p w:rsidR="00781410" w:rsidRPr="00726528" w:rsidRDefault="00781410" w:rsidP="00781410">
      <w:pPr>
        <w:ind w:left="708"/>
        <w:jc w:val="left"/>
        <w:rPr>
          <w:rFonts w:eastAsia="Times New Roman"/>
          <w:bCs/>
          <w:color w:val="000000" w:themeColor="text1"/>
          <w:szCs w:val="22"/>
          <w:lang w:eastAsia="en-US"/>
        </w:rPr>
      </w:pPr>
      <w:r w:rsidRPr="00726528">
        <w:rPr>
          <w:rFonts w:eastAsia="Times New Roman"/>
          <w:b/>
          <w:bCs/>
          <w:color w:val="000000" w:themeColor="text1"/>
          <w:szCs w:val="22"/>
          <w:lang w:eastAsia="en-US"/>
        </w:rPr>
        <w:t>5.</w:t>
      </w:r>
      <w:r w:rsidRPr="00726528">
        <w:rPr>
          <w:rFonts w:eastAsia="Times New Roman"/>
          <w:bCs/>
          <w:color w:val="000000" w:themeColor="text1"/>
          <w:szCs w:val="22"/>
          <w:lang w:eastAsia="en-US"/>
        </w:rPr>
        <w:t xml:space="preserve"> Обработка на улиците през зимата да не се извършва с пясък (56,8%).</w:t>
      </w:r>
    </w:p>
    <w:p w:rsidR="00781410" w:rsidRPr="00726528" w:rsidRDefault="00781410" w:rsidP="00781410">
      <w:r w:rsidRPr="00726528">
        <w:t xml:space="preserve">Със </w:t>
      </w:r>
      <w:r w:rsidRPr="00726528">
        <w:rPr>
          <w:u w:val="single"/>
        </w:rPr>
        <w:t>среден принос</w:t>
      </w:r>
      <w:r w:rsidRPr="00726528">
        <w:t xml:space="preserve"> за устойчивото подобряване и достигане на нормите за качеството на въздуха най-голям дял от анкетираните са определили мярката „Алтернативно екологично отопление“.</w:t>
      </w:r>
    </w:p>
    <w:p w:rsidR="00781410" w:rsidRPr="00726528" w:rsidRDefault="00781410" w:rsidP="00781410">
      <w:pPr>
        <w:rPr>
          <w:b/>
          <w:bCs/>
        </w:rPr>
      </w:pPr>
      <w:r w:rsidRPr="00726528">
        <w:rPr>
          <w:bCs/>
        </w:rPr>
        <w:t xml:space="preserve">Мерките, който над една трета от анкетираните считат, че се характеризират с </w:t>
      </w:r>
      <w:r w:rsidRPr="00726528">
        <w:rPr>
          <w:bCs/>
          <w:u w:val="single"/>
        </w:rPr>
        <w:t>малък или най-малък принос</w:t>
      </w:r>
      <w:r w:rsidRPr="00726528">
        <w:rPr>
          <w:bCs/>
        </w:rPr>
        <w:t xml:space="preserve"> за трайното подобряване качеството на въздуха са:</w:t>
      </w:r>
      <w:r w:rsidRPr="00726528">
        <w:rPr>
          <w:b/>
          <w:bCs/>
        </w:rPr>
        <w:t xml:space="preserve"> </w:t>
      </w:r>
    </w:p>
    <w:p w:rsidR="00781410" w:rsidRPr="00726528" w:rsidRDefault="00781410" w:rsidP="00781410">
      <w:pPr>
        <w:ind w:left="708"/>
        <w:jc w:val="left"/>
        <w:rPr>
          <w:rFonts w:eastAsia="Times New Roman"/>
          <w:b/>
          <w:bCs/>
          <w:color w:val="000000" w:themeColor="text1"/>
          <w:szCs w:val="22"/>
          <w:lang w:eastAsia="en-US"/>
        </w:rPr>
      </w:pPr>
      <w:r w:rsidRPr="00726528">
        <w:rPr>
          <w:rFonts w:eastAsia="Times New Roman"/>
          <w:b/>
          <w:bCs/>
          <w:color w:val="000000" w:themeColor="text1"/>
          <w:szCs w:val="22"/>
          <w:lang w:eastAsia="en-US"/>
        </w:rPr>
        <w:t xml:space="preserve">1. </w:t>
      </w:r>
      <w:r w:rsidRPr="00726528">
        <w:rPr>
          <w:rFonts w:eastAsia="Times New Roman"/>
          <w:bCs/>
          <w:color w:val="000000" w:themeColor="text1"/>
          <w:szCs w:val="22"/>
          <w:lang w:eastAsia="en-US"/>
        </w:rPr>
        <w:t>Подобряване и екологизация на градския транспорт (34,6%)</w:t>
      </w:r>
      <w:r w:rsidRPr="00726528">
        <w:t xml:space="preserve"> и</w:t>
      </w:r>
    </w:p>
    <w:p w:rsidR="00781410" w:rsidRPr="00726528" w:rsidRDefault="00781410" w:rsidP="00781410">
      <w:pPr>
        <w:ind w:left="708"/>
        <w:jc w:val="left"/>
      </w:pPr>
      <w:r w:rsidRPr="00726528">
        <w:rPr>
          <w:rFonts w:eastAsia="Times New Roman"/>
          <w:b/>
          <w:bCs/>
          <w:color w:val="000000" w:themeColor="text1"/>
          <w:szCs w:val="22"/>
          <w:lang w:eastAsia="en-US"/>
        </w:rPr>
        <w:t xml:space="preserve">2. </w:t>
      </w:r>
      <w:r w:rsidRPr="00726528">
        <w:t>Забрана за използване на въглища за горене (33,2%).</w:t>
      </w:r>
    </w:p>
    <w:p w:rsidR="00781410" w:rsidRPr="00726528" w:rsidRDefault="00781410" w:rsidP="00781410">
      <w:pPr>
        <w:rPr>
          <w:bCs/>
        </w:rPr>
      </w:pPr>
    </w:p>
    <w:p w:rsidR="00781410" w:rsidRPr="00726528" w:rsidRDefault="00781410" w:rsidP="00781410">
      <w:r w:rsidRPr="00726528">
        <w:rPr>
          <w:bCs/>
        </w:rPr>
        <w:t>Оценката на анкетираните лица за това кой</w:t>
      </w:r>
      <w:r w:rsidRPr="00726528">
        <w:rPr>
          <w:szCs w:val="24"/>
        </w:rPr>
        <w:t xml:space="preserve"> носи отговорност за предприемане на дългосрочните мерки, които ще доведат до трайно подобряване на качеството на въздуха в град Димитровград, е представена на следващата фигура:</w:t>
      </w:r>
    </w:p>
    <w:p w:rsidR="00781410" w:rsidRPr="007F1466" w:rsidRDefault="009250DB" w:rsidP="009250DB">
      <w:pPr>
        <w:pStyle w:val="Caption"/>
        <w:rPr>
          <w:rFonts w:eastAsiaTheme="minorHAnsi"/>
          <w:bCs w:val="0"/>
          <w:iCs w:val="0"/>
          <w:color w:val="auto"/>
          <w:sz w:val="24"/>
          <w:szCs w:val="24"/>
          <w:lang w:eastAsia="en-US"/>
        </w:rPr>
      </w:pPr>
      <w:bookmarkStart w:id="262" w:name="_Toc509496280"/>
      <w:bookmarkStart w:id="263" w:name="_Toc510167019"/>
      <w:bookmarkStart w:id="264" w:name="_Toc514327452"/>
      <w:bookmarkStart w:id="265" w:name="_Toc522111990"/>
      <w:r w:rsidRPr="009250DB">
        <w:rPr>
          <w:color w:val="auto"/>
          <w:sz w:val="24"/>
          <w:szCs w:val="24"/>
        </w:rPr>
        <w:t>Фигура 3.</w:t>
      </w:r>
      <w:r w:rsidRPr="009250DB">
        <w:rPr>
          <w:color w:val="auto"/>
          <w:sz w:val="24"/>
          <w:szCs w:val="24"/>
        </w:rPr>
        <w:fldChar w:fldCharType="begin"/>
      </w:r>
      <w:r w:rsidRPr="009250DB">
        <w:rPr>
          <w:color w:val="auto"/>
          <w:sz w:val="24"/>
          <w:szCs w:val="24"/>
        </w:rPr>
        <w:instrText xml:space="preserve"> SEQ Фигура_3. \* ARABIC </w:instrText>
      </w:r>
      <w:r w:rsidRPr="009250DB">
        <w:rPr>
          <w:color w:val="auto"/>
          <w:sz w:val="24"/>
          <w:szCs w:val="24"/>
        </w:rPr>
        <w:fldChar w:fldCharType="separate"/>
      </w:r>
      <w:r w:rsidR="00B17DBC">
        <w:rPr>
          <w:noProof/>
          <w:color w:val="auto"/>
          <w:sz w:val="24"/>
          <w:szCs w:val="24"/>
        </w:rPr>
        <w:t>7</w:t>
      </w:r>
      <w:r w:rsidRPr="009250DB">
        <w:rPr>
          <w:color w:val="auto"/>
          <w:sz w:val="24"/>
          <w:szCs w:val="24"/>
        </w:rPr>
        <w:fldChar w:fldCharType="end"/>
      </w:r>
      <w:r w:rsidRPr="009250DB">
        <w:rPr>
          <w:color w:val="auto"/>
          <w:sz w:val="24"/>
          <w:szCs w:val="24"/>
        </w:rPr>
        <w:t xml:space="preserve">. </w:t>
      </w:r>
      <w:r w:rsidR="00781410" w:rsidRPr="009250DB">
        <w:rPr>
          <w:rFonts w:eastAsiaTheme="minorHAnsi"/>
          <w:bCs w:val="0"/>
          <w:iCs w:val="0"/>
          <w:color w:val="auto"/>
          <w:sz w:val="24"/>
          <w:szCs w:val="24"/>
          <w:lang w:eastAsia="en-US"/>
        </w:rPr>
        <w:t xml:space="preserve">Кой носи отговорност за предприемане на дългосрочните мерки, които </w:t>
      </w:r>
      <w:r w:rsidR="00781410" w:rsidRPr="007F1466">
        <w:rPr>
          <w:rFonts w:eastAsiaTheme="minorHAnsi"/>
          <w:bCs w:val="0"/>
          <w:iCs w:val="0"/>
          <w:color w:val="auto"/>
          <w:sz w:val="24"/>
          <w:szCs w:val="24"/>
          <w:lang w:eastAsia="en-US"/>
        </w:rPr>
        <w:t>ще доведат до трайно подобряване на качеството на въздуха в град Димитровград (брой)</w:t>
      </w:r>
      <w:bookmarkEnd w:id="262"/>
      <w:bookmarkEnd w:id="263"/>
      <w:bookmarkEnd w:id="264"/>
      <w:bookmarkEnd w:id="265"/>
    </w:p>
    <w:p w:rsidR="00781410" w:rsidRPr="00726528" w:rsidRDefault="00781410" w:rsidP="00781410">
      <w:pPr>
        <w:jc w:val="center"/>
      </w:pPr>
      <w:r w:rsidRPr="00726528">
        <w:rPr>
          <w:noProof/>
        </w:rPr>
        <w:drawing>
          <wp:inline distT="0" distB="0" distL="0" distR="0" wp14:anchorId="327A2F66" wp14:editId="1479256A">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81410" w:rsidRPr="00726528" w:rsidRDefault="00781410" w:rsidP="00781410">
      <w:r w:rsidRPr="00726528">
        <w:t>Над половината от анкетираните смятат, че всички – държавата, общината и гражданите носят солидарна отговорност за предприемане на мерки за устойчиво подобряване на качеството на въздуха. 26% от респондентите смятат, че отговорността за предприемане на дългосрочните мерки, които ще доведат до трайно подобряване на качеството на въздуха в град Димитровград се носи от общината.</w:t>
      </w:r>
    </w:p>
    <w:p w:rsidR="00132BED" w:rsidRDefault="00781410" w:rsidP="00781410">
      <w:pPr>
        <w:rPr>
          <w:szCs w:val="24"/>
        </w:rPr>
      </w:pPr>
      <w:r w:rsidRPr="00726528">
        <w:t xml:space="preserve">В таблицата по-долу са представени 4 </w:t>
      </w:r>
      <w:r w:rsidRPr="00726528">
        <w:rPr>
          <w:szCs w:val="24"/>
        </w:rPr>
        <w:t>временни (краткосрочни) мерки  в дни с високо замърсяване на въздуха, които респондентите са оценили като мерки с „голям“ и с „малък“ принос за намаляване замърсяването на въздуха в тези дни. Мерките, които са оценени от анкетираните като мерки с „голям“ принос са представени като сбор от оценката на мерките получили оценка от 1 до 3 по скалата от 1 до 5 (1-„най-голям принос“; 5 – „най-малък принос“), а мерките с най-малък принос – сбор от оценката на мерките, получили оценки 4 и 5.</w:t>
      </w:r>
    </w:p>
    <w:p w:rsidR="00132BED" w:rsidRDefault="00132BED">
      <w:pPr>
        <w:spacing w:before="0" w:after="0"/>
        <w:jc w:val="left"/>
        <w:rPr>
          <w:szCs w:val="24"/>
        </w:rPr>
      </w:pPr>
      <w:r>
        <w:rPr>
          <w:szCs w:val="24"/>
        </w:rPr>
        <w:br w:type="page"/>
      </w:r>
    </w:p>
    <w:p w:rsidR="00781410" w:rsidRPr="00726528" w:rsidRDefault="00781410" w:rsidP="00781410"/>
    <w:p w:rsidR="00781410" w:rsidRPr="009250DB" w:rsidRDefault="009250DB" w:rsidP="009250DB">
      <w:pPr>
        <w:pStyle w:val="Caption"/>
        <w:rPr>
          <w:rFonts w:eastAsiaTheme="minorHAnsi"/>
          <w:bCs w:val="0"/>
          <w:iCs w:val="0"/>
          <w:color w:val="auto"/>
          <w:sz w:val="24"/>
          <w:szCs w:val="24"/>
          <w:lang w:eastAsia="en-US"/>
        </w:rPr>
      </w:pPr>
      <w:bookmarkStart w:id="266" w:name="_Toc510167020"/>
      <w:bookmarkStart w:id="267" w:name="_Toc514327996"/>
      <w:bookmarkStart w:id="268" w:name="_Toc522111993"/>
      <w:r w:rsidRPr="009250DB">
        <w:rPr>
          <w:color w:val="auto"/>
          <w:sz w:val="24"/>
          <w:szCs w:val="24"/>
        </w:rPr>
        <w:t>Таблица 3.</w:t>
      </w:r>
      <w:r w:rsidRPr="009250DB">
        <w:rPr>
          <w:color w:val="auto"/>
          <w:sz w:val="24"/>
          <w:szCs w:val="24"/>
        </w:rPr>
        <w:fldChar w:fldCharType="begin"/>
      </w:r>
      <w:r w:rsidRPr="009250DB">
        <w:rPr>
          <w:color w:val="auto"/>
          <w:sz w:val="24"/>
          <w:szCs w:val="24"/>
        </w:rPr>
        <w:instrText xml:space="preserve"> SEQ Таблица_3. \* ARABIC </w:instrText>
      </w:r>
      <w:r w:rsidRPr="009250DB">
        <w:rPr>
          <w:color w:val="auto"/>
          <w:sz w:val="24"/>
          <w:szCs w:val="24"/>
        </w:rPr>
        <w:fldChar w:fldCharType="separate"/>
      </w:r>
      <w:r w:rsidR="00B17DBC">
        <w:rPr>
          <w:noProof/>
          <w:color w:val="auto"/>
          <w:sz w:val="24"/>
          <w:szCs w:val="24"/>
        </w:rPr>
        <w:t>3</w:t>
      </w:r>
      <w:r w:rsidRPr="009250DB">
        <w:rPr>
          <w:color w:val="auto"/>
          <w:sz w:val="24"/>
          <w:szCs w:val="24"/>
        </w:rPr>
        <w:fldChar w:fldCharType="end"/>
      </w:r>
      <w:r w:rsidRPr="009250DB">
        <w:rPr>
          <w:color w:val="auto"/>
          <w:sz w:val="24"/>
          <w:szCs w:val="24"/>
        </w:rPr>
        <w:t xml:space="preserve">. </w:t>
      </w:r>
      <w:r w:rsidR="00781410" w:rsidRPr="009250DB">
        <w:rPr>
          <w:rFonts w:eastAsiaTheme="minorHAnsi"/>
          <w:bCs w:val="0"/>
          <w:iCs w:val="0"/>
          <w:color w:val="auto"/>
          <w:sz w:val="24"/>
          <w:szCs w:val="24"/>
          <w:lang w:eastAsia="en-US"/>
        </w:rPr>
        <w:t>Оценка на временни мерки според приноса им  за намаляване замърсяването на въздуха в дни с високо замърсяване на въздуха (в %)</w:t>
      </w:r>
      <w:bookmarkEnd w:id="266"/>
      <w:bookmarkEnd w:id="267"/>
      <w:bookmarkEnd w:id="268"/>
    </w:p>
    <w:tbl>
      <w:tblPr>
        <w:tblStyle w:val="TableGrid"/>
        <w:tblW w:w="0" w:type="auto"/>
        <w:tblLook w:val="04A0" w:firstRow="1" w:lastRow="0" w:firstColumn="1" w:lastColumn="0" w:noHBand="0" w:noVBand="1"/>
      </w:tblPr>
      <w:tblGrid>
        <w:gridCol w:w="3068"/>
        <w:gridCol w:w="3068"/>
        <w:gridCol w:w="3068"/>
      </w:tblGrid>
      <w:tr w:rsidR="00781410" w:rsidRPr="00726528" w:rsidTr="00FF3F3B">
        <w:tc>
          <w:tcPr>
            <w:tcW w:w="3068" w:type="dxa"/>
          </w:tcPr>
          <w:p w:rsidR="00781410" w:rsidRPr="00726528" w:rsidRDefault="00781410" w:rsidP="00FF3F3B">
            <w:pPr>
              <w:spacing w:before="0" w:after="200"/>
              <w:jc w:val="center"/>
              <w:rPr>
                <w:rFonts w:asciiTheme="minorHAnsi" w:eastAsiaTheme="minorHAnsi" w:hAnsiTheme="minorHAnsi" w:cstheme="minorBidi"/>
                <w:b/>
                <w:bCs/>
                <w:iCs w:val="0"/>
                <w:color w:val="4F81BD" w:themeColor="accent1"/>
                <w:sz w:val="18"/>
                <w:szCs w:val="18"/>
                <w:lang w:val="bg-BG" w:eastAsia="en-US"/>
              </w:rPr>
            </w:pPr>
          </w:p>
        </w:tc>
        <w:tc>
          <w:tcPr>
            <w:tcW w:w="3068" w:type="dxa"/>
          </w:tcPr>
          <w:p w:rsidR="00781410" w:rsidRPr="00726528" w:rsidRDefault="00781410" w:rsidP="00FF3F3B">
            <w:pPr>
              <w:spacing w:before="0" w:after="0"/>
              <w:rPr>
                <w:b/>
                <w:sz w:val="22"/>
                <w:szCs w:val="22"/>
                <w:lang w:val="bg-BG"/>
              </w:rPr>
            </w:pPr>
            <w:r w:rsidRPr="00726528">
              <w:rPr>
                <w:b/>
                <w:sz w:val="22"/>
                <w:szCs w:val="22"/>
                <w:lang w:val="bg-BG"/>
              </w:rPr>
              <w:t>Мярка с най-голям принос</w:t>
            </w:r>
          </w:p>
        </w:tc>
        <w:tc>
          <w:tcPr>
            <w:tcW w:w="3068" w:type="dxa"/>
          </w:tcPr>
          <w:p w:rsidR="00781410" w:rsidRPr="00726528" w:rsidRDefault="00781410" w:rsidP="00FF3F3B">
            <w:pPr>
              <w:spacing w:before="0" w:after="0"/>
              <w:rPr>
                <w:b/>
                <w:sz w:val="22"/>
                <w:szCs w:val="22"/>
                <w:lang w:val="bg-BG"/>
              </w:rPr>
            </w:pPr>
            <w:r w:rsidRPr="00726528">
              <w:rPr>
                <w:b/>
                <w:sz w:val="22"/>
                <w:szCs w:val="22"/>
                <w:lang w:val="bg-BG"/>
              </w:rPr>
              <w:t>Мярка с най-малък принос</w:t>
            </w:r>
          </w:p>
        </w:tc>
      </w:tr>
      <w:tr w:rsidR="00781410" w:rsidRPr="00726528" w:rsidTr="00FF3F3B">
        <w:tc>
          <w:tcPr>
            <w:tcW w:w="3068" w:type="dxa"/>
          </w:tcPr>
          <w:p w:rsidR="00781410" w:rsidRPr="00726528" w:rsidRDefault="00781410" w:rsidP="00FF3F3B">
            <w:pPr>
              <w:spacing w:before="0" w:after="0"/>
              <w:rPr>
                <w:sz w:val="22"/>
                <w:szCs w:val="22"/>
                <w:lang w:val="bg-BG"/>
              </w:rPr>
            </w:pPr>
            <w:r w:rsidRPr="00726528">
              <w:rPr>
                <w:sz w:val="22"/>
                <w:szCs w:val="22"/>
                <w:lang w:val="bg-BG"/>
              </w:rPr>
              <w:t xml:space="preserve">Въвеждане на ограничения за движение на автомобили по определени екокритерии </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58,2%</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27,0%</w:t>
            </w:r>
          </w:p>
        </w:tc>
      </w:tr>
      <w:tr w:rsidR="00781410" w:rsidRPr="00726528" w:rsidTr="00FF3F3B">
        <w:tc>
          <w:tcPr>
            <w:tcW w:w="3068" w:type="dxa"/>
          </w:tcPr>
          <w:p w:rsidR="00781410" w:rsidRPr="00726528" w:rsidRDefault="00781410" w:rsidP="00FF3F3B">
            <w:pPr>
              <w:spacing w:before="0" w:after="0"/>
              <w:rPr>
                <w:sz w:val="22"/>
                <w:szCs w:val="22"/>
                <w:lang w:val="bg-BG"/>
              </w:rPr>
            </w:pPr>
            <w:r w:rsidRPr="00726528">
              <w:rPr>
                <w:sz w:val="22"/>
                <w:szCs w:val="22"/>
                <w:lang w:val="bg-BG"/>
              </w:rPr>
              <w:t xml:space="preserve">Въвеждане на ограничения за движение на автомобили в определени зони на града </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32,7%</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50,4%</w:t>
            </w:r>
          </w:p>
        </w:tc>
      </w:tr>
      <w:tr w:rsidR="00781410" w:rsidRPr="00726528" w:rsidTr="00FF3F3B">
        <w:tc>
          <w:tcPr>
            <w:tcW w:w="3068" w:type="dxa"/>
          </w:tcPr>
          <w:p w:rsidR="00781410" w:rsidRPr="00726528" w:rsidRDefault="00781410" w:rsidP="00FF3F3B">
            <w:pPr>
              <w:spacing w:before="0" w:after="0"/>
              <w:rPr>
                <w:sz w:val="22"/>
                <w:szCs w:val="22"/>
                <w:lang w:val="bg-BG"/>
              </w:rPr>
            </w:pPr>
            <w:r w:rsidRPr="00726528">
              <w:rPr>
                <w:sz w:val="22"/>
                <w:szCs w:val="22"/>
                <w:lang w:val="bg-BG"/>
              </w:rPr>
              <w:t xml:space="preserve">Миене и оросяване на улиците </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89,4%</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9,4%</w:t>
            </w:r>
          </w:p>
        </w:tc>
      </w:tr>
      <w:tr w:rsidR="00781410" w:rsidRPr="00726528" w:rsidTr="00FF3F3B">
        <w:tc>
          <w:tcPr>
            <w:tcW w:w="3068" w:type="dxa"/>
          </w:tcPr>
          <w:p w:rsidR="00781410" w:rsidRPr="00726528" w:rsidRDefault="00781410" w:rsidP="00FF3F3B">
            <w:pPr>
              <w:spacing w:before="0" w:after="0"/>
              <w:rPr>
                <w:sz w:val="22"/>
                <w:szCs w:val="22"/>
                <w:lang w:val="bg-BG"/>
              </w:rPr>
            </w:pPr>
            <w:r w:rsidRPr="00726528">
              <w:rPr>
                <w:sz w:val="22"/>
                <w:szCs w:val="22"/>
                <w:lang w:val="bg-BG"/>
              </w:rPr>
              <w:t xml:space="preserve">Въвеждане на стимули за гражданите за ползване на град.транспорт </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48,8%</w:t>
            </w:r>
          </w:p>
        </w:tc>
        <w:tc>
          <w:tcPr>
            <w:tcW w:w="3068" w:type="dxa"/>
            <w:vAlign w:val="bottom"/>
          </w:tcPr>
          <w:p w:rsidR="00781410" w:rsidRPr="00726528" w:rsidRDefault="00781410" w:rsidP="00FF3F3B">
            <w:pPr>
              <w:spacing w:before="0" w:after="0"/>
              <w:jc w:val="center"/>
              <w:rPr>
                <w:sz w:val="22"/>
                <w:szCs w:val="22"/>
                <w:lang w:val="bg-BG"/>
              </w:rPr>
            </w:pPr>
            <w:r w:rsidRPr="00726528">
              <w:rPr>
                <w:sz w:val="22"/>
                <w:szCs w:val="22"/>
                <w:lang w:val="bg-BG"/>
              </w:rPr>
              <w:t>43,2%</w:t>
            </w:r>
          </w:p>
        </w:tc>
      </w:tr>
    </w:tbl>
    <w:p w:rsidR="00781410" w:rsidRPr="00726528" w:rsidRDefault="00781410" w:rsidP="00781410">
      <w:pPr>
        <w:rPr>
          <w:rFonts w:eastAsia="Times New Roman"/>
          <w:szCs w:val="24"/>
        </w:rPr>
      </w:pPr>
      <w:r w:rsidRPr="00726528">
        <w:rPr>
          <w:rFonts w:eastAsia="Times New Roman"/>
          <w:szCs w:val="24"/>
        </w:rPr>
        <w:t xml:space="preserve">Резултатите от оценките на временните мерки с голям и малък принос за намаляване замърсяването на въздуха в дни с високо замърсяване на въздуха сред анкетираните показват следното: </w:t>
      </w:r>
    </w:p>
    <w:p w:rsidR="00781410" w:rsidRPr="00726528" w:rsidRDefault="00781410" w:rsidP="00CA69F9">
      <w:pPr>
        <w:numPr>
          <w:ilvl w:val="0"/>
          <w:numId w:val="23"/>
        </w:numPr>
        <w:contextualSpacing/>
        <w:rPr>
          <w:szCs w:val="24"/>
        </w:rPr>
      </w:pPr>
      <w:r w:rsidRPr="00726528">
        <w:rPr>
          <w:rFonts w:eastAsia="Times New Roman"/>
          <w:szCs w:val="24"/>
        </w:rPr>
        <w:t>с най-г</w:t>
      </w:r>
      <w:r w:rsidR="009250DB">
        <w:rPr>
          <w:rFonts w:eastAsia="Times New Roman"/>
          <w:szCs w:val="24"/>
        </w:rPr>
        <w:t>олям принос е оценена мярката -</w:t>
      </w:r>
      <w:r w:rsidRPr="00726528">
        <w:rPr>
          <w:rFonts w:eastAsia="Times New Roman"/>
          <w:szCs w:val="24"/>
        </w:rPr>
        <w:t xml:space="preserve"> „</w:t>
      </w:r>
      <w:r w:rsidRPr="00726528">
        <w:rPr>
          <w:szCs w:val="24"/>
        </w:rPr>
        <w:t>миене и оросяване на улиците“, следвана от мярката „въвеждане на ограничения за движение на автомобили по определени екологични критерии“, която, обаче е със значително по-малка подкрепа.</w:t>
      </w:r>
    </w:p>
    <w:p w:rsidR="00781410" w:rsidRPr="00726528" w:rsidRDefault="00781410" w:rsidP="00CA69F9">
      <w:pPr>
        <w:numPr>
          <w:ilvl w:val="0"/>
          <w:numId w:val="23"/>
        </w:numPr>
        <w:contextualSpacing/>
        <w:rPr>
          <w:szCs w:val="24"/>
        </w:rPr>
      </w:pPr>
      <w:r w:rsidRPr="00726528">
        <w:rPr>
          <w:szCs w:val="24"/>
        </w:rPr>
        <w:t xml:space="preserve">с най-малък принос са оценени следните две мерки -  въвеждане на ограничение за движение на автомобили в определени зони на града и въвеждане на стимули за гражданите за ползване на градски транспорт. </w:t>
      </w:r>
    </w:p>
    <w:p w:rsidR="00781410" w:rsidRPr="00726528" w:rsidRDefault="00781410" w:rsidP="00781410">
      <w:pPr>
        <w:rPr>
          <w:szCs w:val="24"/>
        </w:rPr>
      </w:pPr>
      <w:r w:rsidRPr="00726528">
        <w:rPr>
          <w:szCs w:val="24"/>
        </w:rPr>
        <w:t xml:space="preserve">Анализът на данните за отговорите на респондентите относно основния източник на отопление в домовете показва, че най-голям дял сред домакинствата използват електричество – 59,6%; на второ място с 20,8% са дървата. Следващите по значение основни източници на отопление сред анкетираните са въглищата (9,2%) и газификацията в града (5,4%). С най-малки дялове (от под 1%) са пелетите и дизеловото гориво. Към основния източник за отопление, част от респондентите ползват втори и дори трети източник на отопление. Като втори източник за отопление, най-голям дял от респондентите използват дървата (67,2% от посочилите, че използват и втори източник на отопление) и електричеството (29,9%) за отопление, като 6 от общо 500 респондента ползват и трети източник на отопление. </w:t>
      </w:r>
    </w:p>
    <w:p w:rsidR="00781410" w:rsidRPr="00726528" w:rsidRDefault="00781410" w:rsidP="00781410">
      <w:pPr>
        <w:rPr>
          <w:b/>
          <w:szCs w:val="24"/>
        </w:rPr>
      </w:pPr>
    </w:p>
    <w:p w:rsidR="00781410" w:rsidRPr="00726528" w:rsidRDefault="00781410" w:rsidP="00781410">
      <w:pPr>
        <w:rPr>
          <w:b/>
          <w:szCs w:val="24"/>
        </w:rPr>
      </w:pPr>
      <w:r w:rsidRPr="00726528">
        <w:rPr>
          <w:b/>
          <w:szCs w:val="24"/>
        </w:rPr>
        <w:t xml:space="preserve">На следващите въпроси от анкетата отговарят само респондентите, които са отговорили, че се отопляват на дърва и/или на въглища. Делът на тази група е 30%, което съответства на 4737 броя домакинства. </w:t>
      </w:r>
    </w:p>
    <w:p w:rsidR="00781410" w:rsidRPr="00726528" w:rsidRDefault="00781410" w:rsidP="00781410">
      <w:pPr>
        <w:rPr>
          <w:szCs w:val="24"/>
        </w:rPr>
      </w:pPr>
    </w:p>
    <w:p w:rsidR="00781410" w:rsidRPr="00726528" w:rsidRDefault="00781410" w:rsidP="00781410">
      <w:pPr>
        <w:rPr>
          <w:szCs w:val="24"/>
        </w:rPr>
      </w:pPr>
      <w:r w:rsidRPr="00726528">
        <w:rPr>
          <w:szCs w:val="24"/>
        </w:rPr>
        <w:t xml:space="preserve">На въпроса дали има изградена газификация на тяхната улица, 37% са отговорили положително, почти 55% са отговорили отрицателно, а останалите са отговорили – „не мога да преценя“.  </w:t>
      </w:r>
    </w:p>
    <w:p w:rsidR="00781410" w:rsidRPr="00726528" w:rsidRDefault="00781410" w:rsidP="00781410">
      <w:pPr>
        <w:rPr>
          <w:szCs w:val="24"/>
        </w:rPr>
      </w:pPr>
      <w:r w:rsidRPr="00726528">
        <w:rPr>
          <w:szCs w:val="24"/>
        </w:rPr>
        <w:t xml:space="preserve">Преобладаващата част от респонденти (над 65%), отговорили, че са  с газифицирана улица, са посочили финансови причини като първа и основна причина да не използват газификация в домовете си (в т.ч. поради финансовата невъзможност, скъпата инсталация, самото отопление на газ струва скъпо, ниските доходи на домакинството). </w:t>
      </w:r>
    </w:p>
    <w:p w:rsidR="00781410" w:rsidRPr="00726528" w:rsidRDefault="00781410" w:rsidP="00781410">
      <w:pPr>
        <w:rPr>
          <w:szCs w:val="24"/>
        </w:rPr>
      </w:pPr>
      <w:r w:rsidRPr="00726528">
        <w:rPr>
          <w:szCs w:val="24"/>
        </w:rPr>
        <w:t>Много голям дял (80,0%) от анкетираните са посочили, че нямат техническа възможност да се присъединят към централно парно отопление. Едва 9,3% са отговори, че имат подобна техническа възможност.</w:t>
      </w:r>
    </w:p>
    <w:p w:rsidR="00781410" w:rsidRPr="00726528" w:rsidRDefault="00781410" w:rsidP="00781410">
      <w:r w:rsidRPr="00726528">
        <w:t>В рамките на въпрос 11 в анкетната карта, на респондентите е предоставена възможност да формулират и подредят по важност основните  причини за това, че използват за отопление в дома си дърва и/или въглища. На респондентите е предоставена възможност да посочат до 5 причини и да ги ранжират по важност.</w:t>
      </w:r>
    </w:p>
    <w:p w:rsidR="00781410" w:rsidRPr="00726528" w:rsidRDefault="00781410" w:rsidP="00781410">
      <w:pPr>
        <w:rPr>
          <w:szCs w:val="24"/>
        </w:rPr>
      </w:pPr>
      <w:r w:rsidRPr="00726528">
        <w:rPr>
          <w:szCs w:val="24"/>
        </w:rPr>
        <w:t xml:space="preserve">Като първа по-важност причина, най-голям дял (над 71%) от респондентите, са посочили, че използват за отопление дърва и/или въглища по финансови причини - тъй като е най-евтиният вариант, а доходите им са ограничени. </w:t>
      </w:r>
      <w:r w:rsidRPr="00726528">
        <w:rPr>
          <w:rFonts w:eastAsia="Times New Roman"/>
          <w:szCs w:val="24"/>
        </w:rPr>
        <w:t xml:space="preserve">Около 10% от респондентите пък </w:t>
      </w:r>
      <w:r w:rsidRPr="00726528">
        <w:rPr>
          <w:szCs w:val="24"/>
        </w:rPr>
        <w:t>посочват като първа причина за използването на твърдо гориво за отопление на домовете си това, че с този вид отопление „е най-топло“. 26,0% от респондентите са посочили и втора по-важност причина за използването на дърва и/или въглища, като отново най-голям дял са отговорили, че е най-евтината възможност за отопление (56,4%), а като втора по важност причина – че с този вид отопление е най-топло (28,2%). Малък брой (5 от анкетираните) от респондентите са посочили и трета по-важност причина.</w:t>
      </w:r>
    </w:p>
    <w:p w:rsidR="00781410" w:rsidRPr="00726528" w:rsidRDefault="00781410" w:rsidP="00781410">
      <w:pPr>
        <w:rPr>
          <w:szCs w:val="24"/>
        </w:rPr>
      </w:pPr>
      <w:r w:rsidRPr="00726528">
        <w:t>В рамките на въпрос 12 в анкетната карта респондентите посочват до 5 важни условия, при които биха променили вида на отоплението си от</w:t>
      </w:r>
      <w:r w:rsidRPr="00726528">
        <w:rPr>
          <w:szCs w:val="24"/>
        </w:rPr>
        <w:t xml:space="preserve"> дърва и/или въглища с друг вид отопление в дома си, като едновременно с това ги степенуват по-важност. </w:t>
      </w:r>
    </w:p>
    <w:p w:rsidR="00781410" w:rsidRPr="00726528" w:rsidRDefault="00781410" w:rsidP="00781410">
      <w:pPr>
        <w:rPr>
          <w:szCs w:val="24"/>
        </w:rPr>
      </w:pPr>
      <w:r w:rsidRPr="00726528">
        <w:t>Анализът</w:t>
      </w:r>
      <w:r w:rsidRPr="00726528">
        <w:rPr>
          <w:szCs w:val="24"/>
        </w:rPr>
        <w:t xml:space="preserve"> на резултатите показва, че първото по важност условие за домакинствата да променят вида на използваното от тях отопление е цената; 62,9% от респондентите са посочили, че биха спрели да се отопляват на дърва и/или въглища както понастоящем, ако доходите им се повишат или цената на алтернативните форми на отопление падне. 10% анкетираните са посочили, че не желаят да променят вида на използваното от тях отопление.</w:t>
      </w:r>
    </w:p>
    <w:p w:rsidR="00781410" w:rsidRPr="00726528" w:rsidRDefault="00781410" w:rsidP="00EC1D87">
      <w:pPr>
        <w:keepNext/>
        <w:keepLines/>
        <w:spacing w:before="240" w:after="240"/>
        <w:ind w:left="714" w:hanging="357"/>
        <w:rPr>
          <w:rFonts w:eastAsia="Times New Roman"/>
          <w:b/>
          <w:bCs/>
          <w:iCs w:val="0"/>
          <w:sz w:val="28"/>
          <w:szCs w:val="28"/>
        </w:rPr>
      </w:pPr>
      <w:bookmarkStart w:id="269" w:name="_Toc456264771"/>
      <w:bookmarkStart w:id="270" w:name="_Toc520206257"/>
      <w:r w:rsidRPr="00726528">
        <w:rPr>
          <w:rFonts w:eastAsia="Times New Roman"/>
          <w:b/>
          <w:bCs/>
          <w:iCs w:val="0"/>
          <w:sz w:val="28"/>
          <w:szCs w:val="28"/>
        </w:rPr>
        <w:t>Основни изводи</w:t>
      </w:r>
      <w:bookmarkEnd w:id="269"/>
      <w:bookmarkEnd w:id="270"/>
    </w:p>
    <w:p w:rsidR="00781410" w:rsidRPr="00726528" w:rsidRDefault="00781410" w:rsidP="00781410">
      <w:pPr>
        <w:spacing w:before="0"/>
        <w:rPr>
          <w:iCs w:val="0"/>
          <w:szCs w:val="22"/>
        </w:rPr>
      </w:pPr>
      <w:r w:rsidRPr="00726528">
        <w:rPr>
          <w:iCs w:val="0"/>
          <w:szCs w:val="22"/>
        </w:rPr>
        <w:t xml:space="preserve">Въз основа на представените данни и анализ на набраната </w:t>
      </w:r>
      <w:r w:rsidRPr="00726528">
        <w:rPr>
          <w:bCs/>
          <w:iCs w:val="0"/>
          <w:szCs w:val="24"/>
        </w:rPr>
        <w:t xml:space="preserve">емпирична информация за нагласите на населението </w:t>
      </w:r>
      <w:r w:rsidRPr="00726528">
        <w:rPr>
          <w:iCs w:val="0"/>
          <w:szCs w:val="22"/>
        </w:rPr>
        <w:t>по въпросите, свързани с: околната среда на град Димитровград; с  мерките за подобряване качеството на въздуха и с условията, при които домакинствата  биха осъществили някои промени във връзка с вида използвано гориво за отопление, могат да се направят следните по-важни изводи от проведеното социологическо проучване в Димитровград</w:t>
      </w:r>
      <w:r w:rsidRPr="00726528">
        <w:rPr>
          <w:iCs w:val="0"/>
          <w:szCs w:val="24"/>
          <w:lang w:eastAsia="en-US"/>
        </w:rPr>
        <w:t xml:space="preserve">: </w:t>
      </w:r>
    </w:p>
    <w:p w:rsidR="00781410" w:rsidRPr="00726528" w:rsidRDefault="00781410" w:rsidP="00CA69F9">
      <w:pPr>
        <w:numPr>
          <w:ilvl w:val="0"/>
          <w:numId w:val="24"/>
        </w:numPr>
        <w:spacing w:before="0"/>
        <w:rPr>
          <w:rFonts w:eastAsia="MS ??"/>
          <w:iCs w:val="0"/>
          <w:szCs w:val="20"/>
        </w:rPr>
      </w:pPr>
      <w:r w:rsidRPr="00726528">
        <w:rPr>
          <w:rFonts w:eastAsia="MS ??"/>
          <w:iCs w:val="0"/>
          <w:szCs w:val="20"/>
        </w:rPr>
        <w:t xml:space="preserve">Състоянието на околната среда и предоставяните услуги в тази връзка са оценени положително от преобладаващата част от населението по отношение на наличието на достатъчно зелени площи, режима на водоснабдяването, събирането, извозването и третирането на отпадъците, както и </w:t>
      </w:r>
      <w:r w:rsidRPr="00726528">
        <w:t>чистотата</w:t>
      </w:r>
      <w:r w:rsidRPr="00726528">
        <w:rPr>
          <w:rFonts w:eastAsia="MS ??"/>
          <w:iCs w:val="0"/>
          <w:szCs w:val="20"/>
        </w:rPr>
        <w:t xml:space="preserve"> в града. По-отношение качеството на атмосферния въздух (на първо място) и качеството на питейните води (на второ място), над половината от гражданите считат, че има проблеми, включително сериозни проблеми.</w:t>
      </w:r>
    </w:p>
    <w:p w:rsidR="00781410" w:rsidRPr="00726528" w:rsidRDefault="00781410" w:rsidP="00CA69F9">
      <w:pPr>
        <w:numPr>
          <w:ilvl w:val="0"/>
          <w:numId w:val="24"/>
        </w:numPr>
        <w:contextualSpacing/>
        <w:rPr>
          <w:rFonts w:eastAsia="MS ??"/>
          <w:iCs w:val="0"/>
          <w:szCs w:val="20"/>
        </w:rPr>
      </w:pPr>
      <w:r w:rsidRPr="00726528">
        <w:rPr>
          <w:rFonts w:eastAsia="MS ??"/>
          <w:iCs w:val="0"/>
          <w:szCs w:val="20"/>
        </w:rPr>
        <w:t>Населението счита, че източници на замърсяване на въздуха със сериозно, и вероятно влияние са преди всичко промишлените източници и отоплението на дърва и въглища, следвани от прашните шосета и улици. Като най-маловажен източни на замърсяване анкетираните оценяват нерегламентираното горене на отпадъци в някои райони.</w:t>
      </w:r>
    </w:p>
    <w:p w:rsidR="00781410" w:rsidRPr="00726528" w:rsidRDefault="00781410" w:rsidP="00CA69F9">
      <w:pPr>
        <w:numPr>
          <w:ilvl w:val="0"/>
          <w:numId w:val="24"/>
        </w:numPr>
        <w:spacing w:before="0"/>
        <w:rPr>
          <w:szCs w:val="24"/>
        </w:rPr>
      </w:pPr>
      <w:r w:rsidRPr="00726528">
        <w:rPr>
          <w:rFonts w:eastAsia="MS ??"/>
          <w:iCs w:val="0"/>
          <w:szCs w:val="20"/>
        </w:rPr>
        <w:t xml:space="preserve">От мерките, които биха допринесли за устойчиво подобряване на качеството на въздуха в дългосрочен план, с най-голям принос за подобряване качеството на въздуха са оценени по-честото миене на улиците през цялата година и намаляване на замърсяването от промишлени източници. </w:t>
      </w:r>
      <w:r w:rsidRPr="00726528">
        <w:rPr>
          <w:szCs w:val="24"/>
        </w:rPr>
        <w:t>Като най-маловажни са оценени мерките свързани с подобряване и екологизация на градския транспорт и налагане на забрана за използване на въглища за горене.</w:t>
      </w:r>
    </w:p>
    <w:p w:rsidR="00781410" w:rsidRPr="00726528" w:rsidRDefault="00781410" w:rsidP="00CA69F9">
      <w:pPr>
        <w:numPr>
          <w:ilvl w:val="0"/>
          <w:numId w:val="24"/>
        </w:numPr>
        <w:spacing w:before="0"/>
        <w:rPr>
          <w:szCs w:val="24"/>
        </w:rPr>
      </w:pPr>
      <w:r w:rsidRPr="00726528">
        <w:rPr>
          <w:szCs w:val="24"/>
        </w:rPr>
        <w:t>Като най-ефикасна временна мярка за справяне с проблема с въздуха в дните с голямо замърсяване, е посочена миенето и оросяването на улиците, следвана от въвеждане на ограничения за движение на автомобили в града по екологични критерии.</w:t>
      </w:r>
    </w:p>
    <w:p w:rsidR="00781410" w:rsidRPr="00726528" w:rsidRDefault="00781410" w:rsidP="00CA69F9">
      <w:pPr>
        <w:numPr>
          <w:ilvl w:val="0"/>
          <w:numId w:val="24"/>
        </w:numPr>
        <w:spacing w:before="0"/>
        <w:ind w:left="714" w:hanging="357"/>
        <w:rPr>
          <w:szCs w:val="24"/>
        </w:rPr>
      </w:pPr>
      <w:r w:rsidRPr="00726528">
        <w:rPr>
          <w:szCs w:val="24"/>
        </w:rPr>
        <w:t xml:space="preserve">Най-голям процент от респондентите считат, че отговорност за подобряване на качеството на въздуха носят не само държавата и общината, но и гражданите, т.е. проблемът трябва да се решава </w:t>
      </w:r>
      <w:r w:rsidRPr="00726528">
        <w:rPr>
          <w:rFonts w:eastAsia="MS ??"/>
          <w:iCs w:val="0"/>
          <w:szCs w:val="20"/>
        </w:rPr>
        <w:t>солидарно</w:t>
      </w:r>
      <w:r w:rsidRPr="00726528">
        <w:rPr>
          <w:szCs w:val="24"/>
        </w:rPr>
        <w:t>.</w:t>
      </w:r>
    </w:p>
    <w:p w:rsidR="00781410" w:rsidRPr="00726528" w:rsidRDefault="00781410" w:rsidP="00CA69F9">
      <w:pPr>
        <w:numPr>
          <w:ilvl w:val="0"/>
          <w:numId w:val="24"/>
        </w:numPr>
        <w:spacing w:before="0"/>
        <w:ind w:left="714" w:hanging="357"/>
        <w:rPr>
          <w:szCs w:val="24"/>
        </w:rPr>
      </w:pPr>
      <w:r w:rsidRPr="00726528">
        <w:rPr>
          <w:szCs w:val="24"/>
        </w:rPr>
        <w:t xml:space="preserve">Близо една трета от домакинствата се отопляват с вредните за качеството на въздуха дърва и въглища. Ако домакинствата бъдат подпомогнати финансово имат нагласата и отговорността да сменят този </w:t>
      </w:r>
      <w:r w:rsidRPr="00726528">
        <w:rPr>
          <w:rFonts w:eastAsia="MS ??"/>
          <w:iCs w:val="0"/>
          <w:szCs w:val="20"/>
        </w:rPr>
        <w:t>начин</w:t>
      </w:r>
      <w:r w:rsidRPr="00726528">
        <w:rPr>
          <w:szCs w:val="24"/>
        </w:rPr>
        <w:t xml:space="preserve"> на отопление.</w:t>
      </w:r>
    </w:p>
    <w:p w:rsidR="00781410" w:rsidRPr="00726528" w:rsidRDefault="00781410" w:rsidP="00CA69F9">
      <w:pPr>
        <w:numPr>
          <w:ilvl w:val="0"/>
          <w:numId w:val="25"/>
        </w:numPr>
        <w:spacing w:before="0"/>
        <w:contextualSpacing/>
        <w:rPr>
          <w:szCs w:val="24"/>
        </w:rPr>
      </w:pPr>
      <w:r w:rsidRPr="00726528">
        <w:rPr>
          <w:szCs w:val="24"/>
        </w:rPr>
        <w:t>В града има техническа възможност близо 40% от домакинствата, които се отопляват на дърва и въглища да преминат на централизирано отопление на газ.</w:t>
      </w:r>
    </w:p>
    <w:p w:rsidR="00781410" w:rsidRPr="00726528" w:rsidRDefault="00781410" w:rsidP="00781410">
      <w:pPr>
        <w:spacing w:before="0"/>
        <w:ind w:left="360"/>
        <w:rPr>
          <w:szCs w:val="24"/>
        </w:rPr>
      </w:pPr>
    </w:p>
    <w:p w:rsidR="00781410" w:rsidRPr="00726528" w:rsidRDefault="00781410" w:rsidP="00781410">
      <w:pPr>
        <w:pBdr>
          <w:top w:val="single" w:sz="4" w:space="1" w:color="auto"/>
          <w:left w:val="single" w:sz="4" w:space="4" w:color="auto"/>
          <w:bottom w:val="single" w:sz="4" w:space="1" w:color="auto"/>
          <w:right w:val="single" w:sz="4" w:space="4" w:color="auto"/>
        </w:pBdr>
        <w:spacing w:before="0"/>
        <w:ind w:firstLine="360"/>
        <w:rPr>
          <w:b/>
          <w:szCs w:val="24"/>
        </w:rPr>
      </w:pPr>
      <w:r w:rsidRPr="00726528">
        <w:rPr>
          <w:b/>
          <w:szCs w:val="24"/>
        </w:rPr>
        <w:t>В заключение, населението счита че в града са решени голяма част от</w:t>
      </w:r>
      <w:r w:rsidR="004A5EAB">
        <w:rPr>
          <w:b/>
          <w:szCs w:val="24"/>
        </w:rPr>
        <w:t xml:space="preserve"> </w:t>
      </w:r>
      <w:r w:rsidRPr="00726528">
        <w:rPr>
          <w:b/>
          <w:szCs w:val="24"/>
        </w:rPr>
        <w:t xml:space="preserve">важните въпроси, свързани с екологичните услуги, но има проблеми с качеството на въздуха и питейната вода. За най-ефикасни мерки за подобряване качеството на въздуха се считат по-честото метене и </w:t>
      </w:r>
      <w:r w:rsidRPr="00726528">
        <w:rPr>
          <w:b/>
          <w:color w:val="000000" w:themeColor="text1"/>
          <w:szCs w:val="24"/>
        </w:rPr>
        <w:t>миене на улиците,</w:t>
      </w:r>
      <w:r w:rsidRPr="00726528">
        <w:rPr>
          <w:color w:val="000000" w:themeColor="text1"/>
        </w:rPr>
        <w:t xml:space="preserve"> </w:t>
      </w:r>
      <w:r w:rsidRPr="00726528">
        <w:rPr>
          <w:b/>
          <w:color w:val="000000" w:themeColor="text1"/>
          <w:szCs w:val="24"/>
        </w:rPr>
        <w:t xml:space="preserve">намаляване на замърсяването от промишлени източници. </w:t>
      </w:r>
      <w:r w:rsidRPr="00726528">
        <w:rPr>
          <w:b/>
          <w:szCs w:val="24"/>
        </w:rPr>
        <w:t xml:space="preserve">Значителна част от домакинствата (30%) се отопляват на дърва и въглища, но за да променят това трябва да бъдат финансово подпомогнати. </w:t>
      </w:r>
    </w:p>
    <w:p w:rsidR="00781410" w:rsidRPr="00726528" w:rsidRDefault="00781410" w:rsidP="00781410">
      <w:pPr>
        <w:pBdr>
          <w:top w:val="single" w:sz="4" w:space="1" w:color="auto"/>
          <w:left w:val="single" w:sz="4" w:space="4" w:color="auto"/>
          <w:bottom w:val="single" w:sz="4" w:space="1" w:color="auto"/>
          <w:right w:val="single" w:sz="4" w:space="4" w:color="auto"/>
        </w:pBdr>
        <w:spacing w:before="0"/>
        <w:ind w:firstLine="360"/>
        <w:rPr>
          <w:b/>
          <w:szCs w:val="24"/>
        </w:rPr>
      </w:pPr>
      <w:r w:rsidRPr="00726528">
        <w:rPr>
          <w:b/>
          <w:szCs w:val="24"/>
        </w:rPr>
        <w:t xml:space="preserve">Препоръчително  е общината да фокусира вниманието си върху миенето и метенето на улиците, което според </w:t>
      </w:r>
      <w:r w:rsidR="004A5EAB" w:rsidRPr="00726528">
        <w:rPr>
          <w:b/>
          <w:szCs w:val="24"/>
        </w:rPr>
        <w:t>гражданите</w:t>
      </w:r>
      <w:r w:rsidRPr="00726528">
        <w:rPr>
          <w:b/>
          <w:szCs w:val="24"/>
        </w:rPr>
        <w:t xml:space="preserve"> е от особена важност и е услуга, изцяло от нейните компетенции, както и да търси възможности и партньорства за решаване на проблемите с отоплението на домакинствата с дърва и въглища. </w:t>
      </w:r>
    </w:p>
    <w:p w:rsidR="00781410" w:rsidRPr="00726528" w:rsidRDefault="00781410" w:rsidP="00EC1D87">
      <w:pPr>
        <w:keepNext/>
        <w:keepLines/>
        <w:numPr>
          <w:ilvl w:val="0"/>
          <w:numId w:val="7"/>
        </w:numPr>
        <w:spacing w:after="240"/>
        <w:ind w:left="714" w:hanging="357"/>
        <w:rPr>
          <w:rFonts w:eastAsia="Times New Roman"/>
          <w:b/>
          <w:bCs/>
          <w:iCs w:val="0"/>
          <w:caps/>
          <w:szCs w:val="24"/>
        </w:rPr>
      </w:pPr>
      <w:bookmarkStart w:id="271" w:name="_Toc480357233"/>
      <w:bookmarkStart w:id="272" w:name="_Toc510167014"/>
      <w:bookmarkStart w:id="273" w:name="_Toc520206258"/>
      <w:r w:rsidRPr="00726528">
        <w:rPr>
          <w:rFonts w:eastAsia="Times New Roman"/>
          <w:b/>
          <w:bCs/>
          <w:iCs w:val="0"/>
          <w:caps/>
          <w:szCs w:val="24"/>
        </w:rPr>
        <w:t>Профил на респондентите</w:t>
      </w:r>
      <w:bookmarkEnd w:id="271"/>
      <w:bookmarkEnd w:id="272"/>
      <w:bookmarkEnd w:id="273"/>
      <w:r w:rsidRPr="00726528">
        <w:rPr>
          <w:rFonts w:eastAsia="Times New Roman"/>
          <w:b/>
          <w:bCs/>
          <w:iCs w:val="0"/>
          <w:caps/>
          <w:szCs w:val="24"/>
        </w:rPr>
        <w:t xml:space="preserve"> </w:t>
      </w:r>
    </w:p>
    <w:p w:rsidR="00781410" w:rsidRPr="00726528" w:rsidRDefault="00781410" w:rsidP="00781410">
      <w:pPr>
        <w:rPr>
          <w:szCs w:val="24"/>
        </w:rPr>
      </w:pPr>
      <w:r w:rsidRPr="00726528">
        <w:rPr>
          <w:szCs w:val="24"/>
        </w:rPr>
        <w:t>Социално-демографският профил на респондентите, попаднали в проучването се определя по отношение на характеристики като възраст, пол, образование, икономическа активност, сектор на заетост, брой членове в домакинство, доход, етническа принадлежност.</w:t>
      </w:r>
    </w:p>
    <w:p w:rsidR="00781410" w:rsidRPr="00726528" w:rsidRDefault="00781410" w:rsidP="00781410">
      <w:pPr>
        <w:rPr>
          <w:szCs w:val="24"/>
        </w:rPr>
      </w:pPr>
    </w:p>
    <w:tbl>
      <w:tblPr>
        <w:tblW w:w="0" w:type="auto"/>
        <w:jc w:val="center"/>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4A0" w:firstRow="1" w:lastRow="0" w:firstColumn="1" w:lastColumn="0" w:noHBand="0" w:noVBand="1"/>
      </w:tblPr>
      <w:tblGrid>
        <w:gridCol w:w="3184"/>
        <w:gridCol w:w="1418"/>
        <w:gridCol w:w="1418"/>
      </w:tblGrid>
      <w:tr w:rsidR="00781410" w:rsidRPr="00726528" w:rsidTr="00B17DBC">
        <w:trPr>
          <w:tblHeader/>
          <w:jc w:val="center"/>
        </w:trPr>
        <w:tc>
          <w:tcPr>
            <w:tcW w:w="3184" w:type="dxa"/>
            <w:shd w:val="clear" w:color="auto" w:fill="F2DBDB"/>
          </w:tcPr>
          <w:p w:rsidR="00781410" w:rsidRPr="00726528" w:rsidRDefault="00781410" w:rsidP="00B17DBC">
            <w:pPr>
              <w:spacing w:before="0" w:after="0"/>
              <w:rPr>
                <w:b/>
                <w:szCs w:val="24"/>
              </w:rPr>
            </w:pPr>
          </w:p>
        </w:tc>
        <w:tc>
          <w:tcPr>
            <w:tcW w:w="1418" w:type="dxa"/>
            <w:shd w:val="clear" w:color="auto" w:fill="F2DBDB"/>
            <w:vAlign w:val="center"/>
          </w:tcPr>
          <w:p w:rsidR="00781410" w:rsidRPr="00726528" w:rsidRDefault="00781410" w:rsidP="00B17DBC">
            <w:pPr>
              <w:spacing w:before="0" w:after="0"/>
              <w:jc w:val="center"/>
              <w:rPr>
                <w:b/>
                <w:szCs w:val="24"/>
              </w:rPr>
            </w:pPr>
            <w:r w:rsidRPr="00726528">
              <w:rPr>
                <w:b/>
                <w:szCs w:val="24"/>
              </w:rPr>
              <w:t>Брой</w:t>
            </w:r>
          </w:p>
        </w:tc>
        <w:tc>
          <w:tcPr>
            <w:tcW w:w="1418" w:type="dxa"/>
            <w:shd w:val="clear" w:color="auto" w:fill="F2DBDB"/>
            <w:vAlign w:val="center"/>
          </w:tcPr>
          <w:p w:rsidR="00781410" w:rsidRPr="00726528" w:rsidRDefault="00781410" w:rsidP="00B17DBC">
            <w:pPr>
              <w:spacing w:before="0" w:after="0"/>
              <w:jc w:val="center"/>
              <w:rPr>
                <w:b/>
                <w:szCs w:val="24"/>
              </w:rPr>
            </w:pPr>
            <w:r w:rsidRPr="00726528">
              <w:rPr>
                <w:b/>
                <w:szCs w:val="24"/>
              </w:rPr>
              <w:t>Дял (%)</w:t>
            </w:r>
          </w:p>
        </w:tc>
      </w:tr>
      <w:tr w:rsidR="00781410" w:rsidRPr="00726528" w:rsidTr="00B17DBC">
        <w:trPr>
          <w:jc w:val="center"/>
        </w:trPr>
        <w:tc>
          <w:tcPr>
            <w:tcW w:w="3184" w:type="dxa"/>
          </w:tcPr>
          <w:p w:rsidR="00781410" w:rsidRPr="00726528" w:rsidRDefault="00781410" w:rsidP="00B17DBC">
            <w:pPr>
              <w:spacing w:before="0" w:after="0"/>
              <w:rPr>
                <w:b/>
                <w:szCs w:val="24"/>
              </w:rPr>
            </w:pPr>
            <w:r w:rsidRPr="00726528">
              <w:rPr>
                <w:b/>
                <w:szCs w:val="24"/>
              </w:rPr>
              <w:t>Пол</w:t>
            </w:r>
          </w:p>
        </w:tc>
        <w:tc>
          <w:tcPr>
            <w:tcW w:w="1418" w:type="dxa"/>
          </w:tcPr>
          <w:p w:rsidR="00781410" w:rsidRPr="00726528" w:rsidRDefault="00781410" w:rsidP="00B17DBC">
            <w:pPr>
              <w:spacing w:before="0" w:after="0"/>
              <w:jc w:val="center"/>
              <w:rPr>
                <w:szCs w:val="24"/>
              </w:rPr>
            </w:pPr>
          </w:p>
        </w:tc>
        <w:tc>
          <w:tcPr>
            <w:tcW w:w="1418" w:type="dxa"/>
          </w:tcPr>
          <w:p w:rsidR="00781410" w:rsidRPr="00726528" w:rsidRDefault="00781410" w:rsidP="00B17DBC">
            <w:pPr>
              <w:spacing w:before="0" w:after="0"/>
              <w:jc w:val="center"/>
              <w:rPr>
                <w:szCs w:val="24"/>
              </w:rPr>
            </w:pPr>
          </w:p>
        </w:tc>
      </w:tr>
      <w:tr w:rsidR="00781410" w:rsidRPr="00726528" w:rsidTr="00B17DBC">
        <w:trPr>
          <w:jc w:val="center"/>
        </w:trPr>
        <w:tc>
          <w:tcPr>
            <w:tcW w:w="3184" w:type="dxa"/>
          </w:tcPr>
          <w:p w:rsidR="00781410" w:rsidRPr="00726528" w:rsidRDefault="00781410" w:rsidP="00B17DBC">
            <w:pPr>
              <w:spacing w:before="0" w:after="0"/>
              <w:rPr>
                <w:szCs w:val="24"/>
              </w:rPr>
            </w:pPr>
            <w:r w:rsidRPr="00726528">
              <w:rPr>
                <w:szCs w:val="24"/>
              </w:rPr>
              <w:t>Мъж</w:t>
            </w:r>
          </w:p>
        </w:tc>
        <w:tc>
          <w:tcPr>
            <w:tcW w:w="1418" w:type="dxa"/>
            <w:vAlign w:val="center"/>
          </w:tcPr>
          <w:p w:rsidR="00781410" w:rsidRPr="00726528" w:rsidRDefault="00781410" w:rsidP="00B17DBC">
            <w:pPr>
              <w:spacing w:before="0" w:after="0"/>
              <w:jc w:val="center"/>
              <w:rPr>
                <w:szCs w:val="24"/>
              </w:rPr>
            </w:pPr>
            <w:r w:rsidRPr="00726528">
              <w:rPr>
                <w:szCs w:val="24"/>
              </w:rPr>
              <w:t>242</w:t>
            </w:r>
          </w:p>
        </w:tc>
        <w:tc>
          <w:tcPr>
            <w:tcW w:w="1418" w:type="dxa"/>
            <w:vAlign w:val="center"/>
          </w:tcPr>
          <w:p w:rsidR="00781410" w:rsidRPr="00726528" w:rsidRDefault="00781410" w:rsidP="00B17DBC">
            <w:pPr>
              <w:spacing w:before="0" w:after="0"/>
              <w:jc w:val="center"/>
              <w:rPr>
                <w:szCs w:val="24"/>
              </w:rPr>
            </w:pPr>
            <w:r w:rsidRPr="00726528">
              <w:rPr>
                <w:szCs w:val="24"/>
              </w:rPr>
              <w:t>48,4</w:t>
            </w:r>
          </w:p>
        </w:tc>
      </w:tr>
      <w:tr w:rsidR="00781410" w:rsidRPr="00726528" w:rsidTr="00B17DBC">
        <w:trPr>
          <w:jc w:val="center"/>
        </w:trPr>
        <w:tc>
          <w:tcPr>
            <w:tcW w:w="3184" w:type="dxa"/>
          </w:tcPr>
          <w:p w:rsidR="00781410" w:rsidRPr="00726528" w:rsidRDefault="00781410" w:rsidP="00B17DBC">
            <w:pPr>
              <w:spacing w:before="0" w:after="0"/>
              <w:rPr>
                <w:szCs w:val="24"/>
              </w:rPr>
            </w:pPr>
            <w:r w:rsidRPr="00726528">
              <w:rPr>
                <w:szCs w:val="24"/>
              </w:rPr>
              <w:t>Жена</w:t>
            </w:r>
          </w:p>
        </w:tc>
        <w:tc>
          <w:tcPr>
            <w:tcW w:w="1418" w:type="dxa"/>
            <w:vAlign w:val="center"/>
          </w:tcPr>
          <w:p w:rsidR="00781410" w:rsidRPr="00726528" w:rsidRDefault="00781410" w:rsidP="00B17DBC">
            <w:pPr>
              <w:spacing w:before="0" w:after="0"/>
              <w:jc w:val="center"/>
              <w:rPr>
                <w:szCs w:val="24"/>
              </w:rPr>
            </w:pPr>
            <w:r w:rsidRPr="00726528">
              <w:rPr>
                <w:szCs w:val="24"/>
              </w:rPr>
              <w:t>258</w:t>
            </w:r>
          </w:p>
        </w:tc>
        <w:tc>
          <w:tcPr>
            <w:tcW w:w="1418" w:type="dxa"/>
            <w:vAlign w:val="center"/>
          </w:tcPr>
          <w:p w:rsidR="00781410" w:rsidRPr="00726528" w:rsidRDefault="00781410" w:rsidP="00B17DBC">
            <w:pPr>
              <w:spacing w:before="0" w:after="0"/>
              <w:jc w:val="center"/>
              <w:rPr>
                <w:szCs w:val="24"/>
              </w:rPr>
            </w:pPr>
            <w:r w:rsidRPr="00726528">
              <w:rPr>
                <w:szCs w:val="24"/>
              </w:rPr>
              <w:t>51,6</w:t>
            </w:r>
          </w:p>
        </w:tc>
      </w:tr>
      <w:tr w:rsidR="00781410" w:rsidRPr="00726528" w:rsidTr="00B17DBC">
        <w:trPr>
          <w:jc w:val="center"/>
        </w:trPr>
        <w:tc>
          <w:tcPr>
            <w:tcW w:w="3184" w:type="dxa"/>
          </w:tcPr>
          <w:p w:rsidR="00781410" w:rsidRPr="00726528" w:rsidRDefault="00781410" w:rsidP="00B17DBC">
            <w:pPr>
              <w:spacing w:before="0" w:after="0"/>
              <w:rPr>
                <w:szCs w:val="24"/>
              </w:rPr>
            </w:pPr>
          </w:p>
        </w:tc>
        <w:tc>
          <w:tcPr>
            <w:tcW w:w="1418" w:type="dxa"/>
          </w:tcPr>
          <w:p w:rsidR="00781410" w:rsidRPr="00726528" w:rsidRDefault="00781410" w:rsidP="00B17DBC">
            <w:pPr>
              <w:spacing w:before="0" w:after="0"/>
              <w:jc w:val="center"/>
              <w:rPr>
                <w:szCs w:val="24"/>
                <w:highlight w:val="yellow"/>
              </w:rPr>
            </w:pPr>
          </w:p>
        </w:tc>
        <w:tc>
          <w:tcPr>
            <w:tcW w:w="1418" w:type="dxa"/>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tcPr>
          <w:p w:rsidR="00781410" w:rsidRPr="00726528" w:rsidRDefault="00781410" w:rsidP="00B17DBC">
            <w:pPr>
              <w:spacing w:before="0" w:after="0"/>
              <w:rPr>
                <w:b/>
                <w:szCs w:val="24"/>
              </w:rPr>
            </w:pPr>
            <w:r w:rsidRPr="00726528">
              <w:rPr>
                <w:b/>
                <w:szCs w:val="24"/>
              </w:rPr>
              <w:t xml:space="preserve">Образование </w:t>
            </w:r>
          </w:p>
        </w:tc>
        <w:tc>
          <w:tcPr>
            <w:tcW w:w="1418" w:type="dxa"/>
          </w:tcPr>
          <w:p w:rsidR="00781410" w:rsidRPr="00726528" w:rsidRDefault="00781410" w:rsidP="00B17DBC">
            <w:pPr>
              <w:spacing w:before="0" w:after="0"/>
              <w:jc w:val="center"/>
              <w:rPr>
                <w:szCs w:val="24"/>
                <w:highlight w:val="yellow"/>
              </w:rPr>
            </w:pPr>
          </w:p>
        </w:tc>
        <w:tc>
          <w:tcPr>
            <w:tcW w:w="1418" w:type="dxa"/>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По-ниско от начално</w:t>
            </w:r>
          </w:p>
        </w:tc>
        <w:tc>
          <w:tcPr>
            <w:tcW w:w="1418" w:type="dxa"/>
            <w:vAlign w:val="center"/>
          </w:tcPr>
          <w:p w:rsidR="00781410" w:rsidRPr="00726528" w:rsidRDefault="00781410" w:rsidP="00B17DBC">
            <w:pPr>
              <w:spacing w:before="0" w:after="0"/>
              <w:jc w:val="center"/>
              <w:rPr>
                <w:szCs w:val="24"/>
              </w:rPr>
            </w:pPr>
            <w:r w:rsidRPr="00726528">
              <w:rPr>
                <w:szCs w:val="24"/>
              </w:rPr>
              <w:t>13</w:t>
            </w:r>
          </w:p>
        </w:tc>
        <w:tc>
          <w:tcPr>
            <w:tcW w:w="1418" w:type="dxa"/>
            <w:vAlign w:val="center"/>
          </w:tcPr>
          <w:p w:rsidR="00781410" w:rsidRPr="00726528" w:rsidRDefault="00781410" w:rsidP="00B17DBC">
            <w:pPr>
              <w:spacing w:before="0" w:after="0"/>
              <w:jc w:val="center"/>
              <w:rPr>
                <w:szCs w:val="24"/>
              </w:rPr>
            </w:pPr>
            <w:r w:rsidRPr="00726528">
              <w:rPr>
                <w:szCs w:val="24"/>
              </w:rPr>
              <w:t>2,6</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Начално</w:t>
            </w:r>
          </w:p>
        </w:tc>
        <w:tc>
          <w:tcPr>
            <w:tcW w:w="1418" w:type="dxa"/>
            <w:vAlign w:val="center"/>
          </w:tcPr>
          <w:p w:rsidR="00781410" w:rsidRPr="00726528" w:rsidRDefault="00781410" w:rsidP="00B17DBC">
            <w:pPr>
              <w:spacing w:before="0" w:after="0"/>
              <w:jc w:val="center"/>
              <w:rPr>
                <w:szCs w:val="24"/>
              </w:rPr>
            </w:pPr>
            <w:r w:rsidRPr="00726528">
              <w:rPr>
                <w:szCs w:val="24"/>
              </w:rPr>
              <w:t>12</w:t>
            </w:r>
          </w:p>
        </w:tc>
        <w:tc>
          <w:tcPr>
            <w:tcW w:w="1418" w:type="dxa"/>
            <w:vAlign w:val="center"/>
          </w:tcPr>
          <w:p w:rsidR="00781410" w:rsidRPr="00726528" w:rsidRDefault="00781410" w:rsidP="00B17DBC">
            <w:pPr>
              <w:spacing w:before="0" w:after="0"/>
              <w:jc w:val="center"/>
              <w:rPr>
                <w:szCs w:val="24"/>
              </w:rPr>
            </w:pPr>
            <w:r w:rsidRPr="00726528">
              <w:rPr>
                <w:szCs w:val="24"/>
              </w:rPr>
              <w:t>2,4</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Основно</w:t>
            </w:r>
          </w:p>
        </w:tc>
        <w:tc>
          <w:tcPr>
            <w:tcW w:w="1418" w:type="dxa"/>
            <w:vAlign w:val="center"/>
          </w:tcPr>
          <w:p w:rsidR="00781410" w:rsidRPr="00726528" w:rsidRDefault="00781410" w:rsidP="00B17DBC">
            <w:pPr>
              <w:spacing w:before="0" w:after="0"/>
              <w:jc w:val="center"/>
              <w:rPr>
                <w:szCs w:val="24"/>
              </w:rPr>
            </w:pPr>
            <w:r w:rsidRPr="00726528">
              <w:rPr>
                <w:szCs w:val="24"/>
              </w:rPr>
              <w:t>58</w:t>
            </w:r>
          </w:p>
        </w:tc>
        <w:tc>
          <w:tcPr>
            <w:tcW w:w="1418" w:type="dxa"/>
            <w:vAlign w:val="center"/>
          </w:tcPr>
          <w:p w:rsidR="00781410" w:rsidRPr="00726528" w:rsidRDefault="00781410" w:rsidP="00B17DBC">
            <w:pPr>
              <w:spacing w:before="0" w:after="0"/>
              <w:jc w:val="center"/>
              <w:rPr>
                <w:szCs w:val="24"/>
              </w:rPr>
            </w:pPr>
            <w:r w:rsidRPr="00726528">
              <w:rPr>
                <w:szCs w:val="24"/>
              </w:rPr>
              <w:t>11,6</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Средно общо</w:t>
            </w:r>
          </w:p>
        </w:tc>
        <w:tc>
          <w:tcPr>
            <w:tcW w:w="1418" w:type="dxa"/>
            <w:vAlign w:val="center"/>
          </w:tcPr>
          <w:p w:rsidR="00781410" w:rsidRPr="00726528" w:rsidRDefault="00781410" w:rsidP="00B17DBC">
            <w:pPr>
              <w:spacing w:before="0" w:after="0"/>
              <w:jc w:val="center"/>
              <w:rPr>
                <w:szCs w:val="24"/>
              </w:rPr>
            </w:pPr>
            <w:r w:rsidRPr="00726528">
              <w:rPr>
                <w:szCs w:val="24"/>
              </w:rPr>
              <w:t>133</w:t>
            </w:r>
          </w:p>
        </w:tc>
        <w:tc>
          <w:tcPr>
            <w:tcW w:w="1418" w:type="dxa"/>
            <w:vAlign w:val="center"/>
          </w:tcPr>
          <w:p w:rsidR="00781410" w:rsidRPr="00726528" w:rsidRDefault="00781410" w:rsidP="00B17DBC">
            <w:pPr>
              <w:spacing w:before="0" w:after="0"/>
              <w:jc w:val="center"/>
              <w:rPr>
                <w:szCs w:val="24"/>
              </w:rPr>
            </w:pPr>
            <w:r w:rsidRPr="00726528">
              <w:rPr>
                <w:szCs w:val="24"/>
              </w:rPr>
              <w:t>26,6</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Средно специално</w:t>
            </w:r>
          </w:p>
        </w:tc>
        <w:tc>
          <w:tcPr>
            <w:tcW w:w="1418" w:type="dxa"/>
            <w:vAlign w:val="center"/>
          </w:tcPr>
          <w:p w:rsidR="00781410" w:rsidRPr="00726528" w:rsidRDefault="00781410" w:rsidP="00B17DBC">
            <w:pPr>
              <w:spacing w:before="0" w:after="0"/>
              <w:jc w:val="center"/>
              <w:rPr>
                <w:szCs w:val="24"/>
              </w:rPr>
            </w:pPr>
            <w:r w:rsidRPr="00726528">
              <w:rPr>
                <w:szCs w:val="24"/>
              </w:rPr>
              <w:t>156</w:t>
            </w:r>
          </w:p>
        </w:tc>
        <w:tc>
          <w:tcPr>
            <w:tcW w:w="1418" w:type="dxa"/>
            <w:vAlign w:val="center"/>
          </w:tcPr>
          <w:p w:rsidR="00781410" w:rsidRPr="00726528" w:rsidRDefault="00781410" w:rsidP="00B17DBC">
            <w:pPr>
              <w:spacing w:before="0" w:after="0"/>
              <w:jc w:val="center"/>
              <w:rPr>
                <w:szCs w:val="24"/>
              </w:rPr>
            </w:pPr>
            <w:r w:rsidRPr="00726528">
              <w:rPr>
                <w:szCs w:val="24"/>
              </w:rPr>
              <w:t>31,2</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Полувисше</w:t>
            </w:r>
          </w:p>
        </w:tc>
        <w:tc>
          <w:tcPr>
            <w:tcW w:w="1418" w:type="dxa"/>
            <w:vAlign w:val="center"/>
          </w:tcPr>
          <w:p w:rsidR="00781410" w:rsidRPr="00726528" w:rsidRDefault="00781410" w:rsidP="00B17DBC">
            <w:pPr>
              <w:spacing w:before="0" w:after="0"/>
              <w:jc w:val="center"/>
              <w:rPr>
                <w:szCs w:val="24"/>
              </w:rPr>
            </w:pPr>
            <w:r w:rsidRPr="00726528">
              <w:rPr>
                <w:szCs w:val="24"/>
              </w:rPr>
              <w:t>22</w:t>
            </w:r>
          </w:p>
        </w:tc>
        <w:tc>
          <w:tcPr>
            <w:tcW w:w="1418" w:type="dxa"/>
            <w:vAlign w:val="center"/>
          </w:tcPr>
          <w:p w:rsidR="00781410" w:rsidRPr="00726528" w:rsidRDefault="00781410" w:rsidP="00B17DBC">
            <w:pPr>
              <w:spacing w:before="0" w:after="0"/>
              <w:jc w:val="center"/>
              <w:rPr>
                <w:szCs w:val="24"/>
              </w:rPr>
            </w:pPr>
            <w:r w:rsidRPr="00726528">
              <w:rPr>
                <w:szCs w:val="24"/>
              </w:rPr>
              <w:t>4,4</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Висше</w:t>
            </w:r>
          </w:p>
        </w:tc>
        <w:tc>
          <w:tcPr>
            <w:tcW w:w="1418" w:type="dxa"/>
            <w:vAlign w:val="center"/>
          </w:tcPr>
          <w:p w:rsidR="00781410" w:rsidRPr="00726528" w:rsidRDefault="00781410" w:rsidP="00B17DBC">
            <w:pPr>
              <w:spacing w:before="0" w:after="0"/>
              <w:jc w:val="center"/>
              <w:rPr>
                <w:szCs w:val="24"/>
              </w:rPr>
            </w:pPr>
            <w:r w:rsidRPr="00726528">
              <w:rPr>
                <w:szCs w:val="24"/>
              </w:rPr>
              <w:t>106</w:t>
            </w:r>
          </w:p>
        </w:tc>
        <w:tc>
          <w:tcPr>
            <w:tcW w:w="1418" w:type="dxa"/>
            <w:vAlign w:val="center"/>
          </w:tcPr>
          <w:p w:rsidR="00781410" w:rsidRPr="00726528" w:rsidRDefault="00781410" w:rsidP="00B17DBC">
            <w:pPr>
              <w:spacing w:before="0" w:after="0"/>
              <w:jc w:val="center"/>
              <w:rPr>
                <w:szCs w:val="24"/>
              </w:rPr>
            </w:pPr>
            <w:r w:rsidRPr="00726528">
              <w:rPr>
                <w:szCs w:val="24"/>
              </w:rPr>
              <w:t>21,2</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p>
        </w:tc>
        <w:tc>
          <w:tcPr>
            <w:tcW w:w="1418" w:type="dxa"/>
            <w:vAlign w:val="center"/>
          </w:tcPr>
          <w:p w:rsidR="00781410" w:rsidRPr="00726528" w:rsidRDefault="00781410" w:rsidP="00B17DBC">
            <w:pPr>
              <w:spacing w:before="0" w:after="0"/>
              <w:jc w:val="center"/>
              <w:rPr>
                <w:szCs w:val="24"/>
                <w:highlight w:val="yellow"/>
              </w:rPr>
            </w:pPr>
          </w:p>
        </w:tc>
        <w:tc>
          <w:tcPr>
            <w:tcW w:w="1418" w:type="dxa"/>
            <w:vAlign w:val="center"/>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vAlign w:val="bottom"/>
          </w:tcPr>
          <w:p w:rsidR="00781410" w:rsidRPr="00726528" w:rsidRDefault="00781410" w:rsidP="00B17DBC">
            <w:pPr>
              <w:spacing w:before="0" w:after="0"/>
              <w:rPr>
                <w:b/>
                <w:szCs w:val="24"/>
              </w:rPr>
            </w:pPr>
            <w:r w:rsidRPr="00726528">
              <w:rPr>
                <w:b/>
                <w:szCs w:val="24"/>
              </w:rPr>
              <w:t xml:space="preserve">Етническа принадлежност </w:t>
            </w:r>
          </w:p>
        </w:tc>
        <w:tc>
          <w:tcPr>
            <w:tcW w:w="1418" w:type="dxa"/>
            <w:vAlign w:val="center"/>
          </w:tcPr>
          <w:p w:rsidR="00781410" w:rsidRPr="00726528" w:rsidRDefault="00781410" w:rsidP="00B17DBC">
            <w:pPr>
              <w:spacing w:before="0" w:after="0"/>
              <w:jc w:val="center"/>
              <w:rPr>
                <w:szCs w:val="24"/>
                <w:highlight w:val="yellow"/>
              </w:rPr>
            </w:pPr>
          </w:p>
        </w:tc>
        <w:tc>
          <w:tcPr>
            <w:tcW w:w="1418" w:type="dxa"/>
            <w:vAlign w:val="center"/>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Българин</w:t>
            </w:r>
          </w:p>
        </w:tc>
        <w:tc>
          <w:tcPr>
            <w:tcW w:w="1418" w:type="dxa"/>
            <w:vAlign w:val="center"/>
          </w:tcPr>
          <w:p w:rsidR="00781410" w:rsidRPr="00726528" w:rsidRDefault="00781410" w:rsidP="00B17DBC">
            <w:pPr>
              <w:spacing w:before="0" w:after="0"/>
              <w:jc w:val="center"/>
              <w:rPr>
                <w:szCs w:val="24"/>
              </w:rPr>
            </w:pPr>
            <w:r w:rsidRPr="00726528">
              <w:rPr>
                <w:szCs w:val="24"/>
              </w:rPr>
              <w:t>434</w:t>
            </w:r>
          </w:p>
        </w:tc>
        <w:tc>
          <w:tcPr>
            <w:tcW w:w="1418" w:type="dxa"/>
            <w:vAlign w:val="center"/>
          </w:tcPr>
          <w:p w:rsidR="00781410" w:rsidRPr="00726528" w:rsidRDefault="00781410" w:rsidP="00B17DBC">
            <w:pPr>
              <w:spacing w:before="0" w:after="0"/>
              <w:jc w:val="center"/>
              <w:rPr>
                <w:szCs w:val="24"/>
              </w:rPr>
            </w:pPr>
            <w:r w:rsidRPr="00726528">
              <w:rPr>
                <w:szCs w:val="24"/>
              </w:rPr>
              <w:t>86,8</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Турчин</w:t>
            </w:r>
          </w:p>
        </w:tc>
        <w:tc>
          <w:tcPr>
            <w:tcW w:w="1418" w:type="dxa"/>
            <w:vAlign w:val="center"/>
          </w:tcPr>
          <w:p w:rsidR="00781410" w:rsidRPr="00726528" w:rsidRDefault="00781410" w:rsidP="00B17DBC">
            <w:pPr>
              <w:spacing w:before="0" w:after="0"/>
              <w:jc w:val="center"/>
              <w:rPr>
                <w:szCs w:val="24"/>
              </w:rPr>
            </w:pPr>
            <w:r w:rsidRPr="00726528">
              <w:rPr>
                <w:szCs w:val="24"/>
              </w:rPr>
              <w:t>13</w:t>
            </w:r>
          </w:p>
        </w:tc>
        <w:tc>
          <w:tcPr>
            <w:tcW w:w="1418" w:type="dxa"/>
            <w:vAlign w:val="center"/>
          </w:tcPr>
          <w:p w:rsidR="00781410" w:rsidRPr="00726528" w:rsidRDefault="00781410" w:rsidP="00B17DBC">
            <w:pPr>
              <w:spacing w:before="0" w:after="0"/>
              <w:jc w:val="center"/>
              <w:rPr>
                <w:szCs w:val="24"/>
              </w:rPr>
            </w:pPr>
            <w:r w:rsidRPr="00726528">
              <w:rPr>
                <w:szCs w:val="24"/>
              </w:rPr>
              <w:t>2,6</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Ром</w:t>
            </w:r>
          </w:p>
        </w:tc>
        <w:tc>
          <w:tcPr>
            <w:tcW w:w="1418" w:type="dxa"/>
            <w:vAlign w:val="center"/>
          </w:tcPr>
          <w:p w:rsidR="00781410" w:rsidRPr="00726528" w:rsidRDefault="00781410" w:rsidP="00B17DBC">
            <w:pPr>
              <w:spacing w:before="0" w:after="0"/>
              <w:jc w:val="center"/>
              <w:rPr>
                <w:szCs w:val="24"/>
              </w:rPr>
            </w:pPr>
            <w:r w:rsidRPr="00726528">
              <w:rPr>
                <w:szCs w:val="24"/>
              </w:rPr>
              <w:t>50</w:t>
            </w:r>
          </w:p>
        </w:tc>
        <w:tc>
          <w:tcPr>
            <w:tcW w:w="1418" w:type="dxa"/>
            <w:vAlign w:val="center"/>
          </w:tcPr>
          <w:p w:rsidR="00781410" w:rsidRPr="00726528" w:rsidRDefault="00781410" w:rsidP="00B17DBC">
            <w:pPr>
              <w:spacing w:before="0" w:after="0"/>
              <w:jc w:val="center"/>
              <w:rPr>
                <w:szCs w:val="24"/>
              </w:rPr>
            </w:pPr>
            <w:r w:rsidRPr="00726528">
              <w:rPr>
                <w:szCs w:val="24"/>
              </w:rPr>
              <w:t>10,0</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Друг</w:t>
            </w:r>
          </w:p>
        </w:tc>
        <w:tc>
          <w:tcPr>
            <w:tcW w:w="1418" w:type="dxa"/>
            <w:vAlign w:val="center"/>
          </w:tcPr>
          <w:p w:rsidR="00781410" w:rsidRPr="00726528" w:rsidRDefault="00781410" w:rsidP="00B17DBC">
            <w:pPr>
              <w:spacing w:before="0" w:after="0"/>
              <w:jc w:val="center"/>
              <w:rPr>
                <w:szCs w:val="24"/>
              </w:rPr>
            </w:pPr>
            <w:r w:rsidRPr="00726528">
              <w:rPr>
                <w:szCs w:val="24"/>
              </w:rPr>
              <w:t>3</w:t>
            </w:r>
          </w:p>
        </w:tc>
        <w:tc>
          <w:tcPr>
            <w:tcW w:w="1418" w:type="dxa"/>
            <w:vAlign w:val="center"/>
          </w:tcPr>
          <w:p w:rsidR="00781410" w:rsidRPr="00726528" w:rsidRDefault="00781410" w:rsidP="00B17DBC">
            <w:pPr>
              <w:spacing w:before="0" w:after="0"/>
              <w:jc w:val="center"/>
              <w:rPr>
                <w:szCs w:val="24"/>
              </w:rPr>
            </w:pPr>
            <w:r w:rsidRPr="00726528">
              <w:rPr>
                <w:szCs w:val="24"/>
              </w:rPr>
              <w:t>0,6</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p>
        </w:tc>
        <w:tc>
          <w:tcPr>
            <w:tcW w:w="1418" w:type="dxa"/>
            <w:vAlign w:val="center"/>
          </w:tcPr>
          <w:p w:rsidR="00781410" w:rsidRPr="00726528" w:rsidRDefault="00781410" w:rsidP="00B17DBC">
            <w:pPr>
              <w:spacing w:before="0" w:after="0"/>
              <w:jc w:val="center"/>
              <w:rPr>
                <w:szCs w:val="24"/>
                <w:highlight w:val="yellow"/>
              </w:rPr>
            </w:pPr>
          </w:p>
        </w:tc>
        <w:tc>
          <w:tcPr>
            <w:tcW w:w="1418" w:type="dxa"/>
            <w:vAlign w:val="center"/>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b/>
                <w:szCs w:val="24"/>
              </w:rPr>
              <w:t>Възраст</w:t>
            </w:r>
          </w:p>
        </w:tc>
        <w:tc>
          <w:tcPr>
            <w:tcW w:w="1418" w:type="dxa"/>
            <w:vAlign w:val="center"/>
          </w:tcPr>
          <w:p w:rsidR="00781410" w:rsidRPr="00726528" w:rsidRDefault="00781410" w:rsidP="00B17DBC">
            <w:pPr>
              <w:spacing w:before="0" w:after="0"/>
              <w:jc w:val="center"/>
              <w:rPr>
                <w:szCs w:val="24"/>
                <w:highlight w:val="yellow"/>
              </w:rPr>
            </w:pPr>
          </w:p>
        </w:tc>
        <w:tc>
          <w:tcPr>
            <w:tcW w:w="1418" w:type="dxa"/>
            <w:vAlign w:val="center"/>
          </w:tcPr>
          <w:p w:rsidR="00781410" w:rsidRPr="00726528" w:rsidRDefault="00781410" w:rsidP="00B17DBC">
            <w:pPr>
              <w:spacing w:before="0" w:after="0"/>
              <w:jc w:val="center"/>
              <w:rPr>
                <w:szCs w:val="24"/>
                <w:highlight w:val="yellow"/>
              </w:rPr>
            </w:pP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до 19 г.</w:t>
            </w:r>
          </w:p>
        </w:tc>
        <w:tc>
          <w:tcPr>
            <w:tcW w:w="1418" w:type="dxa"/>
            <w:vAlign w:val="center"/>
          </w:tcPr>
          <w:p w:rsidR="00781410" w:rsidRPr="00726528" w:rsidRDefault="00781410" w:rsidP="00B17DBC">
            <w:pPr>
              <w:spacing w:before="0" w:after="0"/>
              <w:jc w:val="center"/>
              <w:rPr>
                <w:szCs w:val="24"/>
              </w:rPr>
            </w:pPr>
            <w:r w:rsidRPr="00726528">
              <w:rPr>
                <w:szCs w:val="24"/>
              </w:rPr>
              <w:t>4</w:t>
            </w:r>
          </w:p>
        </w:tc>
        <w:tc>
          <w:tcPr>
            <w:tcW w:w="1418" w:type="dxa"/>
            <w:vAlign w:val="center"/>
          </w:tcPr>
          <w:p w:rsidR="00781410" w:rsidRPr="00726528" w:rsidRDefault="00781410" w:rsidP="00B17DBC">
            <w:pPr>
              <w:spacing w:before="0" w:after="0"/>
              <w:jc w:val="center"/>
              <w:rPr>
                <w:szCs w:val="24"/>
              </w:rPr>
            </w:pPr>
            <w:r w:rsidRPr="00726528">
              <w:rPr>
                <w:szCs w:val="24"/>
              </w:rPr>
              <w:t>0,8</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20-29 г.</w:t>
            </w:r>
          </w:p>
        </w:tc>
        <w:tc>
          <w:tcPr>
            <w:tcW w:w="1418" w:type="dxa"/>
            <w:vAlign w:val="center"/>
          </w:tcPr>
          <w:p w:rsidR="00781410" w:rsidRPr="00726528" w:rsidRDefault="00781410" w:rsidP="00B17DBC">
            <w:pPr>
              <w:spacing w:before="0" w:after="0"/>
              <w:jc w:val="center"/>
              <w:rPr>
                <w:szCs w:val="24"/>
              </w:rPr>
            </w:pPr>
            <w:r w:rsidRPr="00726528">
              <w:rPr>
                <w:szCs w:val="24"/>
              </w:rPr>
              <w:t>45</w:t>
            </w:r>
          </w:p>
        </w:tc>
        <w:tc>
          <w:tcPr>
            <w:tcW w:w="1418" w:type="dxa"/>
            <w:vAlign w:val="center"/>
          </w:tcPr>
          <w:p w:rsidR="00781410" w:rsidRPr="00726528" w:rsidRDefault="00781410" w:rsidP="00B17DBC">
            <w:pPr>
              <w:spacing w:before="0" w:after="0"/>
              <w:jc w:val="center"/>
              <w:rPr>
                <w:szCs w:val="24"/>
              </w:rPr>
            </w:pPr>
            <w:r w:rsidRPr="00726528">
              <w:rPr>
                <w:szCs w:val="24"/>
              </w:rPr>
              <w:t>9,1</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30-39 г.</w:t>
            </w:r>
          </w:p>
        </w:tc>
        <w:tc>
          <w:tcPr>
            <w:tcW w:w="1418" w:type="dxa"/>
            <w:vAlign w:val="center"/>
          </w:tcPr>
          <w:p w:rsidR="00781410" w:rsidRPr="00726528" w:rsidRDefault="00781410" w:rsidP="00B17DBC">
            <w:pPr>
              <w:spacing w:before="0" w:after="0"/>
              <w:jc w:val="center"/>
              <w:rPr>
                <w:szCs w:val="24"/>
              </w:rPr>
            </w:pPr>
            <w:r w:rsidRPr="00726528">
              <w:rPr>
                <w:szCs w:val="24"/>
              </w:rPr>
              <w:t>88</w:t>
            </w:r>
          </w:p>
        </w:tc>
        <w:tc>
          <w:tcPr>
            <w:tcW w:w="1418" w:type="dxa"/>
            <w:vAlign w:val="center"/>
          </w:tcPr>
          <w:p w:rsidR="00781410" w:rsidRPr="00726528" w:rsidRDefault="00781410" w:rsidP="00B17DBC">
            <w:pPr>
              <w:spacing w:before="0" w:after="0"/>
              <w:jc w:val="center"/>
              <w:rPr>
                <w:szCs w:val="24"/>
              </w:rPr>
            </w:pPr>
            <w:r w:rsidRPr="00726528">
              <w:rPr>
                <w:szCs w:val="24"/>
              </w:rPr>
              <w:t>17,7</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40-49 г.</w:t>
            </w:r>
          </w:p>
        </w:tc>
        <w:tc>
          <w:tcPr>
            <w:tcW w:w="1418" w:type="dxa"/>
            <w:vAlign w:val="center"/>
          </w:tcPr>
          <w:p w:rsidR="00781410" w:rsidRPr="00726528" w:rsidRDefault="00781410" w:rsidP="00B17DBC">
            <w:pPr>
              <w:spacing w:before="0" w:after="0"/>
              <w:jc w:val="center"/>
              <w:rPr>
                <w:szCs w:val="24"/>
              </w:rPr>
            </w:pPr>
            <w:r w:rsidRPr="00726528">
              <w:rPr>
                <w:szCs w:val="24"/>
              </w:rPr>
              <w:t>93</w:t>
            </w:r>
          </w:p>
        </w:tc>
        <w:tc>
          <w:tcPr>
            <w:tcW w:w="1418" w:type="dxa"/>
            <w:vAlign w:val="center"/>
          </w:tcPr>
          <w:p w:rsidR="00781410" w:rsidRPr="00726528" w:rsidRDefault="00781410" w:rsidP="00B17DBC">
            <w:pPr>
              <w:spacing w:before="0" w:after="0"/>
              <w:jc w:val="center"/>
              <w:rPr>
                <w:szCs w:val="24"/>
              </w:rPr>
            </w:pPr>
            <w:r w:rsidRPr="00726528">
              <w:rPr>
                <w:szCs w:val="24"/>
              </w:rPr>
              <w:t>18,7</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50-59 г.</w:t>
            </w:r>
          </w:p>
        </w:tc>
        <w:tc>
          <w:tcPr>
            <w:tcW w:w="1418" w:type="dxa"/>
            <w:vAlign w:val="center"/>
          </w:tcPr>
          <w:p w:rsidR="00781410" w:rsidRPr="00726528" w:rsidRDefault="00781410" w:rsidP="00B17DBC">
            <w:pPr>
              <w:spacing w:before="0" w:after="0"/>
              <w:jc w:val="center"/>
              <w:rPr>
                <w:szCs w:val="24"/>
              </w:rPr>
            </w:pPr>
            <w:r w:rsidRPr="00726528">
              <w:rPr>
                <w:szCs w:val="24"/>
              </w:rPr>
              <w:t>105</w:t>
            </w:r>
          </w:p>
        </w:tc>
        <w:tc>
          <w:tcPr>
            <w:tcW w:w="1418" w:type="dxa"/>
            <w:vAlign w:val="center"/>
          </w:tcPr>
          <w:p w:rsidR="00781410" w:rsidRPr="00726528" w:rsidRDefault="00781410" w:rsidP="00B17DBC">
            <w:pPr>
              <w:spacing w:before="0" w:after="0"/>
              <w:jc w:val="center"/>
              <w:rPr>
                <w:szCs w:val="24"/>
              </w:rPr>
            </w:pPr>
            <w:r w:rsidRPr="00726528">
              <w:rPr>
                <w:szCs w:val="24"/>
              </w:rPr>
              <w:t>21,1</w:t>
            </w:r>
          </w:p>
        </w:tc>
      </w:tr>
      <w:tr w:rsidR="00781410" w:rsidRPr="00726528" w:rsidTr="00B17DBC">
        <w:trPr>
          <w:jc w:val="center"/>
        </w:trPr>
        <w:tc>
          <w:tcPr>
            <w:tcW w:w="3184" w:type="dxa"/>
            <w:vAlign w:val="bottom"/>
          </w:tcPr>
          <w:p w:rsidR="00781410" w:rsidRPr="00726528" w:rsidRDefault="00781410" w:rsidP="00B17DBC">
            <w:pPr>
              <w:spacing w:before="0" w:after="0"/>
              <w:rPr>
                <w:szCs w:val="24"/>
              </w:rPr>
            </w:pPr>
            <w:r w:rsidRPr="00726528">
              <w:rPr>
                <w:szCs w:val="24"/>
              </w:rPr>
              <w:t>60 и повече г.</w:t>
            </w:r>
          </w:p>
        </w:tc>
        <w:tc>
          <w:tcPr>
            <w:tcW w:w="1418" w:type="dxa"/>
            <w:vAlign w:val="bottom"/>
          </w:tcPr>
          <w:p w:rsidR="00781410" w:rsidRPr="00726528" w:rsidRDefault="00781410" w:rsidP="00B17DBC">
            <w:pPr>
              <w:spacing w:before="0" w:after="0"/>
              <w:jc w:val="center"/>
              <w:rPr>
                <w:szCs w:val="24"/>
              </w:rPr>
            </w:pPr>
            <w:r w:rsidRPr="00726528">
              <w:rPr>
                <w:szCs w:val="24"/>
              </w:rPr>
              <w:t>162</w:t>
            </w:r>
          </w:p>
        </w:tc>
        <w:tc>
          <w:tcPr>
            <w:tcW w:w="1418" w:type="dxa"/>
            <w:vAlign w:val="center"/>
          </w:tcPr>
          <w:p w:rsidR="00781410" w:rsidRPr="00726528" w:rsidRDefault="00781410" w:rsidP="00B17DBC">
            <w:pPr>
              <w:spacing w:before="0" w:after="0"/>
              <w:jc w:val="center"/>
              <w:rPr>
                <w:szCs w:val="24"/>
              </w:rPr>
            </w:pPr>
            <w:r w:rsidRPr="00726528">
              <w:rPr>
                <w:szCs w:val="24"/>
              </w:rPr>
              <w:t>32,6</w:t>
            </w:r>
          </w:p>
        </w:tc>
      </w:tr>
    </w:tbl>
    <w:p w:rsidR="00781410" w:rsidRPr="00726528" w:rsidRDefault="00781410" w:rsidP="00781410">
      <w:pPr>
        <w:tabs>
          <w:tab w:val="left" w:pos="3690"/>
        </w:tabs>
        <w:ind w:firstLine="567"/>
      </w:pPr>
      <w:r w:rsidRPr="00726528">
        <w:t>По икономическа активност разпределението на респондентите е следното:</w:t>
      </w:r>
    </w:p>
    <w:tbl>
      <w:tblPr>
        <w:tblW w:w="6660" w:type="dxa"/>
        <w:jc w:val="center"/>
        <w:tblInd w:w="55" w:type="dxa"/>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CellMar>
          <w:left w:w="70" w:type="dxa"/>
          <w:right w:w="70" w:type="dxa"/>
        </w:tblCellMar>
        <w:tblLook w:val="04A0" w:firstRow="1" w:lastRow="0" w:firstColumn="1" w:lastColumn="0" w:noHBand="0" w:noVBand="1"/>
      </w:tblPr>
      <w:tblGrid>
        <w:gridCol w:w="3760"/>
        <w:gridCol w:w="1360"/>
        <w:gridCol w:w="1540"/>
      </w:tblGrid>
      <w:tr w:rsidR="00781410" w:rsidRPr="00726528" w:rsidTr="00FF3F3B">
        <w:trPr>
          <w:trHeight w:val="70"/>
          <w:jc w:val="center"/>
        </w:trPr>
        <w:tc>
          <w:tcPr>
            <w:tcW w:w="3760" w:type="dxa"/>
            <w:shd w:val="clear" w:color="auto" w:fill="F2DBDB"/>
            <w:vAlign w:val="bottom"/>
            <w:hideMark/>
          </w:tcPr>
          <w:p w:rsidR="00781410" w:rsidRPr="00726528" w:rsidRDefault="00781410" w:rsidP="00B17DBC">
            <w:pPr>
              <w:spacing w:before="0" w:after="0"/>
              <w:jc w:val="left"/>
              <w:rPr>
                <w:rFonts w:eastAsia="Times New Roman"/>
                <w:b/>
                <w:szCs w:val="24"/>
              </w:rPr>
            </w:pPr>
            <w:r w:rsidRPr="00726528">
              <w:rPr>
                <w:rFonts w:eastAsia="Times New Roman"/>
                <w:b/>
                <w:szCs w:val="24"/>
              </w:rPr>
              <w:t> </w:t>
            </w:r>
          </w:p>
        </w:tc>
        <w:tc>
          <w:tcPr>
            <w:tcW w:w="1360" w:type="dxa"/>
            <w:shd w:val="clear" w:color="auto" w:fill="F2DBDB"/>
            <w:vAlign w:val="center"/>
            <w:hideMark/>
          </w:tcPr>
          <w:p w:rsidR="00781410" w:rsidRPr="00726528" w:rsidRDefault="00781410" w:rsidP="00B17DBC">
            <w:pPr>
              <w:spacing w:before="0" w:after="0"/>
              <w:jc w:val="center"/>
              <w:rPr>
                <w:b/>
                <w:szCs w:val="24"/>
              </w:rPr>
            </w:pPr>
            <w:r w:rsidRPr="00726528">
              <w:rPr>
                <w:b/>
                <w:szCs w:val="24"/>
              </w:rPr>
              <w:t>Брой</w:t>
            </w:r>
          </w:p>
        </w:tc>
        <w:tc>
          <w:tcPr>
            <w:tcW w:w="1540" w:type="dxa"/>
            <w:shd w:val="clear" w:color="auto" w:fill="F2DBDB"/>
            <w:vAlign w:val="center"/>
            <w:hideMark/>
          </w:tcPr>
          <w:p w:rsidR="00781410" w:rsidRPr="00726528" w:rsidRDefault="00781410" w:rsidP="00B17DBC">
            <w:pPr>
              <w:spacing w:before="0" w:after="0"/>
              <w:jc w:val="center"/>
              <w:rPr>
                <w:b/>
                <w:szCs w:val="24"/>
              </w:rPr>
            </w:pPr>
            <w:r w:rsidRPr="00726528">
              <w:rPr>
                <w:b/>
                <w:szCs w:val="24"/>
              </w:rPr>
              <w:t>Дял (%)</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Работещ (нает по договор)</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222</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44,4</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Самонает</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27</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5,4</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Свободна практика</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9</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1,8</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Пенсионер</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143</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28,6</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Учащ</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8</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1,6</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Инвалид</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2</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,4</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Безработен</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68</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13,6</w:t>
            </w:r>
          </w:p>
        </w:tc>
      </w:tr>
      <w:tr w:rsidR="00781410" w:rsidRPr="00726528" w:rsidTr="00FF3F3B">
        <w:trPr>
          <w:trHeight w:val="255"/>
          <w:jc w:val="center"/>
        </w:trPr>
        <w:tc>
          <w:tcPr>
            <w:tcW w:w="3760" w:type="dxa"/>
            <w:shd w:val="clear" w:color="auto" w:fill="auto"/>
            <w:vAlign w:val="bottom"/>
            <w:hideMark/>
          </w:tcPr>
          <w:p w:rsidR="00781410" w:rsidRPr="00726528" w:rsidRDefault="00781410" w:rsidP="00B17DBC">
            <w:pPr>
              <w:spacing w:before="0" w:after="0"/>
              <w:rPr>
                <w:szCs w:val="24"/>
              </w:rPr>
            </w:pPr>
            <w:r w:rsidRPr="00726528">
              <w:rPr>
                <w:szCs w:val="24"/>
              </w:rPr>
              <w:t>Домакиня</w:t>
            </w:r>
          </w:p>
        </w:tc>
        <w:tc>
          <w:tcPr>
            <w:tcW w:w="1360" w:type="dxa"/>
            <w:shd w:val="clear" w:color="auto" w:fill="auto"/>
            <w:noWrap/>
            <w:vAlign w:val="center"/>
          </w:tcPr>
          <w:p w:rsidR="00781410" w:rsidRPr="00726528" w:rsidRDefault="00781410" w:rsidP="00B17DBC">
            <w:pPr>
              <w:spacing w:before="0" w:after="0"/>
              <w:jc w:val="center"/>
              <w:rPr>
                <w:szCs w:val="24"/>
              </w:rPr>
            </w:pPr>
            <w:r w:rsidRPr="00726528">
              <w:rPr>
                <w:szCs w:val="24"/>
              </w:rPr>
              <w:t>20</w:t>
            </w:r>
          </w:p>
        </w:tc>
        <w:tc>
          <w:tcPr>
            <w:tcW w:w="1540" w:type="dxa"/>
            <w:shd w:val="clear" w:color="auto" w:fill="auto"/>
            <w:noWrap/>
            <w:vAlign w:val="center"/>
          </w:tcPr>
          <w:p w:rsidR="00781410" w:rsidRPr="00726528" w:rsidRDefault="00781410" w:rsidP="00B17DBC">
            <w:pPr>
              <w:spacing w:before="0" w:after="0"/>
              <w:jc w:val="center"/>
              <w:rPr>
                <w:szCs w:val="24"/>
              </w:rPr>
            </w:pPr>
            <w:r w:rsidRPr="00726528">
              <w:rPr>
                <w:szCs w:val="24"/>
              </w:rPr>
              <w:t>4,0</w:t>
            </w:r>
          </w:p>
        </w:tc>
      </w:tr>
    </w:tbl>
    <w:p w:rsidR="00781410" w:rsidRPr="00726528" w:rsidRDefault="00781410" w:rsidP="00781410">
      <w:pPr>
        <w:tabs>
          <w:tab w:val="left" w:pos="3690"/>
        </w:tabs>
      </w:pPr>
    </w:p>
    <w:p w:rsidR="00781410" w:rsidRPr="00726528" w:rsidRDefault="00781410" w:rsidP="00781410">
      <w:pPr>
        <w:tabs>
          <w:tab w:val="left" w:pos="3690"/>
        </w:tabs>
      </w:pPr>
      <w:r w:rsidRPr="00726528">
        <w:t xml:space="preserve">От респондентите, които посочват, че имат заетост, над 76,7% работят в частния сектор и 21,7% в публичния сектор. </w:t>
      </w:r>
    </w:p>
    <w:p w:rsidR="00B23D19" w:rsidRDefault="00781410" w:rsidP="00781410">
      <w:pPr>
        <w:tabs>
          <w:tab w:val="left" w:pos="3690"/>
        </w:tabs>
      </w:pPr>
      <w:r w:rsidRPr="00726528">
        <w:t>38% от анкетираните лица определят като средно материалното положение на техните домакинства, а 22,8% определят положението си като „по-скоро под средното“.</w:t>
      </w:r>
    </w:p>
    <w:p w:rsidR="00B23D19" w:rsidRDefault="00B23D19" w:rsidP="00B23D19">
      <w:r>
        <w:br w:type="page"/>
      </w:r>
    </w:p>
    <w:p w:rsidR="002B2118" w:rsidRDefault="00B23D19" w:rsidP="00B23D19">
      <w:pPr>
        <w:pStyle w:val="Caption"/>
        <w:rPr>
          <w:color w:val="auto"/>
          <w:sz w:val="24"/>
          <w:szCs w:val="24"/>
        </w:rPr>
      </w:pPr>
      <w:bookmarkStart w:id="274" w:name="_Ref520453779"/>
      <w:bookmarkStart w:id="275" w:name="_Toc522111981"/>
      <w:r w:rsidRPr="00B23D19">
        <w:rPr>
          <w:color w:val="auto"/>
          <w:sz w:val="24"/>
          <w:szCs w:val="24"/>
        </w:rPr>
        <w:t xml:space="preserve">Приложение </w:t>
      </w:r>
      <w:r w:rsidRPr="00B23D19">
        <w:rPr>
          <w:color w:val="auto"/>
          <w:sz w:val="24"/>
          <w:szCs w:val="24"/>
        </w:rPr>
        <w:fldChar w:fldCharType="begin"/>
      </w:r>
      <w:r w:rsidRPr="00B23D19">
        <w:rPr>
          <w:color w:val="auto"/>
          <w:sz w:val="24"/>
          <w:szCs w:val="24"/>
        </w:rPr>
        <w:instrText xml:space="preserve"> SEQ Приложение \* ARABIC </w:instrText>
      </w:r>
      <w:r w:rsidRPr="00B23D19">
        <w:rPr>
          <w:color w:val="auto"/>
          <w:sz w:val="24"/>
          <w:szCs w:val="24"/>
        </w:rPr>
        <w:fldChar w:fldCharType="separate"/>
      </w:r>
      <w:r w:rsidR="00B17DBC">
        <w:rPr>
          <w:noProof/>
          <w:color w:val="auto"/>
          <w:sz w:val="24"/>
          <w:szCs w:val="24"/>
        </w:rPr>
        <w:t>4</w:t>
      </w:r>
      <w:r w:rsidRPr="00B23D19">
        <w:rPr>
          <w:color w:val="auto"/>
          <w:sz w:val="24"/>
          <w:szCs w:val="24"/>
        </w:rPr>
        <w:fldChar w:fldCharType="end"/>
      </w:r>
      <w:bookmarkEnd w:id="274"/>
      <w:r w:rsidRPr="00B23D19">
        <w:rPr>
          <w:color w:val="auto"/>
          <w:sz w:val="24"/>
          <w:szCs w:val="24"/>
        </w:rPr>
        <w:t xml:space="preserve">. </w:t>
      </w:r>
      <w:r w:rsidR="002B2118" w:rsidRPr="00B23D19">
        <w:rPr>
          <w:color w:val="auto"/>
          <w:sz w:val="24"/>
          <w:szCs w:val="24"/>
        </w:rPr>
        <w:t>Информация относно пр</w:t>
      </w:r>
      <w:r w:rsidR="00CF023A">
        <w:rPr>
          <w:color w:val="auto"/>
          <w:sz w:val="24"/>
          <w:szCs w:val="24"/>
        </w:rPr>
        <w:t>евишенията на допустимите норми</w:t>
      </w:r>
      <w:bookmarkEnd w:id="275"/>
    </w:p>
    <w:p w:rsidR="001B2BAB" w:rsidRPr="00B17DBC" w:rsidRDefault="001B2BAB" w:rsidP="001B2BAB">
      <w:pPr>
        <w:rPr>
          <w:b/>
          <w:color w:val="000000" w:themeColor="text1"/>
        </w:rPr>
      </w:pPr>
      <w:r w:rsidRPr="00B17DBC">
        <w:rPr>
          <w:b/>
          <w:color w:val="000000" w:themeColor="text1"/>
        </w:rPr>
        <w:t>Списък на таблиците</w:t>
      </w:r>
    </w:p>
    <w:p w:rsidR="00B17DBC" w:rsidRDefault="001B2BAB">
      <w:pPr>
        <w:pStyle w:val="TableofFigures"/>
        <w:tabs>
          <w:tab w:val="right" w:leader="dot" w:pos="9054"/>
        </w:tabs>
        <w:rPr>
          <w:rFonts w:asciiTheme="minorHAnsi" w:eastAsiaTheme="minorEastAsia" w:hAnsiTheme="minorHAnsi" w:cstheme="minorBidi"/>
          <w:iCs w:val="0"/>
          <w:noProof/>
          <w:sz w:val="22"/>
          <w:szCs w:val="22"/>
        </w:rPr>
      </w:pPr>
      <w:r>
        <w:rPr>
          <w:b/>
          <w:szCs w:val="24"/>
        </w:rPr>
        <w:fldChar w:fldCharType="begin"/>
      </w:r>
      <w:r>
        <w:rPr>
          <w:b/>
          <w:szCs w:val="24"/>
        </w:rPr>
        <w:instrText xml:space="preserve"> TOC \h \z \c "Таблица 4." </w:instrText>
      </w:r>
      <w:r>
        <w:rPr>
          <w:b/>
          <w:szCs w:val="24"/>
        </w:rPr>
        <w:fldChar w:fldCharType="separate"/>
      </w:r>
      <w:hyperlink w:anchor="_Toc522111994" w:history="1">
        <w:r w:rsidR="00B17DBC" w:rsidRPr="002916F2">
          <w:rPr>
            <w:rStyle w:val="Hyperlink"/>
            <w:noProof/>
          </w:rPr>
          <w:t>Таблица 4.1. Данни за измерените концентрации на ФПЧ10  в пунктовете за мониторинг на територията на община Димитровград (РИОСВ – Хасково, АС „Раковски“)</w:t>
        </w:r>
        <w:r w:rsidR="00B17DBC">
          <w:rPr>
            <w:noProof/>
            <w:webHidden/>
          </w:rPr>
          <w:tab/>
        </w:r>
        <w:r w:rsidR="00B17DBC">
          <w:rPr>
            <w:noProof/>
            <w:webHidden/>
          </w:rPr>
          <w:fldChar w:fldCharType="begin"/>
        </w:r>
        <w:r w:rsidR="00B17DBC">
          <w:rPr>
            <w:noProof/>
            <w:webHidden/>
          </w:rPr>
          <w:instrText xml:space="preserve"> PAGEREF _Toc522111994 \h </w:instrText>
        </w:r>
        <w:r w:rsidR="00B17DBC">
          <w:rPr>
            <w:noProof/>
            <w:webHidden/>
          </w:rPr>
        </w:r>
        <w:r w:rsidR="00B17DBC">
          <w:rPr>
            <w:noProof/>
            <w:webHidden/>
          </w:rPr>
          <w:fldChar w:fldCharType="separate"/>
        </w:r>
        <w:r w:rsidR="00B17DBC">
          <w:rPr>
            <w:noProof/>
            <w:webHidden/>
          </w:rPr>
          <w:t>121</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5" w:history="1">
        <w:r w:rsidRPr="002916F2">
          <w:rPr>
            <w:rStyle w:val="Hyperlink"/>
            <w:noProof/>
          </w:rPr>
          <w:t xml:space="preserve">Таблица 4.2. </w:t>
        </w:r>
        <w:r w:rsidRPr="002916F2">
          <w:rPr>
            <w:rStyle w:val="Hyperlink"/>
            <w:rFonts w:eastAsia="Times New Roman"/>
            <w:noProof/>
          </w:rPr>
          <w:t>Данни за измерените концентрации на ФПЧ10  в пунктовете за мониторинг на територията на община Димитровград (РИОСВ – Хасково, АС „Раковски“) с маркирани превишения за дните петък, събота и неделя (пазарни дни)</w:t>
        </w:r>
        <w:r>
          <w:rPr>
            <w:noProof/>
            <w:webHidden/>
          </w:rPr>
          <w:tab/>
        </w:r>
        <w:r>
          <w:rPr>
            <w:noProof/>
            <w:webHidden/>
          </w:rPr>
          <w:fldChar w:fldCharType="begin"/>
        </w:r>
        <w:r>
          <w:rPr>
            <w:noProof/>
            <w:webHidden/>
          </w:rPr>
          <w:instrText xml:space="preserve"> PAGEREF _Toc522111995 \h </w:instrText>
        </w:r>
        <w:r>
          <w:rPr>
            <w:noProof/>
            <w:webHidden/>
          </w:rPr>
        </w:r>
        <w:r>
          <w:rPr>
            <w:noProof/>
            <w:webHidden/>
          </w:rPr>
          <w:fldChar w:fldCharType="separate"/>
        </w:r>
        <w:r>
          <w:rPr>
            <w:noProof/>
            <w:webHidden/>
          </w:rPr>
          <w:t>123</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6" w:history="1">
        <w:r w:rsidRPr="002916F2">
          <w:rPr>
            <w:rStyle w:val="Hyperlink"/>
            <w:noProof/>
          </w:rPr>
          <w:t>Таблица 4.3. Данни за измерените средногодишни концентрации и брой превишения през годината на ФПЧ</w:t>
        </w:r>
        <w:r w:rsidRPr="002916F2">
          <w:rPr>
            <w:rStyle w:val="Hyperlink"/>
            <w:noProof/>
            <w:vertAlign w:val="subscript"/>
          </w:rPr>
          <w:t>10</w:t>
        </w:r>
        <w:r w:rsidRPr="002916F2">
          <w:rPr>
            <w:rStyle w:val="Hyperlink"/>
            <w:noProof/>
          </w:rPr>
          <w:t xml:space="preserve"> в пунктовете за мониторинг на територията на Димитровград (АИС „Раковски“)</w:t>
        </w:r>
        <w:r>
          <w:rPr>
            <w:noProof/>
            <w:webHidden/>
          </w:rPr>
          <w:tab/>
        </w:r>
        <w:r>
          <w:rPr>
            <w:noProof/>
            <w:webHidden/>
          </w:rPr>
          <w:fldChar w:fldCharType="begin"/>
        </w:r>
        <w:r>
          <w:rPr>
            <w:noProof/>
            <w:webHidden/>
          </w:rPr>
          <w:instrText xml:space="preserve"> PAGEREF _Toc522111996 \h </w:instrText>
        </w:r>
        <w:r>
          <w:rPr>
            <w:noProof/>
            <w:webHidden/>
          </w:rPr>
        </w:r>
        <w:r>
          <w:rPr>
            <w:noProof/>
            <w:webHidden/>
          </w:rPr>
          <w:fldChar w:fldCharType="separate"/>
        </w:r>
        <w:r>
          <w:rPr>
            <w:noProof/>
            <w:webHidden/>
          </w:rPr>
          <w:t>125</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1997" w:history="1">
        <w:r w:rsidRPr="002916F2">
          <w:rPr>
            <w:rStyle w:val="Hyperlink"/>
            <w:noProof/>
          </w:rPr>
          <w:t xml:space="preserve">Таблица 4.4. </w:t>
        </w:r>
        <w:r w:rsidRPr="002916F2">
          <w:rPr>
            <w:rStyle w:val="Hyperlink"/>
            <w:noProof/>
            <w:lang w:val="en-US"/>
          </w:rPr>
          <w:t xml:space="preserve">Брой превишения през 2016 г., </w:t>
        </w:r>
        <w:r w:rsidRPr="002916F2">
          <w:rPr>
            <w:rStyle w:val="Hyperlink"/>
            <w:noProof/>
          </w:rPr>
          <w:t>преиз</w:t>
        </w:r>
        <w:r w:rsidRPr="002916F2">
          <w:rPr>
            <w:rStyle w:val="Hyperlink"/>
            <w:noProof/>
            <w:lang w:val="en-US"/>
          </w:rPr>
          <w:t>изчислени  съгласно "просто тройно правило".</w:t>
        </w:r>
        <w:r>
          <w:rPr>
            <w:noProof/>
            <w:webHidden/>
          </w:rPr>
          <w:tab/>
        </w:r>
        <w:r>
          <w:rPr>
            <w:noProof/>
            <w:webHidden/>
          </w:rPr>
          <w:fldChar w:fldCharType="begin"/>
        </w:r>
        <w:r>
          <w:rPr>
            <w:noProof/>
            <w:webHidden/>
          </w:rPr>
          <w:instrText xml:space="preserve"> PAGEREF _Toc522111997 \h </w:instrText>
        </w:r>
        <w:r>
          <w:rPr>
            <w:noProof/>
            <w:webHidden/>
          </w:rPr>
        </w:r>
        <w:r>
          <w:rPr>
            <w:noProof/>
            <w:webHidden/>
          </w:rPr>
          <w:fldChar w:fldCharType="separate"/>
        </w:r>
        <w:r>
          <w:rPr>
            <w:noProof/>
            <w:webHidden/>
          </w:rPr>
          <w:t>125</w:t>
        </w:r>
        <w:r>
          <w:rPr>
            <w:noProof/>
            <w:webHidden/>
          </w:rPr>
          <w:fldChar w:fldCharType="end"/>
        </w:r>
      </w:hyperlink>
    </w:p>
    <w:p w:rsidR="002B2118" w:rsidRPr="003E404C" w:rsidRDefault="001B2BAB" w:rsidP="002B2118">
      <w:pPr>
        <w:contextualSpacing/>
        <w:jc w:val="center"/>
        <w:rPr>
          <w:b/>
          <w:szCs w:val="24"/>
        </w:rPr>
      </w:pPr>
      <w:r>
        <w:rPr>
          <w:b/>
          <w:szCs w:val="24"/>
        </w:rPr>
        <w:fldChar w:fldCharType="end"/>
      </w:r>
    </w:p>
    <w:p w:rsidR="002B2118" w:rsidRPr="003E404C" w:rsidRDefault="003E404C" w:rsidP="003E404C">
      <w:pPr>
        <w:pStyle w:val="Caption"/>
        <w:rPr>
          <w:color w:val="auto"/>
          <w:sz w:val="24"/>
          <w:szCs w:val="24"/>
        </w:rPr>
      </w:pPr>
      <w:bookmarkStart w:id="276" w:name="_Toc522111994"/>
      <w:r w:rsidRPr="003E404C">
        <w:rPr>
          <w:color w:val="auto"/>
          <w:sz w:val="24"/>
          <w:szCs w:val="24"/>
        </w:rPr>
        <w:t>Таблица 4.</w:t>
      </w:r>
      <w:r w:rsidRPr="003E404C">
        <w:rPr>
          <w:color w:val="auto"/>
          <w:sz w:val="24"/>
          <w:szCs w:val="24"/>
        </w:rPr>
        <w:fldChar w:fldCharType="begin"/>
      </w:r>
      <w:r w:rsidRPr="003E404C">
        <w:rPr>
          <w:color w:val="auto"/>
          <w:sz w:val="24"/>
          <w:szCs w:val="24"/>
        </w:rPr>
        <w:instrText xml:space="preserve"> SEQ Таблица_4. \* ARABIC </w:instrText>
      </w:r>
      <w:r w:rsidRPr="003E404C">
        <w:rPr>
          <w:color w:val="auto"/>
          <w:sz w:val="24"/>
          <w:szCs w:val="24"/>
        </w:rPr>
        <w:fldChar w:fldCharType="separate"/>
      </w:r>
      <w:r w:rsidR="00B17DBC">
        <w:rPr>
          <w:noProof/>
          <w:color w:val="auto"/>
          <w:sz w:val="24"/>
          <w:szCs w:val="24"/>
        </w:rPr>
        <w:t>1</w:t>
      </w:r>
      <w:r w:rsidRPr="003E404C">
        <w:rPr>
          <w:color w:val="auto"/>
          <w:sz w:val="24"/>
          <w:szCs w:val="24"/>
        </w:rPr>
        <w:fldChar w:fldCharType="end"/>
      </w:r>
      <w:r w:rsidRPr="003E404C">
        <w:rPr>
          <w:color w:val="auto"/>
          <w:sz w:val="24"/>
          <w:szCs w:val="24"/>
        </w:rPr>
        <w:t xml:space="preserve">. </w:t>
      </w:r>
      <w:r w:rsidR="002B2118" w:rsidRPr="003E404C">
        <w:rPr>
          <w:color w:val="auto"/>
          <w:sz w:val="24"/>
          <w:szCs w:val="24"/>
        </w:rPr>
        <w:t>Данни за измерените концентрации на ФПЧ10  в пунктовете за мониторинг на територията на община Димитровград (РИОСВ – Хасково, АС „Раковски“)</w:t>
      </w:r>
      <w:bookmarkEnd w:id="276"/>
    </w:p>
    <w:tbl>
      <w:tblPr>
        <w:tblStyle w:val="TableGrid"/>
        <w:tblW w:w="0" w:type="auto"/>
        <w:tblLook w:val="04A0" w:firstRow="1" w:lastRow="0" w:firstColumn="1" w:lastColumn="0" w:noHBand="0" w:noVBand="1"/>
      </w:tblPr>
      <w:tblGrid>
        <w:gridCol w:w="972"/>
        <w:gridCol w:w="1374"/>
        <w:gridCol w:w="1677"/>
        <w:gridCol w:w="1792"/>
        <w:gridCol w:w="3465"/>
      </w:tblGrid>
      <w:tr w:rsidR="002B2118" w:rsidRPr="00B17DBC" w:rsidTr="00FF3F3B">
        <w:trPr>
          <w:tblHeader/>
        </w:trPr>
        <w:tc>
          <w:tcPr>
            <w:tcW w:w="972" w:type="dxa"/>
            <w:tcBorders>
              <w:bottom w:val="single" w:sz="4" w:space="0" w:color="auto"/>
            </w:tcBorders>
            <w:shd w:val="clear" w:color="auto" w:fill="F2DBDB" w:themeFill="accent2" w:themeFillTint="33"/>
          </w:tcPr>
          <w:p w:rsidR="002B2118" w:rsidRPr="00B17DBC" w:rsidRDefault="002B2118" w:rsidP="00B17DBC">
            <w:pPr>
              <w:spacing w:before="0" w:after="0"/>
              <w:jc w:val="center"/>
              <w:rPr>
                <w:rFonts w:eastAsia="Calibri"/>
                <w:b/>
                <w:sz w:val="20"/>
                <w:szCs w:val="20"/>
              </w:rPr>
            </w:pPr>
          </w:p>
          <w:p w:rsidR="002B2118" w:rsidRPr="00B17DBC" w:rsidRDefault="002B2118" w:rsidP="00B17DBC">
            <w:pPr>
              <w:spacing w:before="0" w:after="0"/>
              <w:jc w:val="center"/>
              <w:rPr>
                <w:rFonts w:eastAsia="Calibri"/>
                <w:b/>
                <w:sz w:val="20"/>
                <w:szCs w:val="20"/>
              </w:rPr>
            </w:pPr>
            <w:r w:rsidRPr="00B17DBC">
              <w:rPr>
                <w:rFonts w:eastAsia="Calibri"/>
                <w:b/>
                <w:sz w:val="20"/>
                <w:szCs w:val="20"/>
              </w:rPr>
              <w:t>Година</w:t>
            </w:r>
          </w:p>
        </w:tc>
        <w:tc>
          <w:tcPr>
            <w:tcW w:w="1375" w:type="dxa"/>
            <w:tcBorders>
              <w:bottom w:val="single" w:sz="4" w:space="0" w:color="auto"/>
            </w:tcBorders>
            <w:shd w:val="clear" w:color="auto" w:fill="F2DBDB" w:themeFill="accent2" w:themeFillTint="33"/>
          </w:tcPr>
          <w:p w:rsidR="002B2118" w:rsidRPr="00B17DBC" w:rsidRDefault="002B2118" w:rsidP="00B17DBC">
            <w:pPr>
              <w:spacing w:before="0" w:after="0"/>
              <w:jc w:val="center"/>
              <w:rPr>
                <w:rFonts w:eastAsia="Calibri"/>
                <w:b/>
                <w:sz w:val="20"/>
                <w:szCs w:val="20"/>
              </w:rPr>
            </w:pPr>
          </w:p>
          <w:p w:rsidR="002B2118" w:rsidRPr="00B17DBC" w:rsidRDefault="002B2118" w:rsidP="00B17DBC">
            <w:pPr>
              <w:spacing w:before="0" w:after="0"/>
              <w:jc w:val="center"/>
              <w:rPr>
                <w:rFonts w:eastAsia="Calibri"/>
                <w:b/>
                <w:sz w:val="20"/>
                <w:szCs w:val="20"/>
              </w:rPr>
            </w:pPr>
            <w:r w:rsidRPr="00B17DBC">
              <w:rPr>
                <w:rFonts w:eastAsia="Calibri"/>
                <w:b/>
                <w:sz w:val="20"/>
                <w:szCs w:val="20"/>
              </w:rPr>
              <w:t>Месец</w:t>
            </w:r>
          </w:p>
        </w:tc>
        <w:tc>
          <w:tcPr>
            <w:tcW w:w="1678" w:type="dxa"/>
            <w:tcBorders>
              <w:bottom w:val="single" w:sz="4" w:space="0" w:color="auto"/>
            </w:tcBorders>
            <w:shd w:val="clear" w:color="auto" w:fill="F2DBDB" w:themeFill="accent2" w:themeFillTint="33"/>
          </w:tcPr>
          <w:p w:rsidR="002B2118" w:rsidRPr="00B17DBC" w:rsidRDefault="002B2118" w:rsidP="00B17DBC">
            <w:pPr>
              <w:spacing w:before="0" w:after="0"/>
              <w:jc w:val="center"/>
              <w:rPr>
                <w:rFonts w:eastAsia="Calibri"/>
                <w:b/>
                <w:sz w:val="20"/>
                <w:szCs w:val="20"/>
              </w:rPr>
            </w:pPr>
          </w:p>
          <w:p w:rsidR="002B2118" w:rsidRPr="00B17DBC" w:rsidRDefault="002B2118" w:rsidP="00B17DBC">
            <w:pPr>
              <w:spacing w:before="0" w:after="0"/>
              <w:jc w:val="center"/>
              <w:rPr>
                <w:rFonts w:eastAsia="Calibri"/>
                <w:b/>
                <w:sz w:val="20"/>
                <w:szCs w:val="20"/>
              </w:rPr>
            </w:pPr>
            <w:r w:rsidRPr="00B17DBC">
              <w:rPr>
                <w:rFonts w:eastAsia="Calibri"/>
                <w:b/>
                <w:sz w:val="20"/>
                <w:szCs w:val="20"/>
              </w:rPr>
              <w:t>Брой регистрирани превишения на ПС за СДН</w:t>
            </w:r>
          </w:p>
        </w:tc>
        <w:tc>
          <w:tcPr>
            <w:tcW w:w="1793" w:type="dxa"/>
            <w:tcBorders>
              <w:bottom w:val="single" w:sz="4" w:space="0" w:color="auto"/>
            </w:tcBorders>
            <w:shd w:val="clear" w:color="auto" w:fill="F2DBDB" w:themeFill="accent2" w:themeFillTint="33"/>
          </w:tcPr>
          <w:p w:rsidR="002B2118" w:rsidRPr="00B17DBC" w:rsidRDefault="002B2118" w:rsidP="00B17DBC">
            <w:pPr>
              <w:spacing w:before="0" w:after="0"/>
              <w:jc w:val="center"/>
              <w:rPr>
                <w:rFonts w:eastAsia="Calibri"/>
                <w:b/>
                <w:sz w:val="20"/>
                <w:szCs w:val="20"/>
              </w:rPr>
            </w:pPr>
          </w:p>
          <w:p w:rsidR="002B2118" w:rsidRPr="00B17DBC" w:rsidRDefault="002B2118" w:rsidP="00B17DBC">
            <w:pPr>
              <w:spacing w:before="0" w:after="0"/>
              <w:jc w:val="center"/>
              <w:rPr>
                <w:rFonts w:eastAsia="Calibri"/>
                <w:b/>
                <w:sz w:val="20"/>
                <w:szCs w:val="20"/>
              </w:rPr>
            </w:pPr>
            <w:r w:rsidRPr="00B17DBC">
              <w:rPr>
                <w:rFonts w:eastAsia="Calibri"/>
                <w:b/>
                <w:sz w:val="20"/>
                <w:szCs w:val="20"/>
              </w:rPr>
              <w:t>Средномесечна концентрация</w:t>
            </w:r>
          </w:p>
          <w:p w:rsidR="002B2118" w:rsidRPr="00B17DBC" w:rsidRDefault="002B2118" w:rsidP="00B17DBC">
            <w:pPr>
              <w:spacing w:before="0" w:after="0"/>
              <w:jc w:val="center"/>
              <w:rPr>
                <w:rFonts w:eastAsia="Calibri"/>
                <w:b/>
                <w:sz w:val="20"/>
                <w:szCs w:val="20"/>
              </w:rPr>
            </w:pPr>
            <w:r w:rsidRPr="00B17DBC">
              <w:rPr>
                <w:rFonts w:eastAsia="Calibri"/>
                <w:b/>
                <w:sz w:val="20"/>
                <w:szCs w:val="20"/>
              </w:rPr>
              <w:t>[µg/m3]</w:t>
            </w:r>
          </w:p>
        </w:tc>
        <w:tc>
          <w:tcPr>
            <w:tcW w:w="3470" w:type="dxa"/>
            <w:tcBorders>
              <w:bottom w:val="single" w:sz="4" w:space="0" w:color="auto"/>
            </w:tcBorders>
            <w:shd w:val="clear" w:color="auto" w:fill="F2DBDB" w:themeFill="accent2"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Дневни превишения на ПС за СДН</w:t>
            </w:r>
          </w:p>
          <w:p w:rsidR="002B2118" w:rsidRPr="00B17DBC" w:rsidRDefault="002B2118" w:rsidP="00B17DBC">
            <w:pPr>
              <w:spacing w:before="0" w:after="0"/>
              <w:jc w:val="center"/>
              <w:rPr>
                <w:rFonts w:eastAsia="Calibri"/>
                <w:b/>
                <w:sz w:val="20"/>
                <w:szCs w:val="20"/>
              </w:rPr>
            </w:pPr>
            <w:r w:rsidRPr="00B17DBC">
              <w:rPr>
                <w:rFonts w:eastAsia="Calibri"/>
                <w:b/>
                <w:sz w:val="20"/>
                <w:szCs w:val="20"/>
              </w:rPr>
              <w:t>[в пъти ПС за СДН]</w:t>
            </w:r>
          </w:p>
          <w:p w:rsidR="002B2118" w:rsidRPr="00B17DBC" w:rsidRDefault="002B2118" w:rsidP="00B17DBC">
            <w:pPr>
              <w:spacing w:before="0" w:after="0"/>
              <w:jc w:val="center"/>
              <w:rPr>
                <w:rFonts w:eastAsia="Calibri"/>
                <w:b/>
                <w:sz w:val="20"/>
                <w:szCs w:val="20"/>
              </w:rPr>
            </w:pPr>
            <w:r w:rsidRPr="00B17DBC">
              <w:rPr>
                <w:rFonts w:eastAsia="Calibri"/>
                <w:b/>
                <w:sz w:val="20"/>
                <w:szCs w:val="20"/>
              </w:rPr>
              <w:t>(50 µg/m3)</w:t>
            </w:r>
          </w:p>
        </w:tc>
      </w:tr>
      <w:tr w:rsidR="002B2118" w:rsidRPr="00B17DBC" w:rsidTr="00FF3F3B">
        <w:tc>
          <w:tcPr>
            <w:tcW w:w="972" w:type="dxa"/>
            <w:tcBorders>
              <w:bottom w:val="single" w:sz="4" w:space="0" w:color="auto"/>
            </w:tcBorders>
            <w:shd w:val="clear" w:color="auto" w:fill="DBE5F1" w:themeFill="accent1"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375" w:type="dxa"/>
            <w:tcBorders>
              <w:bottom w:val="single" w:sz="4" w:space="0" w:color="auto"/>
            </w:tcBorders>
            <w:shd w:val="clear" w:color="auto" w:fill="DBE5F1" w:themeFill="accent1"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678" w:type="dxa"/>
            <w:tcBorders>
              <w:bottom w:val="single" w:sz="4" w:space="0" w:color="auto"/>
            </w:tcBorders>
            <w:shd w:val="clear" w:color="auto" w:fill="DBE5F1" w:themeFill="accent1"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3</w:t>
            </w:r>
          </w:p>
        </w:tc>
        <w:tc>
          <w:tcPr>
            <w:tcW w:w="1793" w:type="dxa"/>
            <w:tcBorders>
              <w:bottom w:val="single" w:sz="4" w:space="0" w:color="auto"/>
            </w:tcBorders>
            <w:shd w:val="clear" w:color="auto" w:fill="DBE5F1" w:themeFill="accent1"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4</w:t>
            </w:r>
          </w:p>
        </w:tc>
        <w:tc>
          <w:tcPr>
            <w:tcW w:w="3470" w:type="dxa"/>
            <w:tcBorders>
              <w:bottom w:val="single" w:sz="4" w:space="0" w:color="auto"/>
            </w:tcBorders>
            <w:shd w:val="clear" w:color="auto" w:fill="DBE5F1" w:themeFill="accent1"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5</w:t>
            </w:r>
          </w:p>
        </w:tc>
      </w:tr>
      <w:tr w:rsidR="002B2118" w:rsidRPr="00B17DBC" w:rsidTr="00FF3F3B">
        <w:tc>
          <w:tcPr>
            <w:tcW w:w="972" w:type="dxa"/>
            <w:vMerge w:val="restart"/>
            <w:shd w:val="clear" w:color="auto" w:fill="F2F2F2" w:themeFill="background1" w:themeFillShade="F2"/>
          </w:tcPr>
          <w:p w:rsidR="002B2118" w:rsidRPr="00B17DBC" w:rsidRDefault="002B2118" w:rsidP="00B17DBC">
            <w:pPr>
              <w:spacing w:before="0" w:after="0"/>
              <w:jc w:val="center"/>
              <w:rPr>
                <w:rFonts w:eastAsia="Calibri"/>
                <w:b/>
                <w:sz w:val="20"/>
                <w:szCs w:val="20"/>
              </w:rPr>
            </w:pPr>
            <w:r w:rsidRPr="00B17DBC">
              <w:rPr>
                <w:rFonts w:eastAsia="Calibri"/>
                <w:b/>
                <w:sz w:val="20"/>
                <w:szCs w:val="20"/>
              </w:rPr>
              <w:t>2013</w:t>
            </w: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януари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120,364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3,7; 2,8; 4,2; 1,9; 1,4; 1,1; 2,0; 3,6; 5,2; 4,0; 1,9; 2,7; 3,5; 1,0; 1,2; 1,3; 1,1; 1,0; 3,5; 3,5; 5,0; 2,3</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февруари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16</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61,086</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1,8; 2,4; 1,3; 2,2; 2,6; 1,0; 1,4; 1,1; 1,5; 1,7; 1,4; 1,4; 1,0; 1,3; 1,4; 1,8</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март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46,618</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1,3; 1,3; 1,4; 1,5; 1,1; 1,1; 1,6;1,1; 1,4; 1,8; 1,4</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април</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35,702</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май</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41,051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1,0; 1,1; 1,4; 2,7; 1,6</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юни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35,122</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1,1; 1,5; 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юли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36,270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август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8</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45,703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 1,8; 1,1; 1,3; 1,1; 1,3; 1,2;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септември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34,837</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октомври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23</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66,834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1,2; 1,1; 1,1; 1,7; 1,2; 2,0; 1,5; 1,5; 2,4; 1,4; 1,0; 1,2; 1,5; 1,3; 1,3; 1,9; 1,6; 2,2; 2,2; 2,7; 2,5; 1,5</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ноември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14</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62,118</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1,3; 1,6; 1,7; 1,5; 1,1; 1,4; 1,7; 2,3; 1,8; 1,4; 2,1; 2,4; 2,5; 1,7</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декември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28</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127,484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2,0; 1,7; 2,3; 3,5; 3,0; 1,1; 1,0; 2,1; 2,4; 2,5; 3,3; 3,1; 2,8; 2,4; 2,2; 3,0; 3,7; 4,4; 3,4; 3,3; 2,9; 3,8; 5,3; 2,4; 2,8; 3,3; 1,9; 1,4</w:t>
            </w:r>
          </w:p>
        </w:tc>
      </w:tr>
      <w:tr w:rsidR="002B2118" w:rsidRPr="00B17DBC" w:rsidTr="00FF3F3B">
        <w:tc>
          <w:tcPr>
            <w:tcW w:w="972" w:type="dxa"/>
            <w:vMerge w:val="restart"/>
            <w:shd w:val="clear" w:color="auto" w:fill="F2F2F2" w:themeFill="background1" w:themeFillShade="F2"/>
          </w:tcPr>
          <w:p w:rsidR="002B2118" w:rsidRPr="00B17DBC" w:rsidRDefault="002B2118" w:rsidP="00B17DBC">
            <w:pPr>
              <w:spacing w:before="0" w:after="0"/>
              <w:jc w:val="center"/>
              <w:rPr>
                <w:rFonts w:eastAsia="Calibri"/>
                <w:b/>
                <w:sz w:val="20"/>
                <w:szCs w:val="20"/>
              </w:rPr>
            </w:pPr>
            <w:r w:rsidRPr="00B17DBC">
              <w:rPr>
                <w:rFonts w:eastAsia="Calibri"/>
                <w:b/>
                <w:sz w:val="20"/>
                <w:szCs w:val="20"/>
              </w:rPr>
              <w:t>2014</w:t>
            </w: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януари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27</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91,413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1,9; 2,8; 2,9; 2,0; 2,6; 2,3; 1,8; 2,1; 1,7; 2,2; 2,4; 1,5; 2,9; 2,8; 3,4; 1,8; 1,8; 2,4; 1,6; 1,5; 1,3; 1,1; 1,3; 1,1; 1,2; 1,5</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февруари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88,197</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 1,6; 2,8; 2,9; 3,7; 1,9; 1,6; 1,4; 1,2; 1,1; 2,1; 1,4; 1,8; 2,9; 2,2; 1,9; 2,4; 1,8; 1,6; 1,7; 2,4</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март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7</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45,295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2,7; 1,1; 1,0; 1,6; 1,6; 1,3; 1,1</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април</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40,115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 1,1; 1,0; 1,3; 1,1; 1,0; 1,1; 1,0; 1,0;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май</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33,292</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юни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32,214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юли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38,818</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1,2; 1,0;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август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9</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44,949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1,2; 1,1; 1,2; 1,0; 1,2; 1,3; 1,1; 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септември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5</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43,245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 1,1; 1,0; 1,2; 1,5</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октомври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14</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47,884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1,3; 1,0; 1,0; 1,3; 1,1; 1,4; 1,3; 1,4; 1,4; 1,8; 1,1; 1,2; 1,3;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ноември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19</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82,977</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1,5; 1,9; 3,2; 2,2; 2,5; 4,1; 2,8; 1,8; 2,1; 2,7; 1,9; 2,0; 3,1; 1,0; 1,2; 1,3; 1,4; 2,5; 2,5</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декември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18</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82,675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 xml:space="preserve">1,2; 2,0; 2,8; 3,5; 2,5; 1,4; 2,3; 3,1; 2,8; 4,5; 2,1; 2,1; 1,5; 1,8; 2,5; 2,5; </w:t>
            </w:r>
          </w:p>
          <w:p w:rsidR="002B2118" w:rsidRPr="00B17DBC" w:rsidRDefault="002B2118" w:rsidP="00B17DBC">
            <w:pPr>
              <w:spacing w:before="0" w:after="0"/>
              <w:rPr>
                <w:rFonts w:eastAsia="Calibri"/>
                <w:b/>
                <w:sz w:val="20"/>
                <w:szCs w:val="20"/>
              </w:rPr>
            </w:pPr>
            <w:r w:rsidRPr="00B17DBC">
              <w:rPr>
                <w:rFonts w:eastAsia="Calibri"/>
                <w:b/>
                <w:sz w:val="20"/>
                <w:szCs w:val="20"/>
              </w:rPr>
              <w:t>1,1; 2,4</w:t>
            </w:r>
          </w:p>
        </w:tc>
      </w:tr>
      <w:tr w:rsidR="002B2118" w:rsidRPr="00B17DBC" w:rsidTr="00FF3F3B">
        <w:tc>
          <w:tcPr>
            <w:tcW w:w="972" w:type="dxa"/>
            <w:vMerge w:val="restart"/>
            <w:shd w:val="clear" w:color="auto" w:fill="F2F2F2" w:themeFill="background1" w:themeFillShade="F2"/>
          </w:tcPr>
          <w:p w:rsidR="002B2118" w:rsidRPr="00B17DBC" w:rsidRDefault="002B2118" w:rsidP="00B17DBC">
            <w:pPr>
              <w:spacing w:before="0" w:after="0"/>
              <w:jc w:val="center"/>
              <w:rPr>
                <w:rFonts w:eastAsia="Calibri"/>
                <w:b/>
                <w:sz w:val="20"/>
                <w:szCs w:val="20"/>
              </w:rPr>
            </w:pPr>
            <w:r w:rsidRPr="00B17DBC">
              <w:rPr>
                <w:rFonts w:eastAsia="Calibri"/>
                <w:b/>
                <w:sz w:val="20"/>
                <w:szCs w:val="20"/>
              </w:rPr>
              <w:t>2015</w:t>
            </w: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януари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91,255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 xml:space="preserve">1,2; 2,2; 2,2; 1,9; 1,4; 1,4; 1,0; 2,3; 3,0; 2,0; 2,4; 2,1; 2,0; 3,9; 4,6; 3,7; </w:t>
            </w:r>
          </w:p>
          <w:p w:rsidR="002B2118" w:rsidRPr="00B17DBC" w:rsidRDefault="002B2118" w:rsidP="00B17DBC">
            <w:pPr>
              <w:spacing w:before="0" w:after="0"/>
              <w:rPr>
                <w:rFonts w:eastAsia="Calibri"/>
                <w:b/>
                <w:sz w:val="20"/>
                <w:szCs w:val="20"/>
              </w:rPr>
            </w:pPr>
            <w:r w:rsidRPr="00B17DBC">
              <w:rPr>
                <w:rFonts w:eastAsia="Calibri"/>
                <w:b/>
                <w:sz w:val="20"/>
                <w:szCs w:val="20"/>
              </w:rPr>
              <w:t>3,2; 1,6; 1,6; 1,3; 1,1</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февруари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17</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72,111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1,4; 1,5; 2,8; 1,0; 1,4; 1,4; 2,0; 2,5; 1,9; 1,4; 2,6; 2,0; 2,8; 2,2; 2,5;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март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19</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57,616</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1,2; 1,0; 1,3; 1,1; 1,8; 2,0; 2,6; 1,9; 1,4; 1,6; 1,2; 1,4; 1,1; 1,1; 1,2; 1,3; 2,1; 1,7;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април</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35,385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май</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36,330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юни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33,657</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юли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33,851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август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28,829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септември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28,804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октомври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9,9503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ноември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26,579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декември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18</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67,511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1,6; 2,2; 3,2; 1,6; 1,2; 1,9; 2,1; 1,5; 1,8; 1,6; 1,7; 1,8; 1,8; 1,2; 1,0; 1,0; 1,3; 1,2</w:t>
            </w:r>
          </w:p>
        </w:tc>
      </w:tr>
      <w:tr w:rsidR="002B2118" w:rsidRPr="00B17DBC" w:rsidTr="00FF3F3B">
        <w:tc>
          <w:tcPr>
            <w:tcW w:w="972" w:type="dxa"/>
            <w:vMerge w:val="restart"/>
            <w:shd w:val="clear" w:color="auto" w:fill="F2F2F2" w:themeFill="background1" w:themeFillShade="F2"/>
          </w:tcPr>
          <w:p w:rsidR="002B2118" w:rsidRPr="00B17DBC" w:rsidRDefault="002B2118" w:rsidP="00B17DBC">
            <w:pPr>
              <w:spacing w:before="0" w:after="0"/>
              <w:jc w:val="center"/>
              <w:rPr>
                <w:rFonts w:eastAsia="Calibri"/>
                <w:b/>
                <w:sz w:val="20"/>
                <w:szCs w:val="20"/>
              </w:rPr>
            </w:pPr>
            <w:r w:rsidRPr="00B17DBC">
              <w:rPr>
                <w:rFonts w:eastAsia="Calibri"/>
                <w:b/>
                <w:sz w:val="20"/>
                <w:szCs w:val="20"/>
              </w:rPr>
              <w:t>2016</w:t>
            </w: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януари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15</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71,610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 1,6; 2,7; 1,8; 1,2; 1,9; 1,9; 1,8; 2,9; 1,1; 1,5; 2,4; 1,2; 1,3; 1,2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февруари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29,050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1,3</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март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23,276</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1,1; 2,2</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април</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23,081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май</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16,824</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юни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20,548</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юли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18,008</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август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22,279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1,5; 1,3</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септември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22,063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октомври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39,150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5,2; 5,6</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ноември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42,969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2,0; 1,1; 1,1; 1,6; 1,6; 1,1; 1,0; 1,3; 1,5; 1,8; 2,0; 1,1</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декември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45,383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1,5; 1,4; 1,5; 1,1; 1,7; 1,1; 1,2; 1,6; 1,4; 1,2; 1,2</w:t>
            </w:r>
          </w:p>
        </w:tc>
      </w:tr>
      <w:tr w:rsidR="002B2118" w:rsidRPr="00B17DBC" w:rsidTr="00FF3F3B">
        <w:tc>
          <w:tcPr>
            <w:tcW w:w="972" w:type="dxa"/>
            <w:vMerge w:val="restart"/>
            <w:shd w:val="clear" w:color="auto" w:fill="F2F2F2" w:themeFill="background1" w:themeFillShade="F2"/>
          </w:tcPr>
          <w:p w:rsidR="002B2118" w:rsidRPr="00B17DBC" w:rsidRDefault="002B2118" w:rsidP="00B17DBC">
            <w:pPr>
              <w:spacing w:before="0" w:after="0"/>
              <w:jc w:val="center"/>
              <w:rPr>
                <w:rFonts w:eastAsia="Calibri"/>
                <w:b/>
                <w:sz w:val="20"/>
                <w:szCs w:val="20"/>
              </w:rPr>
            </w:pPr>
            <w:r w:rsidRPr="00B17DBC">
              <w:rPr>
                <w:rFonts w:eastAsia="Calibri"/>
                <w:b/>
                <w:sz w:val="20"/>
                <w:szCs w:val="20"/>
              </w:rPr>
              <w:t>2017</w:t>
            </w: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януари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70,12</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1,22; 1,95; 2,10; 1,81; 1,92; 1,42; 1,54; 2,57; 1,76; 1,49; 2,07; 1,59; 2,06; 1,62; 1,00; 1,57; 2,20; 2,71; 2,47; 1,70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февруари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57,65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1,89; 4,05; 4,40; 4,32; 1,98; 1,33; 1,03; 1,23; 1,12; 1,28; 1,45; 1,14</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март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23,10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април</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19,80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май</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16,30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юни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23,80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юли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30,13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1,07; 1,16</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август</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29,71</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септември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27,60</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1,08; 1,08</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октомври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0</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26,29</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ноември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5</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36,33</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1,02; 1,21; 1,05; 1,27; 1,14</w:t>
            </w:r>
          </w:p>
        </w:tc>
      </w:tr>
      <w:tr w:rsidR="002B2118" w:rsidRPr="00B17DBC" w:rsidTr="00FF3F3B">
        <w:tc>
          <w:tcPr>
            <w:tcW w:w="972" w:type="dxa"/>
            <w:vMerge/>
            <w:shd w:val="clear" w:color="auto" w:fill="F2F2F2" w:themeFill="background1" w:themeFillShade="F2"/>
          </w:tcPr>
          <w:p w:rsidR="002B2118" w:rsidRPr="00B17DBC" w:rsidRDefault="002B2118" w:rsidP="00B17DBC">
            <w:pPr>
              <w:spacing w:before="0" w:after="0"/>
              <w:jc w:val="center"/>
              <w:rPr>
                <w:rFonts w:eastAsia="Calibri"/>
                <w:b/>
                <w:sz w:val="20"/>
                <w:szCs w:val="20"/>
              </w:rPr>
            </w:pPr>
          </w:p>
        </w:tc>
        <w:tc>
          <w:tcPr>
            <w:tcW w:w="1375" w:type="dxa"/>
            <w:shd w:val="clear" w:color="auto" w:fill="EAF1DD" w:themeFill="accent3" w:themeFillTint="33"/>
          </w:tcPr>
          <w:p w:rsidR="002B2118" w:rsidRPr="00B17DBC" w:rsidRDefault="002B2118" w:rsidP="00B17DBC">
            <w:pPr>
              <w:spacing w:before="0" w:after="0"/>
              <w:jc w:val="center"/>
              <w:rPr>
                <w:rFonts w:eastAsia="Calibri"/>
                <w:b/>
                <w:sz w:val="20"/>
                <w:szCs w:val="20"/>
              </w:rPr>
            </w:pPr>
            <w:r w:rsidRPr="00B17DBC">
              <w:rPr>
                <w:rFonts w:eastAsia="Calibri"/>
                <w:b/>
                <w:sz w:val="20"/>
                <w:szCs w:val="20"/>
              </w:rPr>
              <w:t>декември</w:t>
            </w:r>
          </w:p>
        </w:tc>
        <w:tc>
          <w:tcPr>
            <w:tcW w:w="1678"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6</w:t>
            </w:r>
          </w:p>
        </w:tc>
        <w:tc>
          <w:tcPr>
            <w:tcW w:w="1793" w:type="dxa"/>
          </w:tcPr>
          <w:p w:rsidR="002B2118" w:rsidRPr="00B17DBC" w:rsidRDefault="002B2118" w:rsidP="00B17DBC">
            <w:pPr>
              <w:spacing w:before="0" w:after="0"/>
              <w:jc w:val="center"/>
              <w:rPr>
                <w:rFonts w:eastAsia="Calibri"/>
                <w:b/>
                <w:sz w:val="20"/>
                <w:szCs w:val="20"/>
              </w:rPr>
            </w:pPr>
            <w:r w:rsidRPr="00B17DBC">
              <w:rPr>
                <w:rFonts w:eastAsia="Calibri"/>
                <w:b/>
                <w:sz w:val="20"/>
                <w:szCs w:val="20"/>
              </w:rPr>
              <w:t>36,75</w:t>
            </w:r>
          </w:p>
        </w:tc>
        <w:tc>
          <w:tcPr>
            <w:tcW w:w="3470" w:type="dxa"/>
          </w:tcPr>
          <w:p w:rsidR="002B2118" w:rsidRPr="00B17DBC" w:rsidRDefault="002B2118" w:rsidP="00B17DBC">
            <w:pPr>
              <w:spacing w:before="0" w:after="0"/>
              <w:rPr>
                <w:rFonts w:eastAsia="Calibri"/>
                <w:b/>
                <w:sz w:val="20"/>
                <w:szCs w:val="20"/>
              </w:rPr>
            </w:pPr>
            <w:r w:rsidRPr="00B17DBC">
              <w:rPr>
                <w:rFonts w:eastAsia="Calibri"/>
                <w:b/>
                <w:sz w:val="20"/>
                <w:szCs w:val="20"/>
              </w:rPr>
              <w:t>1,05; 1,53; 1,38; 1,28; 1,12; 1,29</w:t>
            </w:r>
          </w:p>
        </w:tc>
      </w:tr>
    </w:tbl>
    <w:p w:rsidR="002B2118" w:rsidRDefault="002B2118" w:rsidP="002B2118">
      <w:pPr>
        <w:spacing w:line="320" w:lineRule="exact"/>
        <w:rPr>
          <w:rFonts w:eastAsia="Times New Roman"/>
          <w:b/>
          <w:szCs w:val="24"/>
          <w:u w:val="single"/>
          <w:lang w:eastAsia="en-GB"/>
        </w:rPr>
      </w:pPr>
    </w:p>
    <w:p w:rsidR="002B2118" w:rsidRDefault="003E404C" w:rsidP="003E404C">
      <w:pPr>
        <w:pStyle w:val="Caption"/>
        <w:rPr>
          <w:rFonts w:eastAsia="Times New Roman"/>
          <w:bCs w:val="0"/>
          <w:color w:val="auto"/>
          <w:sz w:val="24"/>
          <w:szCs w:val="24"/>
        </w:rPr>
      </w:pPr>
      <w:bookmarkStart w:id="277" w:name="_Toc522111995"/>
      <w:r w:rsidRPr="003E404C">
        <w:rPr>
          <w:color w:val="auto"/>
          <w:sz w:val="24"/>
          <w:szCs w:val="24"/>
        </w:rPr>
        <w:t>Таблица 4.</w:t>
      </w:r>
      <w:r w:rsidRPr="003E404C">
        <w:rPr>
          <w:color w:val="auto"/>
          <w:sz w:val="24"/>
          <w:szCs w:val="24"/>
        </w:rPr>
        <w:fldChar w:fldCharType="begin"/>
      </w:r>
      <w:r w:rsidRPr="003E404C">
        <w:rPr>
          <w:color w:val="auto"/>
          <w:sz w:val="24"/>
          <w:szCs w:val="24"/>
        </w:rPr>
        <w:instrText xml:space="preserve"> SEQ Таблица_4. \* ARABIC </w:instrText>
      </w:r>
      <w:r w:rsidRPr="003E404C">
        <w:rPr>
          <w:color w:val="auto"/>
          <w:sz w:val="24"/>
          <w:szCs w:val="24"/>
        </w:rPr>
        <w:fldChar w:fldCharType="separate"/>
      </w:r>
      <w:r w:rsidR="00B17DBC">
        <w:rPr>
          <w:noProof/>
          <w:color w:val="auto"/>
          <w:sz w:val="24"/>
          <w:szCs w:val="24"/>
        </w:rPr>
        <w:t>2</w:t>
      </w:r>
      <w:r w:rsidRPr="003E404C">
        <w:rPr>
          <w:color w:val="auto"/>
          <w:sz w:val="24"/>
          <w:szCs w:val="24"/>
        </w:rPr>
        <w:fldChar w:fldCharType="end"/>
      </w:r>
      <w:r w:rsidRPr="003E404C">
        <w:rPr>
          <w:color w:val="auto"/>
          <w:sz w:val="24"/>
          <w:szCs w:val="24"/>
        </w:rPr>
        <w:t xml:space="preserve">. </w:t>
      </w:r>
      <w:r w:rsidR="002B2118" w:rsidRPr="003E404C">
        <w:rPr>
          <w:rFonts w:eastAsia="Times New Roman"/>
          <w:bCs w:val="0"/>
          <w:color w:val="auto"/>
          <w:sz w:val="24"/>
          <w:szCs w:val="24"/>
        </w:rPr>
        <w:t>Данни за измерените концентрации на ФПЧ10  в пунктовете за мониторинг на територията на община Димитровград (РИОСВ – Хасково, АС „Раковски“) с маркирани превишения за дните петък, събота и неделя (пазарни дни)</w:t>
      </w:r>
      <w:bookmarkEnd w:id="277"/>
    </w:p>
    <w:tbl>
      <w:tblPr>
        <w:tblW w:w="5000" w:type="pct"/>
        <w:tblCellMar>
          <w:left w:w="70" w:type="dxa"/>
          <w:right w:w="70" w:type="dxa"/>
        </w:tblCellMar>
        <w:tblLook w:val="04A0" w:firstRow="1" w:lastRow="0" w:firstColumn="1" w:lastColumn="0" w:noHBand="0" w:noVBand="1"/>
      </w:tblPr>
      <w:tblGrid>
        <w:gridCol w:w="748"/>
        <w:gridCol w:w="1017"/>
        <w:gridCol w:w="1304"/>
        <w:gridCol w:w="1424"/>
        <w:gridCol w:w="1187"/>
        <w:gridCol w:w="1417"/>
        <w:gridCol w:w="2107"/>
      </w:tblGrid>
      <w:tr w:rsidR="002B2118" w:rsidRPr="00B17DBC" w:rsidTr="00B17DBC">
        <w:trPr>
          <w:trHeight w:val="300"/>
        </w:trPr>
        <w:tc>
          <w:tcPr>
            <w:tcW w:w="406" w:type="pct"/>
            <w:tcBorders>
              <w:top w:val="single" w:sz="4" w:space="0" w:color="auto"/>
              <w:left w:val="single" w:sz="8" w:space="0" w:color="auto"/>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708"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774"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645"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770"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single" w:sz="4" w:space="0" w:color="auto"/>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Дневни превишения на ПС за СДН</w:t>
            </w:r>
          </w:p>
        </w:tc>
      </w:tr>
      <w:tr w:rsidR="002B2118" w:rsidRPr="00B17DBC" w:rsidTr="00B17DBC">
        <w:trPr>
          <w:trHeight w:val="855"/>
        </w:trPr>
        <w:tc>
          <w:tcPr>
            <w:tcW w:w="406" w:type="pct"/>
            <w:tcBorders>
              <w:top w:val="nil"/>
              <w:left w:val="single" w:sz="8" w:space="0" w:color="auto"/>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Година</w:t>
            </w:r>
          </w:p>
        </w:tc>
        <w:tc>
          <w:tcPr>
            <w:tcW w:w="552"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Месец</w:t>
            </w:r>
          </w:p>
        </w:tc>
        <w:tc>
          <w:tcPr>
            <w:tcW w:w="708"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Брой регистрирани превишения на ПС за СДН</w:t>
            </w:r>
          </w:p>
        </w:tc>
        <w:tc>
          <w:tcPr>
            <w:tcW w:w="774"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Средномесечна концентрация</w:t>
            </w:r>
          </w:p>
        </w:tc>
        <w:tc>
          <w:tcPr>
            <w:tcW w:w="645"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Брой превишения за дните петък, събота и неделя</w:t>
            </w:r>
          </w:p>
        </w:tc>
        <w:tc>
          <w:tcPr>
            <w:tcW w:w="770"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Дял на превишенията, регистрирани в петък, събота и неделя</w:t>
            </w:r>
          </w:p>
        </w:tc>
        <w:tc>
          <w:tcPr>
            <w:tcW w:w="1145" w:type="pct"/>
            <w:tcBorders>
              <w:top w:val="nil"/>
              <w:left w:val="nil"/>
              <w:bottom w:val="nil"/>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[в пъти ПС за СДН]</w:t>
            </w:r>
          </w:p>
        </w:tc>
      </w:tr>
      <w:tr w:rsidR="002B2118" w:rsidRPr="00B17DBC" w:rsidTr="00B17DBC">
        <w:trPr>
          <w:trHeight w:val="315"/>
        </w:trPr>
        <w:tc>
          <w:tcPr>
            <w:tcW w:w="406" w:type="pct"/>
            <w:tcBorders>
              <w:top w:val="nil"/>
              <w:left w:val="single" w:sz="8" w:space="0" w:color="auto"/>
              <w:bottom w:val="single" w:sz="8" w:space="0" w:color="auto"/>
              <w:right w:val="single" w:sz="8" w:space="0" w:color="auto"/>
            </w:tcBorders>
            <w:shd w:val="clear" w:color="000000" w:fill="F2DBDB"/>
            <w:hideMark/>
          </w:tcPr>
          <w:p w:rsidR="002B2118" w:rsidRPr="00B17DBC" w:rsidRDefault="002B2118" w:rsidP="00B17DBC">
            <w:pPr>
              <w:spacing w:before="0" w:after="0"/>
              <w:rPr>
                <w:rFonts w:ascii="Calibri" w:eastAsia="Times New Roman" w:hAnsi="Calibri"/>
                <w:color w:val="000000"/>
                <w:sz w:val="20"/>
                <w:szCs w:val="20"/>
              </w:rPr>
            </w:pPr>
            <w:r w:rsidRPr="00B17DBC">
              <w:rPr>
                <w:rFonts w:ascii="Calibri" w:eastAsia="Times New Roman" w:hAnsi="Calibri"/>
                <w:color w:val="000000"/>
                <w:sz w:val="20"/>
                <w:szCs w:val="20"/>
              </w:rPr>
              <w:t> </w:t>
            </w:r>
          </w:p>
        </w:tc>
        <w:tc>
          <w:tcPr>
            <w:tcW w:w="552" w:type="pct"/>
            <w:tcBorders>
              <w:top w:val="nil"/>
              <w:left w:val="nil"/>
              <w:bottom w:val="single" w:sz="8" w:space="0" w:color="auto"/>
              <w:right w:val="single" w:sz="8" w:space="0" w:color="auto"/>
            </w:tcBorders>
            <w:shd w:val="clear" w:color="000000" w:fill="F2DBDB"/>
            <w:hideMark/>
          </w:tcPr>
          <w:p w:rsidR="002B2118" w:rsidRPr="00B17DBC" w:rsidRDefault="002B2118" w:rsidP="00B17DBC">
            <w:pPr>
              <w:spacing w:before="0" w:after="0"/>
              <w:rPr>
                <w:rFonts w:ascii="Calibri" w:eastAsia="Times New Roman" w:hAnsi="Calibri"/>
                <w:color w:val="000000"/>
                <w:sz w:val="20"/>
                <w:szCs w:val="20"/>
              </w:rPr>
            </w:pPr>
            <w:r w:rsidRPr="00B17DBC">
              <w:rPr>
                <w:rFonts w:ascii="Calibri" w:eastAsia="Times New Roman" w:hAnsi="Calibri"/>
                <w:color w:val="000000"/>
                <w:sz w:val="20"/>
                <w:szCs w:val="20"/>
              </w:rPr>
              <w:t> </w:t>
            </w:r>
          </w:p>
        </w:tc>
        <w:tc>
          <w:tcPr>
            <w:tcW w:w="708" w:type="pct"/>
            <w:tcBorders>
              <w:top w:val="nil"/>
              <w:left w:val="nil"/>
              <w:bottom w:val="single" w:sz="8" w:space="0" w:color="auto"/>
              <w:right w:val="single" w:sz="8" w:space="0" w:color="auto"/>
            </w:tcBorders>
            <w:shd w:val="clear" w:color="000000" w:fill="F2DBDB"/>
            <w:hideMark/>
          </w:tcPr>
          <w:p w:rsidR="002B2118" w:rsidRPr="00B17DBC" w:rsidRDefault="002B2118" w:rsidP="00B17DBC">
            <w:pPr>
              <w:spacing w:before="0" w:after="0"/>
              <w:rPr>
                <w:rFonts w:ascii="Calibri" w:eastAsia="Times New Roman" w:hAnsi="Calibri"/>
                <w:color w:val="000000"/>
                <w:sz w:val="20"/>
                <w:szCs w:val="20"/>
              </w:rPr>
            </w:pPr>
            <w:r w:rsidRPr="00B17DBC">
              <w:rPr>
                <w:rFonts w:ascii="Calibri" w:eastAsia="Times New Roman" w:hAnsi="Calibri"/>
                <w:color w:val="000000"/>
                <w:sz w:val="20"/>
                <w:szCs w:val="20"/>
              </w:rPr>
              <w:t> </w:t>
            </w:r>
          </w:p>
        </w:tc>
        <w:tc>
          <w:tcPr>
            <w:tcW w:w="774" w:type="pct"/>
            <w:tcBorders>
              <w:top w:val="nil"/>
              <w:left w:val="nil"/>
              <w:bottom w:val="single" w:sz="8" w:space="0" w:color="auto"/>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[µg/m3]</w:t>
            </w:r>
          </w:p>
        </w:tc>
        <w:tc>
          <w:tcPr>
            <w:tcW w:w="645" w:type="pct"/>
            <w:tcBorders>
              <w:top w:val="nil"/>
              <w:left w:val="nil"/>
              <w:bottom w:val="single" w:sz="8" w:space="0" w:color="auto"/>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770" w:type="pct"/>
            <w:tcBorders>
              <w:top w:val="nil"/>
              <w:left w:val="nil"/>
              <w:bottom w:val="single" w:sz="8" w:space="0" w:color="auto"/>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000000" w:fill="F2DBDB"/>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(50 µg/m3)</w:t>
            </w:r>
          </w:p>
        </w:tc>
      </w:tr>
      <w:tr w:rsidR="002B2118" w:rsidRPr="00B17DBC" w:rsidTr="00B17DBC">
        <w:trPr>
          <w:trHeight w:val="315"/>
        </w:trPr>
        <w:tc>
          <w:tcPr>
            <w:tcW w:w="406" w:type="pct"/>
            <w:tcBorders>
              <w:top w:val="nil"/>
              <w:left w:val="single" w:sz="8" w:space="0" w:color="auto"/>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552"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08"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w:t>
            </w:r>
          </w:p>
        </w:tc>
        <w:tc>
          <w:tcPr>
            <w:tcW w:w="774"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w:t>
            </w:r>
          </w:p>
        </w:tc>
        <w:tc>
          <w:tcPr>
            <w:tcW w:w="645"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5</w:t>
            </w:r>
          </w:p>
        </w:tc>
        <w:tc>
          <w:tcPr>
            <w:tcW w:w="770"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6 </w:t>
            </w:r>
          </w:p>
        </w:tc>
        <w:tc>
          <w:tcPr>
            <w:tcW w:w="1145" w:type="pct"/>
            <w:tcBorders>
              <w:top w:val="nil"/>
              <w:left w:val="nil"/>
              <w:bottom w:val="single" w:sz="8" w:space="0" w:color="auto"/>
              <w:right w:val="single" w:sz="8" w:space="0" w:color="auto"/>
            </w:tcBorders>
            <w:shd w:val="clear" w:color="000000" w:fill="DBE5F1"/>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w:t>
            </w:r>
          </w:p>
        </w:tc>
      </w:tr>
      <w:tr w:rsidR="002B2118" w:rsidRPr="00B17DBC" w:rsidTr="00B17DBC">
        <w:trPr>
          <w:trHeight w:val="570"/>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2015</w:t>
            </w:r>
          </w:p>
        </w:tc>
        <w:tc>
          <w:tcPr>
            <w:tcW w:w="552" w:type="pct"/>
            <w:tcBorders>
              <w:top w:val="nil"/>
              <w:left w:val="nil"/>
              <w:bottom w:val="nil"/>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януари</w:t>
            </w:r>
          </w:p>
        </w:tc>
        <w:tc>
          <w:tcPr>
            <w:tcW w:w="708" w:type="pct"/>
            <w:tcBorders>
              <w:top w:val="nil"/>
              <w:left w:val="nil"/>
              <w:bottom w:val="nil"/>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21</w:t>
            </w:r>
          </w:p>
        </w:tc>
        <w:tc>
          <w:tcPr>
            <w:tcW w:w="774" w:type="pct"/>
            <w:tcBorders>
              <w:top w:val="nil"/>
              <w:left w:val="nil"/>
              <w:bottom w:val="nil"/>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91,255</w:t>
            </w:r>
          </w:p>
        </w:tc>
        <w:tc>
          <w:tcPr>
            <w:tcW w:w="645" w:type="pct"/>
            <w:tcBorders>
              <w:top w:val="nil"/>
              <w:left w:val="nil"/>
              <w:bottom w:val="nil"/>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w:t>
            </w:r>
          </w:p>
        </w:tc>
        <w:tc>
          <w:tcPr>
            <w:tcW w:w="770" w:type="pct"/>
            <w:tcBorders>
              <w:top w:val="nil"/>
              <w:left w:val="nil"/>
              <w:bottom w:val="nil"/>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33,33%</w:t>
            </w:r>
          </w:p>
        </w:tc>
        <w:tc>
          <w:tcPr>
            <w:tcW w:w="1145" w:type="pct"/>
            <w:tcBorders>
              <w:top w:val="nil"/>
              <w:left w:val="nil"/>
              <w:bottom w:val="nil"/>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 xml:space="preserve">1,2; </w:t>
            </w:r>
            <w:r w:rsidRPr="00B17DBC">
              <w:rPr>
                <w:rFonts w:eastAsia="Times New Roman"/>
                <w:b/>
                <w:bCs/>
                <w:color w:val="00B050"/>
                <w:sz w:val="20"/>
                <w:szCs w:val="20"/>
              </w:rPr>
              <w:t xml:space="preserve">2,2; </w:t>
            </w:r>
            <w:r w:rsidRPr="00B17DBC">
              <w:rPr>
                <w:rFonts w:eastAsia="Times New Roman"/>
                <w:b/>
                <w:bCs/>
                <w:color w:val="FF0000"/>
                <w:sz w:val="20"/>
                <w:szCs w:val="20"/>
              </w:rPr>
              <w:t>2,2</w:t>
            </w:r>
            <w:r w:rsidRPr="00B17DBC">
              <w:rPr>
                <w:rFonts w:eastAsia="Times New Roman"/>
                <w:b/>
                <w:bCs/>
                <w:color w:val="000000"/>
                <w:sz w:val="20"/>
                <w:szCs w:val="20"/>
              </w:rPr>
              <w:t xml:space="preserve">; 1,9; </w:t>
            </w:r>
            <w:r w:rsidRPr="00B17DBC">
              <w:rPr>
                <w:rFonts w:eastAsia="Times New Roman"/>
                <w:b/>
                <w:bCs/>
                <w:color w:val="FF0000"/>
                <w:sz w:val="20"/>
                <w:szCs w:val="20"/>
              </w:rPr>
              <w:t>1,4; 1,4</w:t>
            </w:r>
            <w:r w:rsidRPr="00B17DBC">
              <w:rPr>
                <w:rFonts w:eastAsia="Times New Roman"/>
                <w:b/>
                <w:bCs/>
                <w:color w:val="000000"/>
                <w:sz w:val="20"/>
                <w:szCs w:val="20"/>
              </w:rPr>
              <w:t xml:space="preserve">; 1,0; 2,3; 3,0; 2,0; </w:t>
            </w:r>
            <w:r w:rsidRPr="00B17DBC">
              <w:rPr>
                <w:rFonts w:eastAsia="Times New Roman"/>
                <w:b/>
                <w:bCs/>
                <w:color w:val="00B050"/>
                <w:sz w:val="20"/>
                <w:szCs w:val="20"/>
              </w:rPr>
              <w:t>2,4</w:t>
            </w:r>
            <w:r w:rsidRPr="00B17DBC">
              <w:rPr>
                <w:rFonts w:eastAsia="Times New Roman"/>
                <w:b/>
                <w:bCs/>
                <w:color w:val="000000"/>
                <w:sz w:val="20"/>
                <w:szCs w:val="20"/>
              </w:rPr>
              <w:t xml:space="preserve">; </w:t>
            </w:r>
            <w:r w:rsidRPr="00B17DBC">
              <w:rPr>
                <w:rFonts w:eastAsia="Times New Roman"/>
                <w:b/>
                <w:bCs/>
                <w:color w:val="FF0000"/>
                <w:sz w:val="20"/>
                <w:szCs w:val="20"/>
              </w:rPr>
              <w:t>2,1; 2,0</w:t>
            </w:r>
            <w:r w:rsidRPr="00B17DBC">
              <w:rPr>
                <w:rFonts w:eastAsia="Times New Roman"/>
                <w:b/>
                <w:bCs/>
                <w:color w:val="000000"/>
                <w:sz w:val="20"/>
                <w:szCs w:val="20"/>
              </w:rPr>
              <w:t>; 3,9; 4,6; 3,7; 3,2; 1,6; 1,6; 1,3; 1,1</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4"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февруари</w:t>
            </w:r>
          </w:p>
        </w:tc>
        <w:tc>
          <w:tcPr>
            <w:tcW w:w="708"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17</w:t>
            </w:r>
          </w:p>
        </w:tc>
        <w:tc>
          <w:tcPr>
            <w:tcW w:w="774"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72,111</w:t>
            </w:r>
          </w:p>
        </w:tc>
        <w:tc>
          <w:tcPr>
            <w:tcW w:w="645"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8</w:t>
            </w:r>
          </w:p>
        </w:tc>
        <w:tc>
          <w:tcPr>
            <w:tcW w:w="770"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47,06%</w:t>
            </w:r>
          </w:p>
        </w:tc>
        <w:tc>
          <w:tcPr>
            <w:tcW w:w="1145"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 xml:space="preserve">1,4; 1,5; 2,8; </w:t>
            </w:r>
            <w:r w:rsidRPr="00B17DBC">
              <w:rPr>
                <w:rFonts w:eastAsia="Times New Roman"/>
                <w:b/>
                <w:bCs/>
                <w:color w:val="00B050"/>
                <w:sz w:val="20"/>
                <w:szCs w:val="20"/>
              </w:rPr>
              <w:t>1,0</w:t>
            </w:r>
            <w:r w:rsidRPr="00B17DBC">
              <w:rPr>
                <w:rFonts w:eastAsia="Times New Roman"/>
                <w:b/>
                <w:bCs/>
                <w:color w:val="000000"/>
                <w:sz w:val="20"/>
                <w:szCs w:val="20"/>
              </w:rPr>
              <w:t xml:space="preserve">; 1,4; </w:t>
            </w:r>
            <w:r w:rsidRPr="00B17DBC">
              <w:rPr>
                <w:rFonts w:eastAsia="Times New Roman"/>
                <w:b/>
                <w:bCs/>
                <w:color w:val="00B050"/>
                <w:sz w:val="20"/>
                <w:szCs w:val="20"/>
              </w:rPr>
              <w:t>1,4</w:t>
            </w:r>
            <w:r w:rsidRPr="00B17DBC">
              <w:rPr>
                <w:rFonts w:eastAsia="Times New Roman"/>
                <w:b/>
                <w:bCs/>
                <w:color w:val="000000"/>
                <w:sz w:val="20"/>
                <w:szCs w:val="20"/>
              </w:rPr>
              <w:t xml:space="preserve">; </w:t>
            </w:r>
            <w:r w:rsidRPr="00B17DBC">
              <w:rPr>
                <w:rFonts w:eastAsia="Times New Roman"/>
                <w:b/>
                <w:bCs/>
                <w:color w:val="FF0000"/>
                <w:sz w:val="20"/>
                <w:szCs w:val="20"/>
              </w:rPr>
              <w:t>2,0; 2,5</w:t>
            </w:r>
            <w:r w:rsidRPr="00B17DBC">
              <w:rPr>
                <w:rFonts w:eastAsia="Times New Roman"/>
                <w:b/>
                <w:bCs/>
                <w:color w:val="000000"/>
                <w:sz w:val="20"/>
                <w:szCs w:val="20"/>
              </w:rPr>
              <w:t xml:space="preserve">; 1,9; 1,4; </w:t>
            </w:r>
            <w:r w:rsidRPr="00B17DBC">
              <w:rPr>
                <w:rFonts w:eastAsia="Times New Roman"/>
                <w:b/>
                <w:bCs/>
                <w:color w:val="00B050"/>
                <w:sz w:val="20"/>
                <w:szCs w:val="20"/>
              </w:rPr>
              <w:t>2,6</w:t>
            </w:r>
            <w:r w:rsidRPr="00B17DBC">
              <w:rPr>
                <w:rFonts w:eastAsia="Times New Roman"/>
                <w:b/>
                <w:bCs/>
                <w:color w:val="000000"/>
                <w:sz w:val="20"/>
                <w:szCs w:val="20"/>
              </w:rPr>
              <w:t xml:space="preserve">; </w:t>
            </w:r>
            <w:r w:rsidRPr="00B17DBC">
              <w:rPr>
                <w:rFonts w:eastAsia="Times New Roman"/>
                <w:b/>
                <w:bCs/>
                <w:color w:val="FF0000"/>
                <w:sz w:val="20"/>
                <w:szCs w:val="20"/>
              </w:rPr>
              <w:t xml:space="preserve">2,0; 2,8; </w:t>
            </w:r>
            <w:r w:rsidRPr="00B17DBC">
              <w:rPr>
                <w:rFonts w:eastAsia="Times New Roman"/>
                <w:b/>
                <w:bCs/>
                <w:color w:val="000000"/>
                <w:sz w:val="20"/>
                <w:szCs w:val="20"/>
              </w:rPr>
              <w:t xml:space="preserve">2,2; 2,5; 1,2; </w:t>
            </w:r>
            <w:r w:rsidRPr="00B17DBC">
              <w:rPr>
                <w:rFonts w:eastAsia="Times New Roman"/>
                <w:b/>
                <w:bCs/>
                <w:color w:val="FF0000"/>
                <w:sz w:val="20"/>
                <w:szCs w:val="20"/>
              </w:rPr>
              <w:t>1,5</w:t>
            </w:r>
          </w:p>
        </w:tc>
      </w:tr>
      <w:tr w:rsidR="002B2118" w:rsidRPr="00B17DBC" w:rsidTr="00B17DBC">
        <w:trPr>
          <w:trHeight w:val="585"/>
        </w:trPr>
        <w:tc>
          <w:tcPr>
            <w:tcW w:w="406" w:type="pct"/>
            <w:tcBorders>
              <w:top w:val="nil"/>
              <w:left w:val="single" w:sz="8" w:space="0" w:color="auto"/>
              <w:bottom w:val="nil"/>
              <w:right w:val="single" w:sz="4"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single" w:sz="4" w:space="0" w:color="auto"/>
              <w:left w:val="single" w:sz="4" w:space="0" w:color="auto"/>
              <w:bottom w:val="single" w:sz="4" w:space="0" w:color="auto"/>
              <w:right w:val="single" w:sz="4"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март</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19</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57,616</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36,84%</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1,2</w:t>
            </w:r>
            <w:r w:rsidRPr="00B17DBC">
              <w:rPr>
                <w:rFonts w:eastAsia="Times New Roman"/>
                <w:b/>
                <w:bCs/>
                <w:color w:val="000000"/>
                <w:sz w:val="20"/>
                <w:szCs w:val="20"/>
              </w:rPr>
              <w:t xml:space="preserve">; 1,0; 1,3; </w:t>
            </w:r>
            <w:r w:rsidRPr="00B17DBC">
              <w:rPr>
                <w:rFonts w:eastAsia="Times New Roman"/>
                <w:b/>
                <w:bCs/>
                <w:color w:val="FF0000"/>
                <w:sz w:val="20"/>
                <w:szCs w:val="20"/>
              </w:rPr>
              <w:t>1,1</w:t>
            </w:r>
            <w:r w:rsidRPr="00B17DBC">
              <w:rPr>
                <w:rFonts w:eastAsia="Times New Roman"/>
                <w:b/>
                <w:bCs/>
                <w:color w:val="000000"/>
                <w:sz w:val="20"/>
                <w:szCs w:val="20"/>
              </w:rPr>
              <w:t xml:space="preserve">; 1,8; 2,0; 2,6; 1,9; </w:t>
            </w:r>
            <w:r w:rsidRPr="00B17DBC">
              <w:rPr>
                <w:rFonts w:eastAsia="Times New Roman"/>
                <w:b/>
                <w:bCs/>
                <w:color w:val="00B050"/>
                <w:sz w:val="20"/>
                <w:szCs w:val="20"/>
              </w:rPr>
              <w:t>1,4</w:t>
            </w:r>
            <w:r w:rsidRPr="00B17DBC">
              <w:rPr>
                <w:rFonts w:eastAsia="Times New Roman"/>
                <w:b/>
                <w:bCs/>
                <w:color w:val="000000"/>
                <w:sz w:val="20"/>
                <w:szCs w:val="20"/>
              </w:rPr>
              <w:t xml:space="preserve">; </w:t>
            </w:r>
            <w:r w:rsidRPr="00B17DBC">
              <w:rPr>
                <w:rFonts w:eastAsia="Times New Roman"/>
                <w:b/>
                <w:bCs/>
                <w:color w:val="FF0000"/>
                <w:sz w:val="20"/>
                <w:szCs w:val="20"/>
              </w:rPr>
              <w:t>1,6; 1,2</w:t>
            </w:r>
            <w:r w:rsidRPr="00B17DBC">
              <w:rPr>
                <w:rFonts w:eastAsia="Times New Roman"/>
                <w:b/>
                <w:bCs/>
                <w:color w:val="000000"/>
                <w:sz w:val="20"/>
                <w:szCs w:val="20"/>
              </w:rPr>
              <w:t xml:space="preserve">; 1,4; 1,1; </w:t>
            </w:r>
            <w:r w:rsidRPr="00B17DBC">
              <w:rPr>
                <w:rFonts w:eastAsia="Times New Roman"/>
                <w:b/>
                <w:bCs/>
                <w:color w:val="FF0000"/>
                <w:sz w:val="20"/>
                <w:szCs w:val="20"/>
              </w:rPr>
              <w:t>1,1</w:t>
            </w:r>
            <w:r w:rsidRPr="00B17DBC">
              <w:rPr>
                <w:rFonts w:eastAsia="Times New Roman"/>
                <w:b/>
                <w:bCs/>
                <w:color w:val="000000"/>
                <w:sz w:val="20"/>
                <w:szCs w:val="20"/>
              </w:rPr>
              <w:t xml:space="preserve">; 1,2; 1,3; 2,1; 1,7; </w:t>
            </w:r>
            <w:r w:rsidRPr="00B17DBC">
              <w:rPr>
                <w:rFonts w:eastAsia="Times New Roman"/>
                <w:b/>
                <w:bCs/>
                <w:color w:val="00B050"/>
                <w:sz w:val="20"/>
                <w:szCs w:val="20"/>
              </w:rPr>
              <w:t>1,2</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single" w:sz="4" w:space="0" w:color="auto"/>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април</w:t>
            </w:r>
          </w:p>
        </w:tc>
        <w:tc>
          <w:tcPr>
            <w:tcW w:w="708"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35,385</w:t>
            </w:r>
          </w:p>
        </w:tc>
        <w:tc>
          <w:tcPr>
            <w:tcW w:w="645"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1,1</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май</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36,33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100,00%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юни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33,657</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1,1</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юли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33,851</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август</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28,829</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септември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28,804</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октомври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9,9503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ноември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26,579</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100,00%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w:t>
            </w:r>
          </w:p>
        </w:tc>
      </w:tr>
      <w:tr w:rsidR="002B2118" w:rsidRPr="00B17DBC" w:rsidTr="00B17DBC">
        <w:trPr>
          <w:trHeight w:val="585"/>
        </w:trPr>
        <w:tc>
          <w:tcPr>
            <w:tcW w:w="406" w:type="pct"/>
            <w:tcBorders>
              <w:top w:val="nil"/>
              <w:left w:val="single" w:sz="8" w:space="0" w:color="auto"/>
              <w:bottom w:val="single" w:sz="8" w:space="0" w:color="auto"/>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декември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lang w:val="en-US"/>
              </w:rPr>
              <w:t>5</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40,422</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100,00%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1,3; 1,0</w:t>
            </w:r>
            <w:r w:rsidRPr="00B17DBC">
              <w:rPr>
                <w:rFonts w:eastAsia="Times New Roman"/>
                <w:b/>
                <w:bCs/>
                <w:color w:val="000000"/>
                <w:sz w:val="20"/>
                <w:szCs w:val="20"/>
              </w:rPr>
              <w:t xml:space="preserve">; </w:t>
            </w:r>
            <w:r w:rsidRPr="00B17DBC">
              <w:rPr>
                <w:rFonts w:eastAsia="Times New Roman"/>
                <w:b/>
                <w:bCs/>
                <w:color w:val="FF0000"/>
                <w:sz w:val="20"/>
                <w:szCs w:val="20"/>
              </w:rPr>
              <w:t>1,1; 1,1</w:t>
            </w:r>
            <w:r w:rsidRPr="00B17DBC">
              <w:rPr>
                <w:rFonts w:eastAsia="Times New Roman"/>
                <w:b/>
                <w:bCs/>
                <w:color w:val="000000"/>
                <w:sz w:val="20"/>
                <w:szCs w:val="20"/>
              </w:rPr>
              <w:t xml:space="preserve">; </w:t>
            </w:r>
            <w:r w:rsidRPr="00B17DBC">
              <w:rPr>
                <w:rFonts w:eastAsia="Times New Roman"/>
                <w:b/>
                <w:bCs/>
                <w:color w:val="00B050"/>
                <w:sz w:val="20"/>
                <w:szCs w:val="20"/>
              </w:rPr>
              <w:t>1,1</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2016</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януари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15</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71,61</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8</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53,33%</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B050"/>
                <w:sz w:val="20"/>
                <w:szCs w:val="20"/>
              </w:rPr>
            </w:pPr>
            <w:r w:rsidRPr="00B17DBC">
              <w:rPr>
                <w:rFonts w:eastAsia="Times New Roman"/>
                <w:b/>
                <w:bCs/>
                <w:color w:val="00B050"/>
                <w:sz w:val="20"/>
                <w:szCs w:val="20"/>
              </w:rPr>
              <w:t>1,1</w:t>
            </w:r>
            <w:r w:rsidRPr="00B17DBC">
              <w:rPr>
                <w:rFonts w:eastAsia="Times New Roman"/>
                <w:b/>
                <w:bCs/>
                <w:color w:val="000000"/>
                <w:sz w:val="20"/>
                <w:szCs w:val="20"/>
              </w:rPr>
              <w:t xml:space="preserve">; </w:t>
            </w:r>
            <w:r w:rsidRPr="00B17DBC">
              <w:rPr>
                <w:rFonts w:eastAsia="Times New Roman"/>
                <w:b/>
                <w:bCs/>
                <w:color w:val="FF0000"/>
                <w:sz w:val="20"/>
                <w:szCs w:val="20"/>
              </w:rPr>
              <w:t>1,6; 2,7</w:t>
            </w:r>
            <w:r w:rsidRPr="00B17DBC">
              <w:rPr>
                <w:rFonts w:eastAsia="Times New Roman"/>
                <w:b/>
                <w:bCs/>
                <w:color w:val="000000"/>
                <w:sz w:val="20"/>
                <w:szCs w:val="20"/>
              </w:rPr>
              <w:t xml:space="preserve">; 1,8; 1,2; 1,9; </w:t>
            </w:r>
            <w:r w:rsidRPr="00B17DBC">
              <w:rPr>
                <w:rFonts w:eastAsia="Times New Roman"/>
                <w:b/>
                <w:bCs/>
                <w:color w:val="FF0000"/>
                <w:sz w:val="20"/>
                <w:szCs w:val="20"/>
              </w:rPr>
              <w:t>1,9; 1,8</w:t>
            </w:r>
            <w:r w:rsidRPr="00B17DBC">
              <w:rPr>
                <w:rFonts w:eastAsia="Times New Roman"/>
                <w:b/>
                <w:bCs/>
                <w:color w:val="000000"/>
                <w:sz w:val="20"/>
                <w:szCs w:val="20"/>
              </w:rPr>
              <w:t xml:space="preserve">; 2,9; 1,1; 1,5; 2,4; </w:t>
            </w:r>
            <w:r w:rsidRPr="00B17DBC">
              <w:rPr>
                <w:rFonts w:eastAsia="Times New Roman"/>
                <w:b/>
                <w:bCs/>
                <w:color w:val="00B050"/>
                <w:sz w:val="20"/>
                <w:szCs w:val="20"/>
              </w:rPr>
              <w:t>1,2</w:t>
            </w:r>
            <w:r w:rsidRPr="00B17DBC">
              <w:rPr>
                <w:rFonts w:eastAsia="Times New Roman"/>
                <w:b/>
                <w:bCs/>
                <w:color w:val="000000"/>
                <w:sz w:val="20"/>
                <w:szCs w:val="20"/>
              </w:rPr>
              <w:t xml:space="preserve">; </w:t>
            </w:r>
            <w:r w:rsidRPr="00B17DBC">
              <w:rPr>
                <w:rFonts w:eastAsia="Times New Roman"/>
                <w:b/>
                <w:bCs/>
                <w:color w:val="FF0000"/>
                <w:sz w:val="20"/>
                <w:szCs w:val="20"/>
              </w:rPr>
              <w:t>1,3; 1,2</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февруари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29,05</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1,3</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март</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23,276</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1,1; 2,2</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април</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23,081</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май</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16,824</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юни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20,548</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юли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18,008</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август</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22,279</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1,5</w:t>
            </w:r>
            <w:r w:rsidRPr="00B17DBC">
              <w:rPr>
                <w:rFonts w:eastAsia="Times New Roman"/>
                <w:b/>
                <w:bCs/>
                <w:color w:val="00B050"/>
                <w:sz w:val="20"/>
                <w:szCs w:val="20"/>
              </w:rPr>
              <w:t>; 1,3</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септември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22,063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4"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октомври</w:t>
            </w:r>
          </w:p>
        </w:tc>
        <w:tc>
          <w:tcPr>
            <w:tcW w:w="708"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74"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39,15</w:t>
            </w:r>
          </w:p>
        </w:tc>
        <w:tc>
          <w:tcPr>
            <w:tcW w:w="645"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4"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5,2; 5,6</w:t>
            </w:r>
          </w:p>
        </w:tc>
      </w:tr>
      <w:tr w:rsidR="002B2118" w:rsidRPr="00B17DBC" w:rsidTr="00B17DBC">
        <w:trPr>
          <w:trHeight w:val="585"/>
        </w:trPr>
        <w:tc>
          <w:tcPr>
            <w:tcW w:w="406" w:type="pct"/>
            <w:tcBorders>
              <w:top w:val="nil"/>
              <w:left w:val="single" w:sz="8" w:space="0" w:color="auto"/>
              <w:bottom w:val="nil"/>
              <w:right w:val="single" w:sz="4"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single" w:sz="4" w:space="0" w:color="auto"/>
              <w:left w:val="single" w:sz="4" w:space="0" w:color="auto"/>
              <w:bottom w:val="single" w:sz="4" w:space="0" w:color="auto"/>
              <w:right w:val="single" w:sz="4"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ноември</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42,969</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58,33%</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 xml:space="preserve">2,0; </w:t>
            </w:r>
            <w:r w:rsidRPr="00B17DBC">
              <w:rPr>
                <w:rFonts w:eastAsia="Times New Roman"/>
                <w:b/>
                <w:bCs/>
                <w:color w:val="000000"/>
                <w:sz w:val="20"/>
                <w:szCs w:val="20"/>
              </w:rPr>
              <w:t xml:space="preserve">1,1; 1,1; </w:t>
            </w:r>
            <w:r w:rsidRPr="00B17DBC">
              <w:rPr>
                <w:rFonts w:eastAsia="Times New Roman"/>
                <w:b/>
                <w:bCs/>
                <w:color w:val="00B050"/>
                <w:sz w:val="20"/>
                <w:szCs w:val="20"/>
              </w:rPr>
              <w:t>1,6</w:t>
            </w:r>
            <w:r w:rsidRPr="00B17DBC">
              <w:rPr>
                <w:rFonts w:eastAsia="Times New Roman"/>
                <w:b/>
                <w:bCs/>
                <w:color w:val="000000"/>
                <w:sz w:val="20"/>
                <w:szCs w:val="20"/>
              </w:rPr>
              <w:t xml:space="preserve">; </w:t>
            </w:r>
            <w:r w:rsidRPr="00B17DBC">
              <w:rPr>
                <w:rFonts w:eastAsia="Times New Roman"/>
                <w:b/>
                <w:bCs/>
                <w:color w:val="FF0000"/>
                <w:sz w:val="20"/>
                <w:szCs w:val="20"/>
              </w:rPr>
              <w:t>1,6; 1,1</w:t>
            </w:r>
            <w:r w:rsidRPr="00B17DBC">
              <w:rPr>
                <w:rFonts w:eastAsia="Times New Roman"/>
                <w:b/>
                <w:bCs/>
                <w:color w:val="000000"/>
                <w:sz w:val="20"/>
                <w:szCs w:val="20"/>
              </w:rPr>
              <w:t xml:space="preserve">; 1,0; 1,3; </w:t>
            </w:r>
            <w:r w:rsidRPr="00B17DBC">
              <w:rPr>
                <w:rFonts w:eastAsia="Times New Roman"/>
                <w:b/>
                <w:bCs/>
                <w:color w:val="00B050"/>
                <w:sz w:val="20"/>
                <w:szCs w:val="20"/>
              </w:rPr>
              <w:t xml:space="preserve">1,5; </w:t>
            </w:r>
            <w:r w:rsidRPr="00B17DBC">
              <w:rPr>
                <w:rFonts w:eastAsia="Times New Roman"/>
                <w:b/>
                <w:bCs/>
                <w:color w:val="FF0000"/>
                <w:sz w:val="20"/>
                <w:szCs w:val="20"/>
              </w:rPr>
              <w:t>1,8; 2,0</w:t>
            </w:r>
            <w:r w:rsidRPr="00B17DBC">
              <w:rPr>
                <w:rFonts w:eastAsia="Times New Roman"/>
                <w:b/>
                <w:bCs/>
                <w:color w:val="000000"/>
                <w:sz w:val="20"/>
                <w:szCs w:val="20"/>
              </w:rPr>
              <w:t>; 1,1</w:t>
            </w:r>
          </w:p>
        </w:tc>
      </w:tr>
      <w:tr w:rsidR="002B2118" w:rsidRPr="00B17DBC" w:rsidTr="00B17DBC">
        <w:trPr>
          <w:trHeight w:val="585"/>
        </w:trPr>
        <w:tc>
          <w:tcPr>
            <w:tcW w:w="406" w:type="pct"/>
            <w:tcBorders>
              <w:top w:val="nil"/>
              <w:left w:val="single" w:sz="8" w:space="0" w:color="auto"/>
              <w:bottom w:val="single" w:sz="8" w:space="0" w:color="auto"/>
              <w:right w:val="single" w:sz="4"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single" w:sz="4" w:space="0" w:color="auto"/>
              <w:left w:val="single" w:sz="4" w:space="0" w:color="auto"/>
              <w:bottom w:val="single" w:sz="4" w:space="0" w:color="auto"/>
              <w:right w:val="single" w:sz="4"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декември</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11</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45,383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6</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54,55%</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1,5</w:t>
            </w:r>
            <w:r w:rsidRPr="00B17DBC">
              <w:rPr>
                <w:rFonts w:eastAsia="Times New Roman"/>
                <w:b/>
                <w:bCs/>
                <w:color w:val="000000"/>
                <w:sz w:val="20"/>
                <w:szCs w:val="20"/>
              </w:rPr>
              <w:t xml:space="preserve">; 1,4; 1,5; 1,1; </w:t>
            </w:r>
            <w:r w:rsidRPr="00B17DBC">
              <w:rPr>
                <w:rFonts w:eastAsia="Times New Roman"/>
                <w:b/>
                <w:bCs/>
                <w:color w:val="00B050"/>
                <w:sz w:val="20"/>
                <w:szCs w:val="20"/>
              </w:rPr>
              <w:t>1,7</w:t>
            </w:r>
            <w:r w:rsidRPr="00B17DBC">
              <w:rPr>
                <w:rFonts w:eastAsia="Times New Roman"/>
                <w:b/>
                <w:bCs/>
                <w:color w:val="000000"/>
                <w:sz w:val="20"/>
                <w:szCs w:val="20"/>
              </w:rPr>
              <w:t xml:space="preserve">; </w:t>
            </w:r>
            <w:r w:rsidRPr="00B17DBC">
              <w:rPr>
                <w:rFonts w:eastAsia="Times New Roman"/>
                <w:b/>
                <w:bCs/>
                <w:color w:val="FF0000"/>
                <w:sz w:val="20"/>
                <w:szCs w:val="20"/>
              </w:rPr>
              <w:t>1,1</w:t>
            </w:r>
            <w:r w:rsidRPr="00B17DBC">
              <w:rPr>
                <w:rFonts w:eastAsia="Times New Roman"/>
                <w:b/>
                <w:bCs/>
                <w:color w:val="000000"/>
                <w:sz w:val="20"/>
                <w:szCs w:val="20"/>
              </w:rPr>
              <w:t xml:space="preserve">; 1,2; 1,6; </w:t>
            </w:r>
            <w:r w:rsidRPr="00B17DBC">
              <w:rPr>
                <w:rFonts w:eastAsia="Times New Roman"/>
                <w:b/>
                <w:bCs/>
                <w:color w:val="00B050"/>
                <w:sz w:val="20"/>
                <w:szCs w:val="20"/>
              </w:rPr>
              <w:t xml:space="preserve">1,4; </w:t>
            </w:r>
            <w:r w:rsidRPr="00B17DBC">
              <w:rPr>
                <w:rFonts w:eastAsia="Times New Roman"/>
                <w:b/>
                <w:bCs/>
                <w:color w:val="FF0000"/>
                <w:sz w:val="20"/>
                <w:szCs w:val="20"/>
              </w:rPr>
              <w:t>1,2; 1,2</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2017</w:t>
            </w:r>
          </w:p>
        </w:tc>
        <w:tc>
          <w:tcPr>
            <w:tcW w:w="552" w:type="pct"/>
            <w:tcBorders>
              <w:top w:val="single" w:sz="4" w:space="0" w:color="auto"/>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януари</w:t>
            </w:r>
          </w:p>
        </w:tc>
        <w:tc>
          <w:tcPr>
            <w:tcW w:w="708"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20</w:t>
            </w:r>
          </w:p>
        </w:tc>
        <w:tc>
          <w:tcPr>
            <w:tcW w:w="774"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70,12</w:t>
            </w:r>
          </w:p>
        </w:tc>
        <w:tc>
          <w:tcPr>
            <w:tcW w:w="645"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8</w:t>
            </w:r>
          </w:p>
        </w:tc>
        <w:tc>
          <w:tcPr>
            <w:tcW w:w="770"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40,00%</w:t>
            </w:r>
          </w:p>
        </w:tc>
        <w:tc>
          <w:tcPr>
            <w:tcW w:w="1145" w:type="pct"/>
            <w:tcBorders>
              <w:top w:val="single" w:sz="4" w:space="0" w:color="auto"/>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FF0000"/>
                <w:sz w:val="20"/>
                <w:szCs w:val="20"/>
              </w:rPr>
            </w:pPr>
            <w:r w:rsidRPr="00B17DBC">
              <w:rPr>
                <w:rFonts w:eastAsia="Times New Roman"/>
                <w:b/>
                <w:bCs/>
                <w:color w:val="FF0000"/>
                <w:sz w:val="20"/>
                <w:szCs w:val="20"/>
              </w:rPr>
              <w:t>1,22</w:t>
            </w:r>
            <w:r w:rsidRPr="00B17DBC">
              <w:rPr>
                <w:rFonts w:eastAsia="Times New Roman"/>
                <w:b/>
                <w:bCs/>
                <w:color w:val="000000"/>
                <w:sz w:val="20"/>
                <w:szCs w:val="20"/>
              </w:rPr>
              <w:t xml:space="preserve">; 1,95; 2,10; 1,81; 1,92; 1,42; </w:t>
            </w:r>
            <w:r w:rsidRPr="00B17DBC">
              <w:rPr>
                <w:rFonts w:eastAsia="Times New Roman"/>
                <w:b/>
                <w:bCs/>
                <w:color w:val="00B050"/>
                <w:sz w:val="20"/>
                <w:szCs w:val="20"/>
              </w:rPr>
              <w:t xml:space="preserve">1,54; </w:t>
            </w:r>
            <w:r w:rsidRPr="00B17DBC">
              <w:rPr>
                <w:rFonts w:eastAsia="Times New Roman"/>
                <w:b/>
                <w:bCs/>
                <w:color w:val="FF0000"/>
                <w:sz w:val="20"/>
                <w:szCs w:val="20"/>
              </w:rPr>
              <w:t>2,57; 1,76</w:t>
            </w:r>
            <w:r w:rsidRPr="00B17DBC">
              <w:rPr>
                <w:rFonts w:eastAsia="Times New Roman"/>
                <w:b/>
                <w:bCs/>
                <w:color w:val="000000"/>
                <w:sz w:val="20"/>
                <w:szCs w:val="20"/>
              </w:rPr>
              <w:t xml:space="preserve">; 1,49; </w:t>
            </w:r>
            <w:r w:rsidRPr="00B17DBC">
              <w:rPr>
                <w:rFonts w:eastAsia="Times New Roman"/>
                <w:b/>
                <w:bCs/>
                <w:color w:val="FF0000"/>
                <w:sz w:val="20"/>
                <w:szCs w:val="20"/>
              </w:rPr>
              <w:t>2,07; 1,59</w:t>
            </w:r>
            <w:r w:rsidRPr="00B17DBC">
              <w:rPr>
                <w:rFonts w:eastAsia="Times New Roman"/>
                <w:b/>
                <w:bCs/>
                <w:color w:val="000000"/>
                <w:sz w:val="20"/>
                <w:szCs w:val="20"/>
              </w:rPr>
              <w:t xml:space="preserve">; 2,06; 1,62; 1,00; </w:t>
            </w:r>
            <w:r w:rsidRPr="00B17DBC">
              <w:rPr>
                <w:rFonts w:eastAsia="Times New Roman"/>
                <w:b/>
                <w:bCs/>
                <w:color w:val="00B050"/>
                <w:sz w:val="20"/>
                <w:szCs w:val="20"/>
              </w:rPr>
              <w:t xml:space="preserve">1,57; </w:t>
            </w:r>
            <w:r w:rsidRPr="00B17DBC">
              <w:rPr>
                <w:rFonts w:eastAsia="Times New Roman"/>
                <w:b/>
                <w:bCs/>
                <w:color w:val="FF0000"/>
                <w:sz w:val="20"/>
                <w:szCs w:val="20"/>
              </w:rPr>
              <w:t xml:space="preserve">2,20; 2,71; </w:t>
            </w:r>
            <w:r w:rsidRPr="00B17DBC">
              <w:rPr>
                <w:rFonts w:eastAsia="Times New Roman"/>
                <w:b/>
                <w:bCs/>
                <w:color w:val="000000"/>
                <w:sz w:val="20"/>
                <w:szCs w:val="20"/>
              </w:rPr>
              <w:t>2,47; 1,70</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февруари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12</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57,65</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41,67%</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 xml:space="preserve">1,89; </w:t>
            </w:r>
            <w:r w:rsidRPr="00B17DBC">
              <w:rPr>
                <w:rFonts w:eastAsia="Times New Roman"/>
                <w:b/>
                <w:bCs/>
                <w:color w:val="00B050"/>
                <w:sz w:val="20"/>
                <w:szCs w:val="20"/>
              </w:rPr>
              <w:t>4,05</w:t>
            </w:r>
            <w:r w:rsidRPr="00B17DBC">
              <w:rPr>
                <w:rFonts w:eastAsia="Times New Roman"/>
                <w:b/>
                <w:bCs/>
                <w:color w:val="000000"/>
                <w:sz w:val="20"/>
                <w:szCs w:val="20"/>
              </w:rPr>
              <w:t xml:space="preserve">; </w:t>
            </w:r>
            <w:r w:rsidRPr="00B17DBC">
              <w:rPr>
                <w:rFonts w:eastAsia="Times New Roman"/>
                <w:b/>
                <w:bCs/>
                <w:color w:val="FF0000"/>
                <w:sz w:val="20"/>
                <w:szCs w:val="20"/>
              </w:rPr>
              <w:t>4,40; 4,32</w:t>
            </w:r>
            <w:r w:rsidRPr="00B17DBC">
              <w:rPr>
                <w:rFonts w:eastAsia="Times New Roman"/>
                <w:b/>
                <w:bCs/>
                <w:color w:val="000000"/>
                <w:sz w:val="20"/>
                <w:szCs w:val="20"/>
              </w:rPr>
              <w:t xml:space="preserve">; 1,98; 1,33; 1,03; 1,23; 1,12; 1,28; </w:t>
            </w:r>
            <w:r w:rsidRPr="00B17DBC">
              <w:rPr>
                <w:rFonts w:eastAsia="Times New Roman"/>
                <w:b/>
                <w:bCs/>
                <w:color w:val="00B050"/>
                <w:sz w:val="20"/>
                <w:szCs w:val="20"/>
              </w:rPr>
              <w:t>1,45</w:t>
            </w:r>
            <w:r w:rsidRPr="00B17DBC">
              <w:rPr>
                <w:rFonts w:eastAsia="Times New Roman"/>
                <w:b/>
                <w:bCs/>
                <w:color w:val="000000"/>
                <w:sz w:val="20"/>
                <w:szCs w:val="20"/>
              </w:rPr>
              <w:t xml:space="preserve">; </w:t>
            </w:r>
            <w:r w:rsidRPr="00B17DBC">
              <w:rPr>
                <w:rFonts w:eastAsia="Times New Roman"/>
                <w:b/>
                <w:bCs/>
                <w:color w:val="FF0000"/>
                <w:sz w:val="20"/>
                <w:szCs w:val="20"/>
              </w:rPr>
              <w:t>1,14</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март</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23,1</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април</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19,8</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май</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16,3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100,00%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B050"/>
                <w:sz w:val="20"/>
                <w:szCs w:val="20"/>
              </w:rPr>
            </w:pPr>
            <w:r w:rsidRPr="00B17DBC">
              <w:rPr>
                <w:rFonts w:eastAsia="Times New Roman"/>
                <w:b/>
                <w:bCs/>
                <w:color w:val="00B050"/>
                <w:sz w:val="20"/>
                <w:szCs w:val="20"/>
              </w:rPr>
              <w:t>1</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юни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23,8</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юли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30,13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1,07; 1,16</w:t>
            </w:r>
          </w:p>
        </w:tc>
      </w:tr>
      <w:tr w:rsidR="002B2118" w:rsidRPr="00B17DBC" w:rsidTr="00B17DBC">
        <w:trPr>
          <w:trHeight w:val="31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август</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29,71</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септември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27,6</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1,08; 1,08</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октомври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26,29</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0</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w:t>
            </w:r>
          </w:p>
        </w:tc>
      </w:tr>
      <w:tr w:rsidR="002B2118" w:rsidRPr="00B17DBC" w:rsidTr="00B17DBC">
        <w:trPr>
          <w:trHeight w:val="585"/>
        </w:trPr>
        <w:tc>
          <w:tcPr>
            <w:tcW w:w="406" w:type="pct"/>
            <w:tcBorders>
              <w:top w:val="nil"/>
              <w:left w:val="single" w:sz="8" w:space="0" w:color="auto"/>
              <w:bottom w:val="nil"/>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ноември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36,33</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60,00%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0000"/>
                <w:sz w:val="20"/>
                <w:szCs w:val="20"/>
              </w:rPr>
            </w:pPr>
            <w:r w:rsidRPr="00B17DBC">
              <w:rPr>
                <w:rFonts w:eastAsia="Times New Roman"/>
                <w:b/>
                <w:bCs/>
                <w:color w:val="000000"/>
                <w:sz w:val="20"/>
                <w:szCs w:val="20"/>
              </w:rPr>
              <w:t xml:space="preserve">1,02; </w:t>
            </w:r>
            <w:r w:rsidRPr="00B17DBC">
              <w:rPr>
                <w:rFonts w:eastAsia="Times New Roman"/>
                <w:b/>
                <w:bCs/>
                <w:color w:val="FF0000"/>
                <w:sz w:val="20"/>
                <w:szCs w:val="20"/>
              </w:rPr>
              <w:t>1,21</w:t>
            </w:r>
            <w:r w:rsidRPr="00B17DBC">
              <w:rPr>
                <w:rFonts w:eastAsia="Times New Roman"/>
                <w:b/>
                <w:bCs/>
                <w:color w:val="000000"/>
                <w:sz w:val="20"/>
                <w:szCs w:val="20"/>
              </w:rPr>
              <w:t xml:space="preserve">; 1,05; </w:t>
            </w:r>
            <w:r w:rsidRPr="00B17DBC">
              <w:rPr>
                <w:rFonts w:eastAsia="Times New Roman"/>
                <w:b/>
                <w:bCs/>
                <w:color w:val="FF0000"/>
                <w:sz w:val="20"/>
                <w:szCs w:val="20"/>
              </w:rPr>
              <w:t>1,27; 1,14</w:t>
            </w:r>
          </w:p>
        </w:tc>
      </w:tr>
      <w:tr w:rsidR="002B2118" w:rsidRPr="00B17DBC" w:rsidTr="00B17DBC">
        <w:trPr>
          <w:trHeight w:val="585"/>
        </w:trPr>
        <w:tc>
          <w:tcPr>
            <w:tcW w:w="406" w:type="pct"/>
            <w:tcBorders>
              <w:top w:val="nil"/>
              <w:left w:val="single" w:sz="8" w:space="0" w:color="auto"/>
              <w:bottom w:val="single" w:sz="8" w:space="0" w:color="auto"/>
              <w:right w:val="single" w:sz="8" w:space="0" w:color="auto"/>
            </w:tcBorders>
            <w:shd w:val="clear" w:color="000000" w:fill="F2F2F2"/>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 </w:t>
            </w:r>
          </w:p>
        </w:tc>
        <w:tc>
          <w:tcPr>
            <w:tcW w:w="552" w:type="pct"/>
            <w:tcBorders>
              <w:top w:val="nil"/>
              <w:left w:val="nil"/>
              <w:bottom w:val="single" w:sz="8" w:space="0" w:color="auto"/>
              <w:right w:val="single" w:sz="8" w:space="0" w:color="auto"/>
            </w:tcBorders>
            <w:shd w:val="clear" w:color="000000" w:fill="EAF1DD"/>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декември</w:t>
            </w:r>
          </w:p>
        </w:tc>
        <w:tc>
          <w:tcPr>
            <w:tcW w:w="708"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lang w:val="en-US"/>
              </w:rPr>
              <w:t>6</w:t>
            </w:r>
          </w:p>
        </w:tc>
        <w:tc>
          <w:tcPr>
            <w:tcW w:w="774"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36,75</w:t>
            </w:r>
          </w:p>
        </w:tc>
        <w:tc>
          <w:tcPr>
            <w:tcW w:w="6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3</w:t>
            </w:r>
          </w:p>
        </w:tc>
        <w:tc>
          <w:tcPr>
            <w:tcW w:w="770"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jc w:val="center"/>
              <w:rPr>
                <w:rFonts w:eastAsia="Times New Roman"/>
                <w:b/>
                <w:bCs/>
                <w:color w:val="000000"/>
                <w:sz w:val="20"/>
                <w:szCs w:val="20"/>
              </w:rPr>
            </w:pPr>
            <w:r w:rsidRPr="00B17DBC">
              <w:rPr>
                <w:rFonts w:eastAsia="Times New Roman"/>
                <w:b/>
                <w:bCs/>
                <w:color w:val="000000"/>
                <w:sz w:val="20"/>
                <w:szCs w:val="20"/>
              </w:rPr>
              <w:t>50,00%</w:t>
            </w:r>
          </w:p>
        </w:tc>
        <w:tc>
          <w:tcPr>
            <w:tcW w:w="1145" w:type="pct"/>
            <w:tcBorders>
              <w:top w:val="nil"/>
              <w:left w:val="nil"/>
              <w:bottom w:val="single" w:sz="8" w:space="0" w:color="auto"/>
              <w:right w:val="single" w:sz="8" w:space="0" w:color="auto"/>
            </w:tcBorders>
            <w:shd w:val="clear" w:color="auto" w:fill="auto"/>
            <w:vAlign w:val="center"/>
            <w:hideMark/>
          </w:tcPr>
          <w:p w:rsidR="002B2118" w:rsidRPr="00B17DBC" w:rsidRDefault="002B2118" w:rsidP="00B17DBC">
            <w:pPr>
              <w:spacing w:before="0" w:after="0"/>
              <w:rPr>
                <w:rFonts w:eastAsia="Times New Roman"/>
                <w:b/>
                <w:bCs/>
                <w:color w:val="00B050"/>
                <w:sz w:val="20"/>
                <w:szCs w:val="20"/>
              </w:rPr>
            </w:pPr>
            <w:r w:rsidRPr="00B17DBC">
              <w:rPr>
                <w:rFonts w:eastAsia="Times New Roman"/>
                <w:b/>
                <w:bCs/>
                <w:color w:val="00B050"/>
                <w:sz w:val="20"/>
                <w:szCs w:val="20"/>
              </w:rPr>
              <w:t>1,05</w:t>
            </w:r>
            <w:r w:rsidRPr="00B17DBC">
              <w:rPr>
                <w:rFonts w:eastAsia="Times New Roman"/>
                <w:b/>
                <w:bCs/>
                <w:color w:val="000000"/>
                <w:sz w:val="20"/>
                <w:szCs w:val="20"/>
              </w:rPr>
              <w:t xml:space="preserve">; 1,53; 1,38; 1,28; </w:t>
            </w:r>
            <w:r w:rsidRPr="00B17DBC">
              <w:rPr>
                <w:rFonts w:eastAsia="Times New Roman"/>
                <w:b/>
                <w:bCs/>
                <w:color w:val="00B050"/>
                <w:sz w:val="20"/>
                <w:szCs w:val="20"/>
              </w:rPr>
              <w:t>1,12</w:t>
            </w:r>
            <w:r w:rsidRPr="00B17DBC">
              <w:rPr>
                <w:rFonts w:eastAsia="Times New Roman"/>
                <w:b/>
                <w:bCs/>
                <w:color w:val="000000"/>
                <w:sz w:val="20"/>
                <w:szCs w:val="20"/>
              </w:rPr>
              <w:t xml:space="preserve">; </w:t>
            </w:r>
            <w:r w:rsidRPr="00B17DBC">
              <w:rPr>
                <w:rFonts w:eastAsia="Times New Roman"/>
                <w:b/>
                <w:bCs/>
                <w:color w:val="FF0000"/>
                <w:sz w:val="20"/>
                <w:szCs w:val="20"/>
              </w:rPr>
              <w:t>1,29</w:t>
            </w:r>
          </w:p>
        </w:tc>
      </w:tr>
    </w:tbl>
    <w:p w:rsidR="002B2118" w:rsidRDefault="002B2118" w:rsidP="002B2118">
      <w:pPr>
        <w:contextualSpacing/>
        <w:jc w:val="center"/>
        <w:rPr>
          <w:b/>
          <w:szCs w:val="24"/>
          <w:lang w:val="en-US"/>
        </w:rPr>
      </w:pPr>
    </w:p>
    <w:p w:rsidR="002B2118" w:rsidRPr="00D5193B" w:rsidRDefault="002B2118" w:rsidP="002B2118">
      <w:pPr>
        <w:rPr>
          <w:rFonts w:eastAsia="Times New Roman"/>
          <w:b/>
          <w:u w:val="single"/>
        </w:rPr>
      </w:pPr>
      <w:r w:rsidRPr="00D5193B">
        <w:rPr>
          <w:rFonts w:eastAsia="Times New Roman"/>
          <w:b/>
          <w:u w:val="single"/>
        </w:rPr>
        <w:t>Легенда:</w:t>
      </w:r>
    </w:p>
    <w:p w:rsidR="002B2118" w:rsidRPr="00D5193B" w:rsidRDefault="002B2118" w:rsidP="002B2118">
      <w:pPr>
        <w:ind w:firstLine="523"/>
        <w:contextualSpacing/>
        <w:rPr>
          <w:rFonts w:eastAsia="Times New Roman"/>
        </w:rPr>
      </w:pPr>
      <w:r w:rsidRPr="00D5193B">
        <w:rPr>
          <w:rFonts w:eastAsia="Times New Roman"/>
        </w:rPr>
        <w:t>Дневните превишения на ПС за СДН, които не са оцветени са констатирани през дни от седмицата от понеделник до четвъртък</w:t>
      </w:r>
    </w:p>
    <w:p w:rsidR="002B2118" w:rsidRPr="00D5193B" w:rsidRDefault="002B2118" w:rsidP="006961ED">
      <w:pPr>
        <w:numPr>
          <w:ilvl w:val="0"/>
          <w:numId w:val="50"/>
        </w:numPr>
        <w:spacing w:before="0" w:after="200" w:line="276" w:lineRule="auto"/>
        <w:contextualSpacing/>
        <w:rPr>
          <w:rFonts w:eastAsia="Times New Roman"/>
          <w:b/>
        </w:rPr>
      </w:pPr>
      <w:r w:rsidRPr="00D5193B">
        <w:rPr>
          <w:rFonts w:eastAsia="Times New Roman"/>
        </w:rPr>
        <w:t xml:space="preserve">Дневните превишения на ПС за СДН, които  са оцветени в зелено са валидни за </w:t>
      </w:r>
      <w:r w:rsidRPr="00D5193B">
        <w:rPr>
          <w:rFonts w:eastAsia="Times New Roman"/>
          <w:b/>
        </w:rPr>
        <w:t>петък</w:t>
      </w:r>
    </w:p>
    <w:p w:rsidR="002B2118" w:rsidRPr="00D5193B" w:rsidRDefault="002B2118" w:rsidP="002B2118">
      <w:pPr>
        <w:contextualSpacing/>
        <w:rPr>
          <w:rFonts w:eastAsia="Times New Roman"/>
        </w:rPr>
      </w:pPr>
    </w:p>
    <w:p w:rsidR="002B2118" w:rsidRPr="00D5193B" w:rsidRDefault="002B2118" w:rsidP="006961ED">
      <w:pPr>
        <w:numPr>
          <w:ilvl w:val="0"/>
          <w:numId w:val="51"/>
        </w:numPr>
        <w:spacing w:before="0" w:after="200" w:line="276" w:lineRule="auto"/>
        <w:contextualSpacing/>
        <w:rPr>
          <w:rFonts w:eastAsia="Times New Roman"/>
          <w:b/>
        </w:rPr>
      </w:pPr>
      <w:r w:rsidRPr="00D5193B">
        <w:rPr>
          <w:rFonts w:eastAsia="Times New Roman"/>
        </w:rPr>
        <w:t xml:space="preserve">Дневните превишения на ПС за СДН, които  са оцветени в червено са валидни за </w:t>
      </w:r>
      <w:r w:rsidRPr="00D5193B">
        <w:rPr>
          <w:rFonts w:eastAsia="Times New Roman"/>
          <w:b/>
        </w:rPr>
        <w:t>събота и неделя</w:t>
      </w:r>
    </w:p>
    <w:p w:rsidR="002B2118" w:rsidRDefault="002B2118" w:rsidP="002B2118">
      <w:pPr>
        <w:contextualSpacing/>
        <w:rPr>
          <w:b/>
          <w:szCs w:val="24"/>
        </w:rPr>
      </w:pPr>
    </w:p>
    <w:p w:rsidR="002B2118" w:rsidRPr="003E404C" w:rsidRDefault="003E404C" w:rsidP="003E404C">
      <w:pPr>
        <w:pStyle w:val="Caption"/>
        <w:rPr>
          <w:color w:val="auto"/>
          <w:sz w:val="24"/>
          <w:szCs w:val="24"/>
        </w:rPr>
      </w:pPr>
      <w:bookmarkStart w:id="278" w:name="_Toc522111996"/>
      <w:r w:rsidRPr="003E404C">
        <w:rPr>
          <w:color w:val="auto"/>
          <w:sz w:val="24"/>
          <w:szCs w:val="24"/>
        </w:rPr>
        <w:t>Таблица 4.</w:t>
      </w:r>
      <w:r w:rsidRPr="003E404C">
        <w:rPr>
          <w:color w:val="auto"/>
          <w:sz w:val="24"/>
          <w:szCs w:val="24"/>
        </w:rPr>
        <w:fldChar w:fldCharType="begin"/>
      </w:r>
      <w:r w:rsidRPr="003E404C">
        <w:rPr>
          <w:color w:val="auto"/>
          <w:sz w:val="24"/>
          <w:szCs w:val="24"/>
        </w:rPr>
        <w:instrText xml:space="preserve"> SEQ Таблица_4. \* ARABIC </w:instrText>
      </w:r>
      <w:r w:rsidRPr="003E404C">
        <w:rPr>
          <w:color w:val="auto"/>
          <w:sz w:val="24"/>
          <w:szCs w:val="24"/>
        </w:rPr>
        <w:fldChar w:fldCharType="separate"/>
      </w:r>
      <w:r w:rsidR="00B17DBC">
        <w:rPr>
          <w:noProof/>
          <w:color w:val="auto"/>
          <w:sz w:val="24"/>
          <w:szCs w:val="24"/>
        </w:rPr>
        <w:t>3</w:t>
      </w:r>
      <w:r w:rsidRPr="003E404C">
        <w:rPr>
          <w:color w:val="auto"/>
          <w:sz w:val="24"/>
          <w:szCs w:val="24"/>
        </w:rPr>
        <w:fldChar w:fldCharType="end"/>
      </w:r>
      <w:r w:rsidRPr="003E404C">
        <w:rPr>
          <w:color w:val="auto"/>
          <w:sz w:val="24"/>
          <w:szCs w:val="24"/>
        </w:rPr>
        <w:t xml:space="preserve">. </w:t>
      </w:r>
      <w:r w:rsidR="002B2118" w:rsidRPr="003E404C">
        <w:rPr>
          <w:color w:val="auto"/>
          <w:sz w:val="24"/>
          <w:szCs w:val="24"/>
        </w:rPr>
        <w:t>Данни за измерените средногодишни концентрации и брой превишения през годината на ФПЧ</w:t>
      </w:r>
      <w:r w:rsidR="002B2118" w:rsidRPr="003E404C">
        <w:rPr>
          <w:color w:val="auto"/>
          <w:sz w:val="24"/>
          <w:szCs w:val="24"/>
          <w:vertAlign w:val="subscript"/>
        </w:rPr>
        <w:t>10</w:t>
      </w:r>
      <w:r>
        <w:rPr>
          <w:color w:val="auto"/>
          <w:sz w:val="24"/>
          <w:szCs w:val="24"/>
        </w:rPr>
        <w:t xml:space="preserve"> </w:t>
      </w:r>
      <w:r w:rsidR="002B2118" w:rsidRPr="003E404C">
        <w:rPr>
          <w:color w:val="auto"/>
          <w:sz w:val="24"/>
          <w:szCs w:val="24"/>
        </w:rPr>
        <w:t>в пунктовете за мониторинг на територията на Димитровград (АИС „Раковски“)</w:t>
      </w:r>
      <w:bookmarkEnd w:id="278"/>
    </w:p>
    <w:tbl>
      <w:tblPr>
        <w:tblStyle w:val="TableGrid"/>
        <w:tblW w:w="0" w:type="auto"/>
        <w:jc w:val="center"/>
        <w:tblLook w:val="04A0" w:firstRow="1" w:lastRow="0" w:firstColumn="1" w:lastColumn="0" w:noHBand="0" w:noVBand="1"/>
      </w:tblPr>
      <w:tblGrid>
        <w:gridCol w:w="2351"/>
        <w:gridCol w:w="1385"/>
        <w:gridCol w:w="1386"/>
        <w:gridCol w:w="1386"/>
        <w:gridCol w:w="1386"/>
        <w:gridCol w:w="1386"/>
      </w:tblGrid>
      <w:tr w:rsidR="002B2118" w:rsidTr="003E404C">
        <w:trPr>
          <w:jc w:val="center"/>
        </w:trPr>
        <w:tc>
          <w:tcPr>
            <w:tcW w:w="2353" w:type="dxa"/>
            <w:shd w:val="clear" w:color="auto" w:fill="F2DBDB" w:themeFill="accent2" w:themeFillTint="33"/>
          </w:tcPr>
          <w:p w:rsidR="002B2118" w:rsidRPr="00A838AD" w:rsidRDefault="002B2118" w:rsidP="00B17DBC">
            <w:pPr>
              <w:spacing w:before="0" w:after="0"/>
              <w:jc w:val="center"/>
              <w:rPr>
                <w:b/>
              </w:rPr>
            </w:pPr>
          </w:p>
        </w:tc>
        <w:tc>
          <w:tcPr>
            <w:tcW w:w="1387" w:type="dxa"/>
            <w:shd w:val="clear" w:color="auto" w:fill="F2DBDB" w:themeFill="accent2" w:themeFillTint="33"/>
          </w:tcPr>
          <w:p w:rsidR="002B2118" w:rsidRPr="00A838AD" w:rsidRDefault="002B2118" w:rsidP="00B17DBC">
            <w:pPr>
              <w:spacing w:before="0" w:after="0"/>
              <w:jc w:val="center"/>
              <w:rPr>
                <w:b/>
              </w:rPr>
            </w:pPr>
            <w:r w:rsidRPr="00A838AD">
              <w:rPr>
                <w:b/>
              </w:rPr>
              <w:t>2013</w:t>
            </w:r>
          </w:p>
        </w:tc>
        <w:tc>
          <w:tcPr>
            <w:tcW w:w="1387" w:type="dxa"/>
            <w:shd w:val="clear" w:color="auto" w:fill="F2DBDB" w:themeFill="accent2" w:themeFillTint="33"/>
          </w:tcPr>
          <w:p w:rsidR="002B2118" w:rsidRPr="00A838AD" w:rsidRDefault="002B2118" w:rsidP="00B17DBC">
            <w:pPr>
              <w:spacing w:before="0" w:after="0"/>
              <w:jc w:val="center"/>
              <w:rPr>
                <w:b/>
              </w:rPr>
            </w:pPr>
            <w:r w:rsidRPr="00A838AD">
              <w:rPr>
                <w:b/>
              </w:rPr>
              <w:t>2014</w:t>
            </w:r>
          </w:p>
        </w:tc>
        <w:tc>
          <w:tcPr>
            <w:tcW w:w="1387" w:type="dxa"/>
            <w:shd w:val="clear" w:color="auto" w:fill="F2DBDB" w:themeFill="accent2" w:themeFillTint="33"/>
          </w:tcPr>
          <w:p w:rsidR="002B2118" w:rsidRPr="00A838AD" w:rsidRDefault="002B2118" w:rsidP="00B17DBC">
            <w:pPr>
              <w:spacing w:before="0" w:after="0"/>
              <w:jc w:val="center"/>
              <w:rPr>
                <w:b/>
              </w:rPr>
            </w:pPr>
            <w:r w:rsidRPr="00A838AD">
              <w:rPr>
                <w:b/>
              </w:rPr>
              <w:t>2015</w:t>
            </w:r>
          </w:p>
        </w:tc>
        <w:tc>
          <w:tcPr>
            <w:tcW w:w="1387" w:type="dxa"/>
            <w:shd w:val="clear" w:color="auto" w:fill="F2DBDB" w:themeFill="accent2" w:themeFillTint="33"/>
          </w:tcPr>
          <w:p w:rsidR="002B2118" w:rsidRPr="00A838AD" w:rsidRDefault="002B2118" w:rsidP="00B17DBC">
            <w:pPr>
              <w:spacing w:before="0" w:after="0"/>
              <w:jc w:val="center"/>
              <w:rPr>
                <w:b/>
              </w:rPr>
            </w:pPr>
            <w:r w:rsidRPr="00A838AD">
              <w:rPr>
                <w:b/>
              </w:rPr>
              <w:t>2016</w:t>
            </w:r>
          </w:p>
        </w:tc>
        <w:tc>
          <w:tcPr>
            <w:tcW w:w="1387" w:type="dxa"/>
            <w:shd w:val="clear" w:color="auto" w:fill="F2DBDB" w:themeFill="accent2" w:themeFillTint="33"/>
          </w:tcPr>
          <w:p w:rsidR="002B2118" w:rsidRPr="00A838AD" w:rsidRDefault="002B2118" w:rsidP="00B17DBC">
            <w:pPr>
              <w:spacing w:before="0" w:after="0"/>
              <w:jc w:val="center"/>
              <w:rPr>
                <w:b/>
              </w:rPr>
            </w:pPr>
            <w:r w:rsidRPr="00A838AD">
              <w:rPr>
                <w:b/>
              </w:rPr>
              <w:t>2017</w:t>
            </w:r>
          </w:p>
        </w:tc>
      </w:tr>
      <w:tr w:rsidR="002B2118" w:rsidRPr="00A71D05" w:rsidTr="003E404C">
        <w:trPr>
          <w:jc w:val="center"/>
        </w:trPr>
        <w:tc>
          <w:tcPr>
            <w:tcW w:w="2353" w:type="dxa"/>
          </w:tcPr>
          <w:p w:rsidR="002B2118" w:rsidRPr="00A838AD" w:rsidRDefault="002B2118" w:rsidP="00B17DBC">
            <w:pPr>
              <w:spacing w:before="0" w:after="0"/>
              <w:rPr>
                <w:b/>
              </w:rPr>
            </w:pPr>
            <w:r w:rsidRPr="00A838AD">
              <w:rPr>
                <w:b/>
              </w:rPr>
              <w:t>Брой превишения през годината</w:t>
            </w:r>
          </w:p>
        </w:tc>
        <w:tc>
          <w:tcPr>
            <w:tcW w:w="1387" w:type="dxa"/>
          </w:tcPr>
          <w:p w:rsidR="002B2118" w:rsidRPr="00A838AD" w:rsidRDefault="002B2118" w:rsidP="00B17DBC">
            <w:pPr>
              <w:spacing w:before="0" w:after="0"/>
              <w:jc w:val="center"/>
              <w:rPr>
                <w:b/>
              </w:rPr>
            </w:pPr>
            <w:r w:rsidRPr="00A838AD">
              <w:rPr>
                <w:b/>
              </w:rPr>
              <w:t>134</w:t>
            </w:r>
          </w:p>
        </w:tc>
        <w:tc>
          <w:tcPr>
            <w:tcW w:w="1387" w:type="dxa"/>
          </w:tcPr>
          <w:p w:rsidR="002B2118" w:rsidRPr="00A838AD" w:rsidRDefault="002B2118" w:rsidP="00B17DBC">
            <w:pPr>
              <w:spacing w:before="0" w:after="0"/>
              <w:jc w:val="center"/>
              <w:rPr>
                <w:b/>
              </w:rPr>
            </w:pPr>
            <w:r w:rsidRPr="00A838AD">
              <w:rPr>
                <w:b/>
              </w:rPr>
              <w:t>133</w:t>
            </w:r>
          </w:p>
        </w:tc>
        <w:tc>
          <w:tcPr>
            <w:tcW w:w="1387" w:type="dxa"/>
          </w:tcPr>
          <w:p w:rsidR="002B2118" w:rsidRPr="00A838AD" w:rsidRDefault="002B2118" w:rsidP="00B17DBC">
            <w:pPr>
              <w:spacing w:before="0" w:after="0"/>
              <w:jc w:val="center"/>
              <w:rPr>
                <w:b/>
              </w:rPr>
            </w:pPr>
            <w:r w:rsidRPr="00A838AD">
              <w:rPr>
                <w:b/>
              </w:rPr>
              <w:t>66</w:t>
            </w:r>
          </w:p>
        </w:tc>
        <w:tc>
          <w:tcPr>
            <w:tcW w:w="1387" w:type="dxa"/>
          </w:tcPr>
          <w:p w:rsidR="002B2118" w:rsidRPr="00A838AD" w:rsidRDefault="002B2118" w:rsidP="00B17DBC">
            <w:pPr>
              <w:spacing w:before="0" w:after="0"/>
              <w:jc w:val="center"/>
              <w:rPr>
                <w:b/>
              </w:rPr>
            </w:pPr>
            <w:r w:rsidRPr="00A838AD">
              <w:rPr>
                <w:b/>
              </w:rPr>
              <w:t>45</w:t>
            </w:r>
          </w:p>
        </w:tc>
        <w:tc>
          <w:tcPr>
            <w:tcW w:w="1387" w:type="dxa"/>
          </w:tcPr>
          <w:p w:rsidR="002B2118" w:rsidRPr="00A838AD" w:rsidRDefault="002B2118" w:rsidP="00B17DBC">
            <w:pPr>
              <w:spacing w:before="0" w:after="0"/>
              <w:jc w:val="center"/>
              <w:rPr>
                <w:b/>
              </w:rPr>
            </w:pPr>
            <w:r w:rsidRPr="00A838AD">
              <w:rPr>
                <w:b/>
              </w:rPr>
              <w:t>48</w:t>
            </w:r>
          </w:p>
        </w:tc>
      </w:tr>
      <w:tr w:rsidR="002B2118" w:rsidRPr="00A71D05" w:rsidTr="003E404C">
        <w:trPr>
          <w:jc w:val="center"/>
        </w:trPr>
        <w:tc>
          <w:tcPr>
            <w:tcW w:w="2353" w:type="dxa"/>
          </w:tcPr>
          <w:p w:rsidR="002B2118" w:rsidRPr="00A838AD" w:rsidRDefault="002B2118" w:rsidP="00B17DBC">
            <w:pPr>
              <w:spacing w:before="0" w:after="0"/>
              <w:rPr>
                <w:b/>
              </w:rPr>
            </w:pPr>
            <w:r w:rsidRPr="00A838AD">
              <w:rPr>
                <w:b/>
              </w:rPr>
              <w:t>Средногодишна концентрация</w:t>
            </w:r>
          </w:p>
        </w:tc>
        <w:tc>
          <w:tcPr>
            <w:tcW w:w="1387" w:type="dxa"/>
          </w:tcPr>
          <w:p w:rsidR="002B2118" w:rsidRPr="00A838AD" w:rsidRDefault="002B2118" w:rsidP="00B17DBC">
            <w:pPr>
              <w:spacing w:before="0" w:after="0"/>
              <w:jc w:val="center"/>
              <w:rPr>
                <w:b/>
              </w:rPr>
            </w:pPr>
            <w:r w:rsidRPr="00A838AD">
              <w:rPr>
                <w:b/>
              </w:rPr>
              <w:t>59,432</w:t>
            </w:r>
          </w:p>
        </w:tc>
        <w:tc>
          <w:tcPr>
            <w:tcW w:w="1387" w:type="dxa"/>
          </w:tcPr>
          <w:p w:rsidR="002B2118" w:rsidRPr="00A838AD" w:rsidRDefault="002B2118" w:rsidP="00B17DBC">
            <w:pPr>
              <w:spacing w:before="0" w:after="0"/>
              <w:jc w:val="center"/>
              <w:rPr>
                <w:b/>
              </w:rPr>
            </w:pPr>
            <w:r w:rsidRPr="00A838AD">
              <w:rPr>
                <w:b/>
              </w:rPr>
              <w:t>55,923</w:t>
            </w:r>
          </w:p>
        </w:tc>
        <w:tc>
          <w:tcPr>
            <w:tcW w:w="1387" w:type="dxa"/>
          </w:tcPr>
          <w:p w:rsidR="002B2118" w:rsidRPr="00A838AD" w:rsidRDefault="002B2118" w:rsidP="00B17DBC">
            <w:pPr>
              <w:spacing w:before="0" w:after="0"/>
              <w:jc w:val="center"/>
              <w:rPr>
                <w:b/>
              </w:rPr>
            </w:pPr>
            <w:r w:rsidRPr="00A838AD">
              <w:rPr>
                <w:b/>
              </w:rPr>
              <w:t>43,490</w:t>
            </w:r>
          </w:p>
        </w:tc>
        <w:tc>
          <w:tcPr>
            <w:tcW w:w="1387" w:type="dxa"/>
          </w:tcPr>
          <w:p w:rsidR="002B2118" w:rsidRPr="00A838AD" w:rsidRDefault="002B2118" w:rsidP="00B17DBC">
            <w:pPr>
              <w:spacing w:before="0" w:after="0"/>
              <w:jc w:val="center"/>
              <w:rPr>
                <w:b/>
              </w:rPr>
            </w:pPr>
            <w:r w:rsidRPr="00A838AD">
              <w:rPr>
                <w:b/>
              </w:rPr>
              <w:t>31,187</w:t>
            </w:r>
          </w:p>
        </w:tc>
        <w:tc>
          <w:tcPr>
            <w:tcW w:w="1387" w:type="dxa"/>
          </w:tcPr>
          <w:p w:rsidR="002B2118" w:rsidRPr="00A838AD" w:rsidRDefault="002B2118" w:rsidP="00B17DBC">
            <w:pPr>
              <w:spacing w:before="0" w:after="0"/>
              <w:jc w:val="center"/>
              <w:rPr>
                <w:b/>
              </w:rPr>
            </w:pPr>
            <w:r w:rsidRPr="00A838AD">
              <w:rPr>
                <w:b/>
              </w:rPr>
              <w:t>33,132</w:t>
            </w:r>
          </w:p>
        </w:tc>
      </w:tr>
    </w:tbl>
    <w:p w:rsidR="002B2118" w:rsidRDefault="002B2118" w:rsidP="002B2118">
      <w:pPr>
        <w:spacing w:after="0"/>
        <w:contextualSpacing/>
        <w:jc w:val="center"/>
        <w:rPr>
          <w:szCs w:val="24"/>
        </w:rPr>
      </w:pPr>
    </w:p>
    <w:p w:rsidR="002B2118" w:rsidRPr="003E404C" w:rsidRDefault="003E404C" w:rsidP="003E404C">
      <w:pPr>
        <w:pStyle w:val="Caption"/>
        <w:rPr>
          <w:color w:val="auto"/>
          <w:sz w:val="24"/>
          <w:szCs w:val="24"/>
          <w:lang w:val="en-US"/>
        </w:rPr>
      </w:pPr>
      <w:bookmarkStart w:id="279" w:name="_Toc522111997"/>
      <w:r w:rsidRPr="003E404C">
        <w:rPr>
          <w:color w:val="auto"/>
          <w:sz w:val="24"/>
          <w:szCs w:val="24"/>
        </w:rPr>
        <w:t>Таблица 4.</w:t>
      </w:r>
      <w:r w:rsidRPr="003E404C">
        <w:rPr>
          <w:color w:val="auto"/>
          <w:sz w:val="24"/>
          <w:szCs w:val="24"/>
        </w:rPr>
        <w:fldChar w:fldCharType="begin"/>
      </w:r>
      <w:r w:rsidRPr="003E404C">
        <w:rPr>
          <w:color w:val="auto"/>
          <w:sz w:val="24"/>
          <w:szCs w:val="24"/>
        </w:rPr>
        <w:instrText xml:space="preserve"> SEQ Таблица_4. \* ARABIC </w:instrText>
      </w:r>
      <w:r w:rsidRPr="003E404C">
        <w:rPr>
          <w:color w:val="auto"/>
          <w:sz w:val="24"/>
          <w:szCs w:val="24"/>
        </w:rPr>
        <w:fldChar w:fldCharType="separate"/>
      </w:r>
      <w:r w:rsidR="00B17DBC">
        <w:rPr>
          <w:noProof/>
          <w:color w:val="auto"/>
          <w:sz w:val="24"/>
          <w:szCs w:val="24"/>
        </w:rPr>
        <w:t>4</w:t>
      </w:r>
      <w:r w:rsidRPr="003E404C">
        <w:rPr>
          <w:color w:val="auto"/>
          <w:sz w:val="24"/>
          <w:szCs w:val="24"/>
        </w:rPr>
        <w:fldChar w:fldCharType="end"/>
      </w:r>
      <w:r w:rsidRPr="003E404C">
        <w:rPr>
          <w:color w:val="auto"/>
          <w:sz w:val="24"/>
          <w:szCs w:val="24"/>
        </w:rPr>
        <w:t xml:space="preserve">. </w:t>
      </w:r>
      <w:r w:rsidR="002B2118" w:rsidRPr="003E404C">
        <w:rPr>
          <w:color w:val="auto"/>
          <w:sz w:val="24"/>
          <w:szCs w:val="24"/>
          <w:lang w:val="en-US"/>
        </w:rPr>
        <w:t xml:space="preserve">Брой превишения през 2016 г., </w:t>
      </w:r>
      <w:r w:rsidR="002B2118" w:rsidRPr="003E404C">
        <w:rPr>
          <w:color w:val="auto"/>
          <w:sz w:val="24"/>
          <w:szCs w:val="24"/>
        </w:rPr>
        <w:t>преиз</w:t>
      </w:r>
      <w:r w:rsidR="002B2118" w:rsidRPr="003E404C">
        <w:rPr>
          <w:color w:val="auto"/>
          <w:sz w:val="24"/>
          <w:szCs w:val="24"/>
          <w:lang w:val="en-US"/>
        </w:rPr>
        <w:t>изчислени  съгласно "просто тройно правило".</w:t>
      </w:r>
      <w:bookmarkEnd w:id="279"/>
    </w:p>
    <w:tbl>
      <w:tblPr>
        <w:tblStyle w:val="TableGrid"/>
        <w:tblW w:w="9081" w:type="dxa"/>
        <w:jc w:val="center"/>
        <w:tblLook w:val="04A0" w:firstRow="1" w:lastRow="0" w:firstColumn="1" w:lastColumn="0" w:noHBand="0" w:noVBand="1"/>
      </w:tblPr>
      <w:tblGrid>
        <w:gridCol w:w="1517"/>
        <w:gridCol w:w="1511"/>
        <w:gridCol w:w="1857"/>
        <w:gridCol w:w="1991"/>
        <w:gridCol w:w="2205"/>
      </w:tblGrid>
      <w:tr w:rsidR="002B2118" w:rsidRPr="00B17DBC" w:rsidTr="00B17DBC">
        <w:trPr>
          <w:tblHeader/>
          <w:jc w:val="center"/>
        </w:trPr>
        <w:tc>
          <w:tcPr>
            <w:tcW w:w="1517" w:type="dxa"/>
            <w:noWrap/>
            <w:hideMark/>
          </w:tcPr>
          <w:p w:rsidR="002B2118" w:rsidRPr="00B17DBC" w:rsidRDefault="002B2118" w:rsidP="00B17DBC">
            <w:pPr>
              <w:spacing w:before="0" w:after="0"/>
              <w:rPr>
                <w:rFonts w:eastAsia="Calibri"/>
                <w:b/>
                <w:sz w:val="20"/>
                <w:szCs w:val="20"/>
                <w:lang w:eastAsia="en-GB"/>
              </w:rPr>
            </w:pPr>
            <w:r w:rsidRPr="00B17DBC">
              <w:rPr>
                <w:rFonts w:eastAsia="Calibri"/>
                <w:b/>
                <w:sz w:val="20"/>
                <w:szCs w:val="20"/>
                <w:lang w:eastAsia="en-GB"/>
              </w:rPr>
              <w:t>месец</w:t>
            </w:r>
          </w:p>
        </w:tc>
        <w:tc>
          <w:tcPr>
            <w:tcW w:w="1511" w:type="dxa"/>
            <w:noWrap/>
            <w:hideMark/>
          </w:tcPr>
          <w:p w:rsidR="002B2118" w:rsidRPr="00B17DBC" w:rsidRDefault="002B2118" w:rsidP="00B17DBC">
            <w:pPr>
              <w:spacing w:before="0" w:after="0"/>
              <w:rPr>
                <w:b/>
                <w:color w:val="000000"/>
                <w:sz w:val="20"/>
                <w:szCs w:val="20"/>
                <w:lang w:val="en-GB" w:eastAsia="en-GB"/>
              </w:rPr>
            </w:pPr>
            <w:r w:rsidRPr="00B17DBC">
              <w:rPr>
                <w:b/>
                <w:color w:val="000000"/>
                <w:sz w:val="20"/>
                <w:szCs w:val="20"/>
                <w:lang w:val="en-GB" w:eastAsia="en-GB"/>
              </w:rPr>
              <w:t>дни с измервания</w:t>
            </w:r>
          </w:p>
        </w:tc>
        <w:tc>
          <w:tcPr>
            <w:tcW w:w="1857" w:type="dxa"/>
            <w:noWrap/>
            <w:hideMark/>
          </w:tcPr>
          <w:p w:rsidR="002B2118" w:rsidRPr="00B17DBC" w:rsidRDefault="002B2118" w:rsidP="00B17DBC">
            <w:pPr>
              <w:spacing w:before="0" w:after="0"/>
              <w:rPr>
                <w:b/>
                <w:color w:val="000000"/>
                <w:sz w:val="20"/>
                <w:szCs w:val="20"/>
                <w:lang w:val="en-GB" w:eastAsia="en-GB"/>
              </w:rPr>
            </w:pPr>
            <w:r w:rsidRPr="00B17DBC">
              <w:rPr>
                <w:b/>
                <w:color w:val="000000"/>
                <w:sz w:val="20"/>
                <w:szCs w:val="20"/>
                <w:lang w:val="en-GB" w:eastAsia="en-GB"/>
              </w:rPr>
              <w:t>общо дни в месеца</w:t>
            </w:r>
          </w:p>
        </w:tc>
        <w:tc>
          <w:tcPr>
            <w:tcW w:w="1991" w:type="dxa"/>
            <w:noWrap/>
            <w:hideMark/>
          </w:tcPr>
          <w:p w:rsidR="002B2118" w:rsidRPr="00B17DBC" w:rsidRDefault="002B2118" w:rsidP="00B17DBC">
            <w:pPr>
              <w:spacing w:before="0" w:after="0"/>
              <w:rPr>
                <w:b/>
                <w:color w:val="000000"/>
                <w:sz w:val="20"/>
                <w:szCs w:val="20"/>
                <w:lang w:eastAsia="en-GB"/>
              </w:rPr>
            </w:pPr>
            <w:r w:rsidRPr="00B17DBC">
              <w:rPr>
                <w:b/>
                <w:color w:val="000000"/>
                <w:sz w:val="20"/>
                <w:szCs w:val="20"/>
                <w:lang w:eastAsia="en-GB"/>
              </w:rPr>
              <w:t xml:space="preserve"> Регистрирани </w:t>
            </w:r>
            <w:r w:rsidRPr="00B17DBC">
              <w:rPr>
                <w:b/>
                <w:color w:val="000000"/>
                <w:sz w:val="20"/>
                <w:szCs w:val="20"/>
                <w:lang w:val="en-GB" w:eastAsia="en-GB"/>
              </w:rPr>
              <w:t>превишения</w:t>
            </w:r>
            <w:r w:rsidRPr="00B17DBC">
              <w:rPr>
                <w:b/>
                <w:color w:val="000000"/>
                <w:sz w:val="20"/>
                <w:szCs w:val="20"/>
                <w:lang w:eastAsia="en-GB"/>
              </w:rPr>
              <w:t xml:space="preserve"> от измерванията от системата за мониторинг на КАВ в Димитровград</w:t>
            </w:r>
          </w:p>
        </w:tc>
        <w:tc>
          <w:tcPr>
            <w:tcW w:w="2205" w:type="dxa"/>
            <w:noWrap/>
            <w:hideMark/>
          </w:tcPr>
          <w:p w:rsidR="002B2118" w:rsidRPr="00B17DBC" w:rsidRDefault="002B2118" w:rsidP="00B17DBC">
            <w:pPr>
              <w:spacing w:before="0" w:after="0"/>
              <w:rPr>
                <w:b/>
                <w:color w:val="000000"/>
                <w:sz w:val="20"/>
                <w:szCs w:val="20"/>
                <w:lang w:eastAsia="en-GB"/>
              </w:rPr>
            </w:pPr>
            <w:r w:rsidRPr="00B17DBC">
              <w:rPr>
                <w:b/>
                <w:color w:val="000000"/>
                <w:sz w:val="20"/>
                <w:szCs w:val="20"/>
                <w:lang w:val="en-GB" w:eastAsia="en-GB"/>
              </w:rPr>
              <w:t>Превишения</w:t>
            </w:r>
          </w:p>
          <w:p w:rsidR="002B2118" w:rsidRPr="00B17DBC" w:rsidRDefault="002B2118" w:rsidP="00B17DBC">
            <w:pPr>
              <w:spacing w:before="0" w:after="0"/>
              <w:rPr>
                <w:b/>
                <w:color w:val="000000"/>
                <w:sz w:val="20"/>
                <w:szCs w:val="20"/>
                <w:lang w:eastAsia="en-GB"/>
              </w:rPr>
            </w:pPr>
            <w:r w:rsidRPr="00B17DBC">
              <w:rPr>
                <w:b/>
                <w:color w:val="000000"/>
                <w:sz w:val="20"/>
                <w:szCs w:val="20"/>
                <w:lang w:eastAsia="en-GB"/>
              </w:rPr>
              <w:t>(</w:t>
            </w:r>
            <w:r w:rsidRPr="00B17DBC">
              <w:rPr>
                <w:b/>
                <w:color w:val="000000"/>
                <w:sz w:val="20"/>
                <w:szCs w:val="20"/>
                <w:lang w:val="en-GB" w:eastAsia="en-GB"/>
              </w:rPr>
              <w:t>преизчисление</w:t>
            </w:r>
            <w:r w:rsidRPr="00B17DBC">
              <w:rPr>
                <w:b/>
                <w:color w:val="000000"/>
                <w:sz w:val="20"/>
                <w:szCs w:val="20"/>
                <w:lang w:eastAsia="en-GB"/>
              </w:rPr>
              <w:t>)</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2016-01</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20</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15</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23.25</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2016-02</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27</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29</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1.07</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2016-03</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29</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2.14</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2016-04</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27</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2016-05</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29</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2016-06</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29</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2016-07</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24</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2016-08</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29</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2.14</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2016-09</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27</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0.00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2016-10</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2.07</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2016-11</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30</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12</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12.00</w:t>
            </w:r>
          </w:p>
        </w:tc>
      </w:tr>
      <w:tr w:rsidR="002B2118" w:rsidRPr="00B17DBC" w:rsidTr="00B17DBC">
        <w:trPr>
          <w:jc w:val="center"/>
        </w:trPr>
        <w:tc>
          <w:tcPr>
            <w:tcW w:w="1517" w:type="dxa"/>
            <w:noWrap/>
            <w:hideMark/>
          </w:tcPr>
          <w:p w:rsidR="002B2118" w:rsidRPr="00B17DBC" w:rsidRDefault="002B2118" w:rsidP="00B17DBC">
            <w:pPr>
              <w:spacing w:before="0" w:after="0"/>
              <w:rPr>
                <w:color w:val="000000"/>
                <w:sz w:val="20"/>
                <w:szCs w:val="20"/>
                <w:lang w:val="en-GB" w:eastAsia="en-GB"/>
              </w:rPr>
            </w:pPr>
            <w:r w:rsidRPr="00B17DBC">
              <w:rPr>
                <w:color w:val="000000"/>
                <w:sz w:val="20"/>
                <w:szCs w:val="20"/>
                <w:lang w:val="en-GB" w:eastAsia="en-GB"/>
              </w:rPr>
              <w:t>2016-12</w:t>
            </w:r>
          </w:p>
        </w:tc>
        <w:tc>
          <w:tcPr>
            <w:tcW w:w="151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27</w:t>
            </w:r>
          </w:p>
        </w:tc>
        <w:tc>
          <w:tcPr>
            <w:tcW w:w="1857"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31</w:t>
            </w:r>
          </w:p>
        </w:tc>
        <w:tc>
          <w:tcPr>
            <w:tcW w:w="1991"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11</w:t>
            </w:r>
          </w:p>
        </w:tc>
        <w:tc>
          <w:tcPr>
            <w:tcW w:w="2205" w:type="dxa"/>
            <w:noWrap/>
            <w:hideMark/>
          </w:tcPr>
          <w:p w:rsidR="002B2118" w:rsidRPr="00B17DBC" w:rsidRDefault="002B2118" w:rsidP="00B17DBC">
            <w:pPr>
              <w:spacing w:before="0" w:after="0"/>
              <w:jc w:val="right"/>
              <w:rPr>
                <w:color w:val="000000"/>
                <w:sz w:val="20"/>
                <w:szCs w:val="20"/>
                <w:lang w:val="en-GB" w:eastAsia="en-GB"/>
              </w:rPr>
            </w:pPr>
            <w:r w:rsidRPr="00B17DBC">
              <w:rPr>
                <w:color w:val="000000"/>
                <w:sz w:val="20"/>
                <w:szCs w:val="20"/>
                <w:lang w:val="en-GB" w:eastAsia="en-GB"/>
              </w:rPr>
              <w:t>12.63</w:t>
            </w:r>
          </w:p>
        </w:tc>
      </w:tr>
      <w:tr w:rsidR="002B2118" w:rsidRPr="00B17DBC" w:rsidTr="00B17DBC">
        <w:trPr>
          <w:jc w:val="center"/>
        </w:trPr>
        <w:tc>
          <w:tcPr>
            <w:tcW w:w="1517" w:type="dxa"/>
            <w:noWrap/>
            <w:hideMark/>
          </w:tcPr>
          <w:p w:rsidR="002B2118" w:rsidRPr="00B17DBC" w:rsidRDefault="002B2118" w:rsidP="00B17DBC">
            <w:pPr>
              <w:spacing w:before="0" w:after="0"/>
              <w:rPr>
                <w:b/>
                <w:color w:val="000000"/>
                <w:sz w:val="20"/>
                <w:szCs w:val="20"/>
                <w:lang w:val="en-GB" w:eastAsia="en-GB"/>
              </w:rPr>
            </w:pPr>
            <w:r w:rsidRPr="00B17DBC">
              <w:rPr>
                <w:b/>
                <w:color w:val="000000"/>
                <w:sz w:val="20"/>
                <w:szCs w:val="20"/>
                <w:lang w:val="en-GB" w:eastAsia="en-GB"/>
              </w:rPr>
              <w:t xml:space="preserve">2016 общо </w:t>
            </w:r>
          </w:p>
        </w:tc>
        <w:tc>
          <w:tcPr>
            <w:tcW w:w="1511" w:type="dxa"/>
            <w:noWrap/>
            <w:hideMark/>
          </w:tcPr>
          <w:p w:rsidR="002B2118" w:rsidRPr="00B17DBC" w:rsidRDefault="002B2118" w:rsidP="00B17DBC">
            <w:pPr>
              <w:spacing w:before="0" w:after="0"/>
              <w:jc w:val="right"/>
              <w:rPr>
                <w:b/>
                <w:color w:val="000000"/>
                <w:sz w:val="20"/>
                <w:szCs w:val="20"/>
                <w:lang w:val="en-GB" w:eastAsia="en-GB"/>
              </w:rPr>
            </w:pPr>
            <w:r w:rsidRPr="00B17DBC">
              <w:rPr>
                <w:b/>
                <w:color w:val="000000"/>
                <w:sz w:val="20"/>
                <w:szCs w:val="20"/>
                <w:lang w:val="en-GB" w:eastAsia="en-GB"/>
              </w:rPr>
              <w:t>328</w:t>
            </w:r>
          </w:p>
        </w:tc>
        <w:tc>
          <w:tcPr>
            <w:tcW w:w="1857" w:type="dxa"/>
            <w:noWrap/>
            <w:hideMark/>
          </w:tcPr>
          <w:p w:rsidR="002B2118" w:rsidRPr="00B17DBC" w:rsidRDefault="002B2118" w:rsidP="00B17DBC">
            <w:pPr>
              <w:spacing w:before="0" w:after="0"/>
              <w:jc w:val="right"/>
              <w:rPr>
                <w:b/>
                <w:color w:val="000000"/>
                <w:sz w:val="20"/>
                <w:szCs w:val="20"/>
                <w:lang w:val="en-GB" w:eastAsia="en-GB"/>
              </w:rPr>
            </w:pPr>
            <w:r w:rsidRPr="00B17DBC">
              <w:rPr>
                <w:b/>
                <w:color w:val="000000"/>
                <w:sz w:val="20"/>
                <w:szCs w:val="20"/>
                <w:lang w:val="en-GB" w:eastAsia="en-GB"/>
              </w:rPr>
              <w:t>366</w:t>
            </w:r>
          </w:p>
        </w:tc>
        <w:tc>
          <w:tcPr>
            <w:tcW w:w="1991" w:type="dxa"/>
            <w:noWrap/>
            <w:hideMark/>
          </w:tcPr>
          <w:p w:rsidR="002B2118" w:rsidRPr="00B17DBC" w:rsidRDefault="002B2118" w:rsidP="00B17DBC">
            <w:pPr>
              <w:spacing w:before="0" w:after="0"/>
              <w:jc w:val="right"/>
              <w:rPr>
                <w:b/>
                <w:color w:val="000000"/>
                <w:sz w:val="20"/>
                <w:szCs w:val="20"/>
                <w:lang w:val="en-GB" w:eastAsia="en-GB"/>
              </w:rPr>
            </w:pPr>
            <w:r w:rsidRPr="00B17DBC">
              <w:rPr>
                <w:b/>
                <w:color w:val="000000"/>
                <w:sz w:val="20"/>
                <w:szCs w:val="20"/>
                <w:lang w:val="en-GB" w:eastAsia="en-GB"/>
              </w:rPr>
              <w:t>45.00</w:t>
            </w:r>
          </w:p>
        </w:tc>
        <w:tc>
          <w:tcPr>
            <w:tcW w:w="2205" w:type="dxa"/>
            <w:noWrap/>
            <w:hideMark/>
          </w:tcPr>
          <w:p w:rsidR="002B2118" w:rsidRPr="00B17DBC" w:rsidRDefault="002B2118" w:rsidP="00B17DBC">
            <w:pPr>
              <w:spacing w:before="0" w:after="0"/>
              <w:jc w:val="right"/>
              <w:rPr>
                <w:b/>
                <w:sz w:val="20"/>
                <w:szCs w:val="20"/>
                <w:lang w:val="en-GB" w:eastAsia="en-GB"/>
              </w:rPr>
            </w:pPr>
            <w:r w:rsidRPr="00B17DBC">
              <w:rPr>
                <w:b/>
                <w:sz w:val="20"/>
                <w:szCs w:val="20"/>
                <w:lang w:val="en-GB" w:eastAsia="en-GB"/>
              </w:rPr>
              <w:t>55.30</w:t>
            </w:r>
          </w:p>
        </w:tc>
      </w:tr>
    </w:tbl>
    <w:p w:rsidR="003E404C" w:rsidRDefault="003E404C">
      <w:pPr>
        <w:spacing w:before="0" w:after="0"/>
        <w:jc w:val="left"/>
        <w:rPr>
          <w:rFonts w:eastAsia="Times New Roman"/>
          <w:b/>
          <w:iCs w:val="0"/>
          <w:sz w:val="28"/>
          <w:szCs w:val="28"/>
          <w:lang w:eastAsia="nl-NL"/>
        </w:rPr>
      </w:pPr>
      <w:r>
        <w:rPr>
          <w:rFonts w:eastAsia="Times New Roman"/>
          <w:b/>
          <w:iCs w:val="0"/>
          <w:sz w:val="28"/>
          <w:szCs w:val="28"/>
          <w:lang w:eastAsia="nl-NL"/>
        </w:rPr>
        <w:br w:type="page"/>
      </w:r>
    </w:p>
    <w:p w:rsidR="00781410" w:rsidRDefault="003E404C" w:rsidP="003E404C">
      <w:pPr>
        <w:pStyle w:val="Caption"/>
        <w:rPr>
          <w:rFonts w:eastAsia="Times New Roman"/>
          <w:iCs w:val="0"/>
          <w:color w:val="auto"/>
          <w:sz w:val="24"/>
          <w:szCs w:val="24"/>
          <w:lang w:eastAsia="nl-NL"/>
        </w:rPr>
      </w:pPr>
      <w:bookmarkStart w:id="280" w:name="_Ref520453872"/>
      <w:bookmarkStart w:id="281" w:name="_Toc522111982"/>
      <w:r w:rsidRPr="003E404C">
        <w:rPr>
          <w:color w:val="auto"/>
          <w:sz w:val="24"/>
          <w:szCs w:val="24"/>
        </w:rPr>
        <w:t xml:space="preserve">Приложение </w:t>
      </w:r>
      <w:r w:rsidRPr="003E404C">
        <w:rPr>
          <w:color w:val="auto"/>
          <w:sz w:val="24"/>
          <w:szCs w:val="24"/>
        </w:rPr>
        <w:fldChar w:fldCharType="begin"/>
      </w:r>
      <w:r w:rsidRPr="003E404C">
        <w:rPr>
          <w:color w:val="auto"/>
          <w:sz w:val="24"/>
          <w:szCs w:val="24"/>
        </w:rPr>
        <w:instrText xml:space="preserve"> SEQ Приложение \* ARABIC </w:instrText>
      </w:r>
      <w:r w:rsidRPr="003E404C">
        <w:rPr>
          <w:color w:val="auto"/>
          <w:sz w:val="24"/>
          <w:szCs w:val="24"/>
        </w:rPr>
        <w:fldChar w:fldCharType="separate"/>
      </w:r>
      <w:r w:rsidR="00B17DBC">
        <w:rPr>
          <w:noProof/>
          <w:color w:val="auto"/>
          <w:sz w:val="24"/>
          <w:szCs w:val="24"/>
        </w:rPr>
        <w:t>5</w:t>
      </w:r>
      <w:r w:rsidRPr="003E404C">
        <w:rPr>
          <w:color w:val="auto"/>
          <w:sz w:val="24"/>
          <w:szCs w:val="24"/>
        </w:rPr>
        <w:fldChar w:fldCharType="end"/>
      </w:r>
      <w:bookmarkEnd w:id="280"/>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през 2016</w:t>
      </w:r>
      <w:r>
        <w:rPr>
          <w:rFonts w:eastAsia="Times New Roman"/>
          <w:iCs w:val="0"/>
          <w:color w:val="auto"/>
          <w:sz w:val="24"/>
          <w:szCs w:val="24"/>
          <w:lang w:eastAsia="nl-NL"/>
        </w:rPr>
        <w:t xml:space="preserve"> </w:t>
      </w:r>
      <w:r w:rsidR="00781410" w:rsidRPr="003E404C">
        <w:rPr>
          <w:rFonts w:eastAsia="Times New Roman"/>
          <w:iCs w:val="0"/>
          <w:color w:val="auto"/>
          <w:sz w:val="24"/>
          <w:szCs w:val="24"/>
          <w:lang w:eastAsia="nl-NL"/>
        </w:rPr>
        <w:t>г. за месеците януари, февруари, март, октомври, ноември, декември</w:t>
      </w:r>
      <w:bookmarkEnd w:id="281"/>
      <w:r w:rsidR="00781410" w:rsidRPr="003E404C">
        <w:rPr>
          <w:rFonts w:eastAsia="Times New Roman"/>
          <w:iCs w:val="0"/>
          <w:color w:val="auto"/>
          <w:sz w:val="24"/>
          <w:szCs w:val="24"/>
          <w:lang w:eastAsia="nl-NL"/>
        </w:rPr>
        <w:t xml:space="preserve">  </w:t>
      </w:r>
    </w:p>
    <w:p w:rsidR="001B2BAB" w:rsidRPr="00B17DBC" w:rsidRDefault="001B2BAB" w:rsidP="001B2BAB">
      <w:pPr>
        <w:pStyle w:val="TableofFigures"/>
        <w:tabs>
          <w:tab w:val="right" w:leader="dot" w:pos="9054"/>
        </w:tabs>
        <w:rPr>
          <w:b/>
          <w:color w:val="000000" w:themeColor="text1"/>
          <w:lang w:eastAsia="en-US"/>
        </w:rPr>
      </w:pPr>
      <w:r w:rsidRPr="00B17DBC">
        <w:rPr>
          <w:b/>
          <w:color w:val="000000" w:themeColor="text1"/>
          <w:lang w:eastAsia="en-US"/>
        </w:rPr>
        <w:t>Списък на таблиците</w:t>
      </w:r>
    </w:p>
    <w:p w:rsidR="00B17DBC" w:rsidRDefault="001B2BAB">
      <w:pPr>
        <w:pStyle w:val="TableofFigures"/>
        <w:tabs>
          <w:tab w:val="right" w:leader="dot" w:pos="9054"/>
        </w:tabs>
        <w:rPr>
          <w:rFonts w:asciiTheme="minorHAnsi" w:eastAsiaTheme="minorEastAsia" w:hAnsiTheme="minorHAnsi" w:cstheme="minorBidi"/>
          <w:iCs w:val="0"/>
          <w:noProof/>
          <w:sz w:val="22"/>
          <w:szCs w:val="22"/>
        </w:rPr>
      </w:pPr>
      <w:r>
        <w:rPr>
          <w:lang w:eastAsia="nl-NL"/>
        </w:rPr>
        <w:fldChar w:fldCharType="begin"/>
      </w:r>
      <w:r>
        <w:rPr>
          <w:lang w:eastAsia="nl-NL"/>
        </w:rPr>
        <w:instrText xml:space="preserve"> TOC \h \z \c "Таблица 5." </w:instrText>
      </w:r>
      <w:r>
        <w:rPr>
          <w:lang w:eastAsia="nl-NL"/>
        </w:rPr>
        <w:fldChar w:fldCharType="separate"/>
      </w:r>
      <w:hyperlink w:anchor="_Toc522112006" w:history="1">
        <w:r w:rsidR="00B17DBC" w:rsidRPr="00DC46EF">
          <w:rPr>
            <w:rStyle w:val="Hyperlink"/>
            <w:noProof/>
          </w:rPr>
          <w:t xml:space="preserve">Таблица 5.1. </w:t>
        </w:r>
        <w:r w:rsidR="00B17DBC" w:rsidRPr="00DC46EF">
          <w:rPr>
            <w:rStyle w:val="Hyperlink"/>
            <w:rFonts w:eastAsia="Times New Roman"/>
            <w:noProof/>
            <w:lang w:eastAsia="nl-NL"/>
          </w:rPr>
          <w:t>Определяне на общите емисии по райони – януари 2016</w:t>
        </w:r>
        <w:r w:rsidR="00B17DBC">
          <w:rPr>
            <w:noProof/>
            <w:webHidden/>
          </w:rPr>
          <w:tab/>
        </w:r>
        <w:r w:rsidR="00B17DBC">
          <w:rPr>
            <w:noProof/>
            <w:webHidden/>
          </w:rPr>
          <w:fldChar w:fldCharType="begin"/>
        </w:r>
        <w:r w:rsidR="00B17DBC">
          <w:rPr>
            <w:noProof/>
            <w:webHidden/>
          </w:rPr>
          <w:instrText xml:space="preserve"> PAGEREF _Toc522112006 \h </w:instrText>
        </w:r>
        <w:r w:rsidR="00B17DBC">
          <w:rPr>
            <w:noProof/>
            <w:webHidden/>
          </w:rPr>
        </w:r>
        <w:r w:rsidR="00B17DBC">
          <w:rPr>
            <w:noProof/>
            <w:webHidden/>
          </w:rPr>
          <w:fldChar w:fldCharType="separate"/>
        </w:r>
        <w:r w:rsidR="00B17DBC">
          <w:rPr>
            <w:noProof/>
            <w:webHidden/>
          </w:rPr>
          <w:t>126</w:t>
        </w:r>
        <w:r w:rsidR="00B17DBC">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2007" w:history="1">
        <w:r w:rsidRPr="00DC46EF">
          <w:rPr>
            <w:rStyle w:val="Hyperlink"/>
            <w:noProof/>
          </w:rPr>
          <w:t xml:space="preserve">Таблица 5.2. </w:t>
        </w:r>
        <w:r w:rsidRPr="00DC46EF">
          <w:rPr>
            <w:rStyle w:val="Hyperlink"/>
            <w:rFonts w:eastAsia="Times New Roman"/>
            <w:noProof/>
            <w:lang w:eastAsia="nl-NL"/>
          </w:rPr>
          <w:t>Определяне на общите емисии по райони – февруари 2016</w:t>
        </w:r>
        <w:r>
          <w:rPr>
            <w:noProof/>
            <w:webHidden/>
          </w:rPr>
          <w:tab/>
        </w:r>
        <w:r>
          <w:rPr>
            <w:noProof/>
            <w:webHidden/>
          </w:rPr>
          <w:fldChar w:fldCharType="begin"/>
        </w:r>
        <w:r>
          <w:rPr>
            <w:noProof/>
            <w:webHidden/>
          </w:rPr>
          <w:instrText xml:space="preserve"> PAGEREF _Toc522112007 \h </w:instrText>
        </w:r>
        <w:r>
          <w:rPr>
            <w:noProof/>
            <w:webHidden/>
          </w:rPr>
        </w:r>
        <w:r>
          <w:rPr>
            <w:noProof/>
            <w:webHidden/>
          </w:rPr>
          <w:fldChar w:fldCharType="separate"/>
        </w:r>
        <w:r>
          <w:rPr>
            <w:noProof/>
            <w:webHidden/>
          </w:rPr>
          <w:t>126</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2008" w:history="1">
        <w:r w:rsidRPr="00DC46EF">
          <w:rPr>
            <w:rStyle w:val="Hyperlink"/>
            <w:noProof/>
          </w:rPr>
          <w:t xml:space="preserve">Таблица 5.3. </w:t>
        </w:r>
        <w:r w:rsidRPr="00DC46EF">
          <w:rPr>
            <w:rStyle w:val="Hyperlink"/>
            <w:rFonts w:eastAsia="Times New Roman"/>
            <w:noProof/>
            <w:lang w:eastAsia="nl-NL"/>
          </w:rPr>
          <w:t>Определяне на общите емисии по райони – март 2016</w:t>
        </w:r>
        <w:r>
          <w:rPr>
            <w:noProof/>
            <w:webHidden/>
          </w:rPr>
          <w:tab/>
        </w:r>
        <w:r>
          <w:rPr>
            <w:noProof/>
            <w:webHidden/>
          </w:rPr>
          <w:fldChar w:fldCharType="begin"/>
        </w:r>
        <w:r>
          <w:rPr>
            <w:noProof/>
            <w:webHidden/>
          </w:rPr>
          <w:instrText xml:space="preserve"> PAGEREF _Toc522112008 \h </w:instrText>
        </w:r>
        <w:r>
          <w:rPr>
            <w:noProof/>
            <w:webHidden/>
          </w:rPr>
        </w:r>
        <w:r>
          <w:rPr>
            <w:noProof/>
            <w:webHidden/>
          </w:rPr>
          <w:fldChar w:fldCharType="separate"/>
        </w:r>
        <w:r>
          <w:rPr>
            <w:noProof/>
            <w:webHidden/>
          </w:rPr>
          <w:t>127</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2009" w:history="1">
        <w:r w:rsidRPr="00DC46EF">
          <w:rPr>
            <w:rStyle w:val="Hyperlink"/>
            <w:noProof/>
          </w:rPr>
          <w:t xml:space="preserve">Таблица 5.4. </w:t>
        </w:r>
        <w:r w:rsidRPr="00DC46EF">
          <w:rPr>
            <w:rStyle w:val="Hyperlink"/>
            <w:rFonts w:eastAsia="Times New Roman"/>
            <w:noProof/>
            <w:lang w:eastAsia="nl-NL"/>
          </w:rPr>
          <w:t>Определяне на общите емисии по райони – октомври 2016</w:t>
        </w:r>
        <w:r>
          <w:rPr>
            <w:noProof/>
            <w:webHidden/>
          </w:rPr>
          <w:tab/>
        </w:r>
        <w:r>
          <w:rPr>
            <w:noProof/>
            <w:webHidden/>
          </w:rPr>
          <w:fldChar w:fldCharType="begin"/>
        </w:r>
        <w:r>
          <w:rPr>
            <w:noProof/>
            <w:webHidden/>
          </w:rPr>
          <w:instrText xml:space="preserve"> PAGEREF _Toc522112009 \h </w:instrText>
        </w:r>
        <w:r>
          <w:rPr>
            <w:noProof/>
            <w:webHidden/>
          </w:rPr>
        </w:r>
        <w:r>
          <w:rPr>
            <w:noProof/>
            <w:webHidden/>
          </w:rPr>
          <w:fldChar w:fldCharType="separate"/>
        </w:r>
        <w:r>
          <w:rPr>
            <w:noProof/>
            <w:webHidden/>
          </w:rPr>
          <w:t>127</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2010" w:history="1">
        <w:r w:rsidRPr="00DC46EF">
          <w:rPr>
            <w:rStyle w:val="Hyperlink"/>
            <w:noProof/>
          </w:rPr>
          <w:t xml:space="preserve">Таблица 5.5. </w:t>
        </w:r>
        <w:r w:rsidRPr="00DC46EF">
          <w:rPr>
            <w:rStyle w:val="Hyperlink"/>
            <w:rFonts w:eastAsia="Times New Roman"/>
            <w:noProof/>
            <w:lang w:eastAsia="nl-NL"/>
          </w:rPr>
          <w:t>Определяне на общите емисии по райони – ноември 2016</w:t>
        </w:r>
        <w:r>
          <w:rPr>
            <w:noProof/>
            <w:webHidden/>
          </w:rPr>
          <w:tab/>
        </w:r>
        <w:r>
          <w:rPr>
            <w:noProof/>
            <w:webHidden/>
          </w:rPr>
          <w:fldChar w:fldCharType="begin"/>
        </w:r>
        <w:r>
          <w:rPr>
            <w:noProof/>
            <w:webHidden/>
          </w:rPr>
          <w:instrText xml:space="preserve"> PAGEREF _Toc522112010 \h </w:instrText>
        </w:r>
        <w:r>
          <w:rPr>
            <w:noProof/>
            <w:webHidden/>
          </w:rPr>
        </w:r>
        <w:r>
          <w:rPr>
            <w:noProof/>
            <w:webHidden/>
          </w:rPr>
          <w:fldChar w:fldCharType="separate"/>
        </w:r>
        <w:r>
          <w:rPr>
            <w:noProof/>
            <w:webHidden/>
          </w:rPr>
          <w:t>128</w:t>
        </w:r>
        <w:r>
          <w:rPr>
            <w:noProof/>
            <w:webHidden/>
          </w:rPr>
          <w:fldChar w:fldCharType="end"/>
        </w:r>
      </w:hyperlink>
    </w:p>
    <w:p w:rsidR="00B17DBC" w:rsidRDefault="00B17DBC">
      <w:pPr>
        <w:pStyle w:val="TableofFigures"/>
        <w:tabs>
          <w:tab w:val="right" w:leader="dot" w:pos="9054"/>
        </w:tabs>
        <w:rPr>
          <w:rFonts w:asciiTheme="minorHAnsi" w:eastAsiaTheme="minorEastAsia" w:hAnsiTheme="minorHAnsi" w:cstheme="minorBidi"/>
          <w:iCs w:val="0"/>
          <w:noProof/>
          <w:sz w:val="22"/>
          <w:szCs w:val="22"/>
        </w:rPr>
      </w:pPr>
      <w:hyperlink w:anchor="_Toc522112011" w:history="1">
        <w:r w:rsidRPr="00DC46EF">
          <w:rPr>
            <w:rStyle w:val="Hyperlink"/>
            <w:noProof/>
          </w:rPr>
          <w:t xml:space="preserve">Таблица 5.6. </w:t>
        </w:r>
        <w:r w:rsidRPr="00DC46EF">
          <w:rPr>
            <w:rStyle w:val="Hyperlink"/>
            <w:rFonts w:eastAsia="Times New Roman"/>
            <w:noProof/>
            <w:lang w:eastAsia="nl-NL"/>
          </w:rPr>
          <w:t>Определяне на общите емисии по райони – декември 2016</w:t>
        </w:r>
        <w:r>
          <w:rPr>
            <w:noProof/>
            <w:webHidden/>
          </w:rPr>
          <w:tab/>
        </w:r>
        <w:r>
          <w:rPr>
            <w:noProof/>
            <w:webHidden/>
          </w:rPr>
          <w:fldChar w:fldCharType="begin"/>
        </w:r>
        <w:r>
          <w:rPr>
            <w:noProof/>
            <w:webHidden/>
          </w:rPr>
          <w:instrText xml:space="preserve"> PAGEREF _Toc522112011 \h </w:instrText>
        </w:r>
        <w:r>
          <w:rPr>
            <w:noProof/>
            <w:webHidden/>
          </w:rPr>
        </w:r>
        <w:r>
          <w:rPr>
            <w:noProof/>
            <w:webHidden/>
          </w:rPr>
          <w:fldChar w:fldCharType="separate"/>
        </w:r>
        <w:r>
          <w:rPr>
            <w:noProof/>
            <w:webHidden/>
          </w:rPr>
          <w:t>128</w:t>
        </w:r>
        <w:r>
          <w:rPr>
            <w:noProof/>
            <w:webHidden/>
          </w:rPr>
          <w:fldChar w:fldCharType="end"/>
        </w:r>
      </w:hyperlink>
    </w:p>
    <w:p w:rsidR="001B2BAB" w:rsidRPr="001B2BAB" w:rsidRDefault="001B2BAB" w:rsidP="001B2BAB">
      <w:pPr>
        <w:rPr>
          <w:lang w:eastAsia="nl-NL"/>
        </w:rPr>
      </w:pPr>
      <w:r>
        <w:rPr>
          <w:lang w:eastAsia="nl-NL"/>
        </w:rPr>
        <w:fldChar w:fldCharType="end"/>
      </w:r>
    </w:p>
    <w:p w:rsidR="00781410" w:rsidRPr="003E404C" w:rsidRDefault="003E404C" w:rsidP="003E404C">
      <w:pPr>
        <w:pStyle w:val="Caption"/>
        <w:rPr>
          <w:rFonts w:eastAsia="Times New Roman"/>
          <w:iCs w:val="0"/>
          <w:color w:val="auto"/>
          <w:sz w:val="24"/>
          <w:szCs w:val="24"/>
          <w:lang w:eastAsia="nl-NL"/>
        </w:rPr>
      </w:pPr>
      <w:bookmarkStart w:id="282" w:name="_Ref520453896"/>
      <w:bookmarkStart w:id="283" w:name="_Toc522112006"/>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1</w:t>
      </w:r>
      <w:r w:rsidRPr="003E404C">
        <w:rPr>
          <w:color w:val="auto"/>
          <w:sz w:val="24"/>
          <w:szCs w:val="24"/>
        </w:rPr>
        <w:fldChar w:fldCharType="end"/>
      </w:r>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януари 2016</w:t>
      </w:r>
      <w:bookmarkEnd w:id="282"/>
      <w:bookmarkEnd w:id="283"/>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7"/>
        <w:gridCol w:w="1273"/>
        <w:gridCol w:w="1315"/>
        <w:gridCol w:w="1461"/>
        <w:gridCol w:w="899"/>
        <w:gridCol w:w="1187"/>
      </w:tblGrid>
      <w:tr w:rsidR="00781410" w:rsidRPr="00B17DBC" w:rsidTr="00B17DBC">
        <w:trPr>
          <w:jc w:val="center"/>
        </w:trPr>
        <w:tc>
          <w:tcPr>
            <w:tcW w:w="2857"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1</w:t>
            </w:r>
          </w:p>
        </w:tc>
        <w:tc>
          <w:tcPr>
            <w:tcW w:w="1169"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1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30"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5</w:t>
            </w:r>
          </w:p>
        </w:tc>
        <w:tc>
          <w:tcPr>
            <w:tcW w:w="1260"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jc w:val="center"/>
        </w:trPr>
        <w:tc>
          <w:tcPr>
            <w:tcW w:w="2857"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9"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1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30"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60"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7,894</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12,710</w:t>
            </w:r>
          </w:p>
        </w:tc>
        <w:tc>
          <w:tcPr>
            <w:tcW w:w="930"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60"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7.90893E-06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6,639</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10,689</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8.27943E-06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6,250</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10,062</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5.68363E-06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5,685</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9,152</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5.91198E-06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3,367</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5,421</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6.50816E-06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3,097</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4,986</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1.24101E-05</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3,010</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4,846</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9.57238E-06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2,957</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4,760</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4.59234E-06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2,682</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4,318</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1.60734E-06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15"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2,543</w:t>
            </w:r>
          </w:p>
        </w:tc>
        <w:tc>
          <w:tcPr>
            <w:tcW w:w="14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4,095</w:t>
            </w:r>
          </w:p>
        </w:tc>
        <w:tc>
          <w:tcPr>
            <w:tcW w:w="93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60"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2.57376E-06</w:t>
            </w:r>
          </w:p>
        </w:tc>
      </w:tr>
      <w:tr w:rsidR="00781410" w:rsidRPr="00B17DBC" w:rsidTr="00B17DBC">
        <w:trPr>
          <w:jc w:val="center"/>
        </w:trPr>
        <w:tc>
          <w:tcPr>
            <w:tcW w:w="2857"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9"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15"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44,124</w:t>
            </w:r>
          </w:p>
        </w:tc>
        <w:tc>
          <w:tcPr>
            <w:tcW w:w="1461"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71,039</w:t>
            </w:r>
          </w:p>
        </w:tc>
        <w:tc>
          <w:tcPr>
            <w:tcW w:w="930" w:type="dxa"/>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60" w:type="dxa"/>
          </w:tcPr>
          <w:p w:rsidR="00781410" w:rsidRPr="00B17DBC" w:rsidRDefault="00781410" w:rsidP="00B17DBC">
            <w:pPr>
              <w:spacing w:before="0" w:after="0"/>
              <w:jc w:val="left"/>
              <w:rPr>
                <w:rFonts w:eastAsia="Times New Roman"/>
                <w:b/>
                <w:i/>
                <w:iCs w:val="0"/>
                <w:sz w:val="20"/>
                <w:szCs w:val="20"/>
                <w:lang w:eastAsia="en-US"/>
              </w:rPr>
            </w:pPr>
          </w:p>
        </w:tc>
      </w:tr>
    </w:tbl>
    <w:p w:rsidR="003E404C" w:rsidRDefault="003E404C" w:rsidP="003E404C">
      <w:pPr>
        <w:pStyle w:val="Caption"/>
      </w:pPr>
    </w:p>
    <w:p w:rsidR="00781410" w:rsidRPr="003E404C" w:rsidRDefault="003E404C" w:rsidP="003E404C">
      <w:pPr>
        <w:pStyle w:val="Caption"/>
        <w:rPr>
          <w:rFonts w:eastAsia="Times New Roman"/>
          <w:iCs w:val="0"/>
          <w:color w:val="auto"/>
          <w:sz w:val="24"/>
          <w:szCs w:val="24"/>
          <w:lang w:eastAsia="nl-NL"/>
        </w:rPr>
      </w:pPr>
      <w:bookmarkStart w:id="284" w:name="_Ref520453951"/>
      <w:bookmarkStart w:id="285" w:name="_Toc522112007"/>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2</w:t>
      </w:r>
      <w:r w:rsidRPr="003E404C">
        <w:rPr>
          <w:color w:val="auto"/>
          <w:sz w:val="24"/>
          <w:szCs w:val="24"/>
        </w:rPr>
        <w:fldChar w:fldCharType="end"/>
      </w:r>
      <w:bookmarkEnd w:id="284"/>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февруари 2016</w:t>
      </w:r>
      <w:bookmarkEnd w:id="285"/>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273"/>
        <w:gridCol w:w="1306"/>
        <w:gridCol w:w="1452"/>
        <w:gridCol w:w="892"/>
        <w:gridCol w:w="1173"/>
      </w:tblGrid>
      <w:tr w:rsidR="00781410" w:rsidRPr="00B17DBC" w:rsidTr="00B17DBC">
        <w:trPr>
          <w:tblHeader/>
          <w:jc w:val="center"/>
        </w:trPr>
        <w:tc>
          <w:tcPr>
            <w:tcW w:w="2839"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1</w:t>
            </w:r>
          </w:p>
        </w:tc>
        <w:tc>
          <w:tcPr>
            <w:tcW w:w="11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06"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2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5</w:t>
            </w:r>
          </w:p>
        </w:tc>
        <w:tc>
          <w:tcPr>
            <w:tcW w:w="12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tblHeader/>
          <w:jc w:val="center"/>
        </w:trPr>
        <w:tc>
          <w:tcPr>
            <w:tcW w:w="2839"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06"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2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6,985</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5,588</w:t>
            </w:r>
          </w:p>
        </w:tc>
        <w:tc>
          <w:tcPr>
            <w:tcW w:w="925"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52"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3.47721E-06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5,874</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4,699</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3.63981E-06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5,530</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4,424</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2.49881E-06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5,029</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4,023</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2.59885E-06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2,979</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2,383</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2.86123E-06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2,740</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2,192</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5.45624E-06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2,663</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2,131</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4.20878E-06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2,616</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2,093</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2.01922E-06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2,373</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1,898</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7.06518E-07</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2,250</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1,800</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1.13163E-06</w:t>
            </w:r>
          </w:p>
        </w:tc>
      </w:tr>
      <w:tr w:rsidR="00781410" w:rsidRPr="00B17DBC" w:rsidTr="00B17DBC">
        <w:trPr>
          <w:jc w:val="center"/>
        </w:trPr>
        <w:tc>
          <w:tcPr>
            <w:tcW w:w="2839"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1"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06"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39,040</w:t>
            </w:r>
          </w:p>
        </w:tc>
        <w:tc>
          <w:tcPr>
            <w:tcW w:w="1452"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31,232</w:t>
            </w:r>
          </w:p>
        </w:tc>
        <w:tc>
          <w:tcPr>
            <w:tcW w:w="925" w:type="dxa"/>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52" w:type="dxa"/>
          </w:tcPr>
          <w:p w:rsidR="00781410" w:rsidRPr="00B17DBC" w:rsidRDefault="00781410" w:rsidP="00B17DBC">
            <w:pPr>
              <w:spacing w:before="0" w:after="0"/>
              <w:jc w:val="left"/>
              <w:rPr>
                <w:rFonts w:eastAsia="Times New Roman"/>
                <w:b/>
                <w:i/>
                <w:iCs w:val="0"/>
                <w:sz w:val="20"/>
                <w:szCs w:val="20"/>
                <w:lang w:eastAsia="en-US"/>
              </w:rPr>
            </w:pPr>
          </w:p>
        </w:tc>
      </w:tr>
    </w:tbl>
    <w:p w:rsidR="00781410" w:rsidRPr="00726528" w:rsidRDefault="00781410" w:rsidP="00781410">
      <w:pPr>
        <w:spacing w:before="0"/>
        <w:ind w:firstLine="720"/>
        <w:rPr>
          <w:rFonts w:eastAsia="Times New Roman"/>
          <w:iCs w:val="0"/>
          <w:szCs w:val="24"/>
        </w:rPr>
      </w:pPr>
    </w:p>
    <w:p w:rsidR="00781410" w:rsidRPr="003E404C" w:rsidRDefault="003E404C" w:rsidP="003E404C">
      <w:pPr>
        <w:pStyle w:val="Caption"/>
        <w:rPr>
          <w:rFonts w:eastAsia="Times New Roman"/>
          <w:iCs w:val="0"/>
          <w:color w:val="auto"/>
          <w:sz w:val="24"/>
          <w:szCs w:val="24"/>
          <w:lang w:eastAsia="nl-NL"/>
        </w:rPr>
      </w:pPr>
      <w:bookmarkStart w:id="286" w:name="_Toc522112008"/>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3</w:t>
      </w:r>
      <w:r w:rsidRPr="003E404C">
        <w:rPr>
          <w:color w:val="auto"/>
          <w:sz w:val="24"/>
          <w:szCs w:val="24"/>
        </w:rPr>
        <w:fldChar w:fldCharType="end"/>
      </w:r>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март 2016</w:t>
      </w:r>
      <w:bookmarkEnd w:id="286"/>
    </w:p>
    <w:tbl>
      <w:tblPr>
        <w:tblW w:w="893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273"/>
        <w:gridCol w:w="1306"/>
        <w:gridCol w:w="1452"/>
        <w:gridCol w:w="892"/>
        <w:gridCol w:w="1173"/>
      </w:tblGrid>
      <w:tr w:rsidR="00781410" w:rsidRPr="00B17DBC" w:rsidTr="00B17DBC">
        <w:trPr>
          <w:trHeight w:val="135"/>
          <w:tblHeader/>
        </w:trPr>
        <w:tc>
          <w:tcPr>
            <w:tcW w:w="2839"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1</w:t>
            </w:r>
          </w:p>
        </w:tc>
        <w:tc>
          <w:tcPr>
            <w:tcW w:w="11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06"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2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5</w:t>
            </w:r>
          </w:p>
        </w:tc>
        <w:tc>
          <w:tcPr>
            <w:tcW w:w="12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trHeight w:val="418"/>
          <w:tblHeader/>
        </w:trPr>
        <w:tc>
          <w:tcPr>
            <w:tcW w:w="2839" w:type="dxa"/>
            <w:shd w:val="clear" w:color="auto" w:fill="D9D9D9" w:themeFill="background1" w:themeFillShade="D9"/>
            <w:noWrap/>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1"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06"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25"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52" w:type="dxa"/>
            <w:shd w:val="clear" w:color="auto" w:fill="D9D9D9" w:themeFill="background1" w:themeFillShade="D9"/>
          </w:tcPr>
          <w:p w:rsidR="00781410" w:rsidRPr="00B17DBC" w:rsidRDefault="00781410" w:rsidP="00B17DBC">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44078</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7,467</w:t>
            </w:r>
          </w:p>
        </w:tc>
        <w:tc>
          <w:tcPr>
            <w:tcW w:w="925"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52" w:type="dxa"/>
          </w:tcPr>
          <w:p w:rsidR="00781410" w:rsidRPr="00B17DBC" w:rsidRDefault="00781410" w:rsidP="00B17DBC">
            <w:pPr>
              <w:spacing w:before="0" w:after="0"/>
              <w:jc w:val="left"/>
              <w:rPr>
                <w:rFonts w:eastAsia="Times New Roman"/>
                <w:iCs w:val="0"/>
                <w:sz w:val="20"/>
                <w:szCs w:val="20"/>
                <w:lang w:eastAsia="en-GB"/>
              </w:rPr>
            </w:pPr>
            <w:r w:rsidRPr="00B17DBC">
              <w:rPr>
                <w:rFonts w:eastAsia="Times New Roman"/>
                <w:iCs w:val="0"/>
                <w:sz w:val="20"/>
                <w:szCs w:val="20"/>
                <w:lang w:eastAsia="en-US"/>
              </w:rPr>
              <w:t>3.90286E-06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37065</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6,279</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4.08537E-06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34896</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5,911</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2.8047E-06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31736</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5,376</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2.91699E-06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18800</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3,185</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3.21148E-06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17291</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2,929</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6.12416E-06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16806</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2,847</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4.72399E-06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16509</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2,797</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2.2664E-06</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14971</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2,536</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7.93005E-07</w:t>
            </w:r>
          </w:p>
        </w:tc>
      </w:tr>
      <w:tr w:rsidR="00781410" w:rsidRPr="00B17DBC" w:rsidTr="00FF3F3B">
        <w:trPr>
          <w:trHeight w:val="356"/>
        </w:trPr>
        <w:tc>
          <w:tcPr>
            <w:tcW w:w="2839"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1"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06"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14201</w:t>
            </w:r>
          </w:p>
        </w:tc>
        <w:tc>
          <w:tcPr>
            <w:tcW w:w="1452" w:type="dxa"/>
            <w:shd w:val="clear" w:color="auto" w:fill="auto"/>
            <w:noWrap/>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2,406</w:t>
            </w:r>
          </w:p>
        </w:tc>
        <w:tc>
          <w:tcPr>
            <w:tcW w:w="925"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52" w:type="dxa"/>
          </w:tcPr>
          <w:p w:rsidR="00781410" w:rsidRPr="00B17DBC" w:rsidRDefault="00781410" w:rsidP="00B17DBC">
            <w:pPr>
              <w:spacing w:before="0" w:after="0"/>
              <w:jc w:val="left"/>
              <w:rPr>
                <w:rFonts w:eastAsia="Times New Roman"/>
                <w:iCs w:val="0"/>
                <w:sz w:val="20"/>
                <w:szCs w:val="20"/>
                <w:lang w:eastAsia="en-US"/>
              </w:rPr>
            </w:pPr>
            <w:r w:rsidRPr="00B17DBC">
              <w:rPr>
                <w:rFonts w:eastAsia="Times New Roman"/>
                <w:iCs w:val="0"/>
                <w:sz w:val="20"/>
                <w:szCs w:val="20"/>
                <w:lang w:eastAsia="en-US"/>
              </w:rPr>
              <w:t>1.27016E-06</w:t>
            </w:r>
          </w:p>
        </w:tc>
      </w:tr>
      <w:tr w:rsidR="00781410" w:rsidRPr="00B17DBC" w:rsidTr="00FF3F3B">
        <w:trPr>
          <w:trHeight w:val="218"/>
        </w:trPr>
        <w:tc>
          <w:tcPr>
            <w:tcW w:w="2839"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1"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06"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246,353</w:t>
            </w:r>
          </w:p>
        </w:tc>
        <w:tc>
          <w:tcPr>
            <w:tcW w:w="1452" w:type="dxa"/>
            <w:shd w:val="clear" w:color="auto" w:fill="auto"/>
            <w:noWrap/>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41,732</w:t>
            </w:r>
          </w:p>
        </w:tc>
        <w:tc>
          <w:tcPr>
            <w:tcW w:w="925" w:type="dxa"/>
          </w:tcPr>
          <w:p w:rsidR="00781410" w:rsidRPr="00B17DBC" w:rsidRDefault="00781410" w:rsidP="00B17DBC">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52" w:type="dxa"/>
          </w:tcPr>
          <w:p w:rsidR="00781410" w:rsidRPr="00B17DBC" w:rsidRDefault="00781410" w:rsidP="00B17DBC">
            <w:pPr>
              <w:spacing w:before="0" w:after="0"/>
              <w:jc w:val="left"/>
              <w:rPr>
                <w:rFonts w:eastAsia="Times New Roman"/>
                <w:b/>
                <w:i/>
                <w:iCs w:val="0"/>
                <w:sz w:val="20"/>
                <w:szCs w:val="20"/>
                <w:lang w:eastAsia="en-US"/>
              </w:rPr>
            </w:pPr>
          </w:p>
        </w:tc>
      </w:tr>
    </w:tbl>
    <w:p w:rsidR="00781410" w:rsidRPr="00726528" w:rsidRDefault="00781410" w:rsidP="00781410">
      <w:pPr>
        <w:spacing w:before="0"/>
        <w:ind w:firstLine="720"/>
        <w:rPr>
          <w:rFonts w:eastAsia="Times New Roman"/>
          <w:iCs w:val="0"/>
          <w:szCs w:val="24"/>
        </w:rPr>
      </w:pPr>
    </w:p>
    <w:p w:rsidR="00781410" w:rsidRPr="003E404C" w:rsidRDefault="003E404C" w:rsidP="003E404C">
      <w:pPr>
        <w:pStyle w:val="Caption"/>
        <w:rPr>
          <w:rFonts w:eastAsia="Times New Roman"/>
          <w:iCs w:val="0"/>
          <w:color w:val="auto"/>
          <w:sz w:val="24"/>
          <w:szCs w:val="24"/>
          <w:lang w:eastAsia="nl-NL"/>
        </w:rPr>
      </w:pPr>
      <w:bookmarkStart w:id="287" w:name="_Toc522112009"/>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4</w:t>
      </w:r>
      <w:r w:rsidRPr="003E404C">
        <w:rPr>
          <w:color w:val="auto"/>
          <w:sz w:val="24"/>
          <w:szCs w:val="24"/>
        </w:rPr>
        <w:fldChar w:fldCharType="end"/>
      </w:r>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октомври 2016</w:t>
      </w:r>
      <w:bookmarkEnd w:id="287"/>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273"/>
        <w:gridCol w:w="1306"/>
        <w:gridCol w:w="1452"/>
        <w:gridCol w:w="892"/>
        <w:gridCol w:w="1173"/>
      </w:tblGrid>
      <w:tr w:rsidR="00781410" w:rsidRPr="00B17DBC" w:rsidTr="00B17DBC">
        <w:trPr>
          <w:trHeight w:val="135"/>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1</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5</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trHeight w:val="418"/>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44078</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7,467</w:t>
            </w:r>
          </w:p>
        </w:tc>
        <w:tc>
          <w:tcPr>
            <w:tcW w:w="925"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52"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2.97361E-06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37065</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6,279</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3.11266E-06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34896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5,911</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2.13691E-06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31736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5,376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2.22247E-06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18800</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3,185</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2.44684E-06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17291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2,929</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4.66602E-06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16806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2,847</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3.59923E-06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16509</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2,797</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1.72678E-06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14971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2,536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6.04195E-07</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14201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2,406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9.67738E-07</w:t>
            </w:r>
          </w:p>
        </w:tc>
      </w:tr>
      <w:tr w:rsidR="00781410" w:rsidRPr="00B17DBC" w:rsidTr="00B17DBC">
        <w:trPr>
          <w:trHeight w:val="218"/>
          <w:jc w:val="center"/>
        </w:trPr>
        <w:tc>
          <w:tcPr>
            <w:tcW w:w="2839"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1"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06"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246,353</w:t>
            </w:r>
          </w:p>
        </w:tc>
        <w:tc>
          <w:tcPr>
            <w:tcW w:w="1452"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41,732</w:t>
            </w:r>
          </w:p>
        </w:tc>
        <w:tc>
          <w:tcPr>
            <w:tcW w:w="925" w:type="dxa"/>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52" w:type="dxa"/>
          </w:tcPr>
          <w:p w:rsidR="00781410" w:rsidRPr="00B17DBC" w:rsidRDefault="00781410" w:rsidP="00FF3F3B">
            <w:pPr>
              <w:spacing w:before="0" w:after="0"/>
              <w:jc w:val="left"/>
              <w:rPr>
                <w:rFonts w:eastAsia="Times New Roman"/>
                <w:b/>
                <w:i/>
                <w:iCs w:val="0"/>
                <w:sz w:val="20"/>
                <w:szCs w:val="20"/>
                <w:lang w:eastAsia="en-US"/>
              </w:rPr>
            </w:pPr>
          </w:p>
        </w:tc>
      </w:tr>
    </w:tbl>
    <w:p w:rsidR="00781410" w:rsidRPr="00726528" w:rsidRDefault="00781410" w:rsidP="00781410">
      <w:pPr>
        <w:spacing w:before="0"/>
        <w:ind w:firstLine="720"/>
        <w:rPr>
          <w:rFonts w:eastAsia="Times New Roman"/>
          <w:iCs w:val="0"/>
          <w:szCs w:val="24"/>
        </w:rPr>
      </w:pPr>
    </w:p>
    <w:p w:rsidR="00781410" w:rsidRPr="003E404C" w:rsidRDefault="003E404C" w:rsidP="003E404C">
      <w:pPr>
        <w:pStyle w:val="Caption"/>
        <w:rPr>
          <w:rFonts w:eastAsia="Times New Roman"/>
          <w:iCs w:val="0"/>
          <w:color w:val="auto"/>
          <w:sz w:val="24"/>
          <w:szCs w:val="24"/>
          <w:lang w:eastAsia="nl-NL"/>
        </w:rPr>
      </w:pPr>
      <w:bookmarkStart w:id="288" w:name="_Toc522112010"/>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5</w:t>
      </w:r>
      <w:r w:rsidRPr="003E404C">
        <w:rPr>
          <w:color w:val="auto"/>
          <w:sz w:val="24"/>
          <w:szCs w:val="24"/>
        </w:rPr>
        <w:fldChar w:fldCharType="end"/>
      </w:r>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ноември 2016</w:t>
      </w:r>
      <w:bookmarkEnd w:id="288"/>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273"/>
        <w:gridCol w:w="1306"/>
        <w:gridCol w:w="1452"/>
        <w:gridCol w:w="892"/>
        <w:gridCol w:w="1173"/>
      </w:tblGrid>
      <w:tr w:rsidR="00781410" w:rsidRPr="00B17DBC" w:rsidTr="00B17DBC">
        <w:trPr>
          <w:trHeight w:val="135"/>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1</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5</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trHeight w:val="418"/>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44078</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7,226</w:t>
            </w:r>
          </w:p>
        </w:tc>
        <w:tc>
          <w:tcPr>
            <w:tcW w:w="925"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52"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4.31653E-06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37065</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6,076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4.51838E-06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34896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5,721</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3.10197E-06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31736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5,203</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3.22616E-06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18800</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3,082</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3.55187E-06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17291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2,835</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6.77326E-06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16806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2,755</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5.22469E-06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16509</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2,706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2.50661E-06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14971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2,454</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8.77057E-07</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14201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2,328</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1.40478E-06</w:t>
            </w:r>
          </w:p>
        </w:tc>
      </w:tr>
      <w:tr w:rsidR="00781410" w:rsidRPr="00B17DBC" w:rsidTr="00B17DBC">
        <w:trPr>
          <w:trHeight w:val="218"/>
          <w:jc w:val="center"/>
        </w:trPr>
        <w:tc>
          <w:tcPr>
            <w:tcW w:w="2839"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1"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06"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246,353</w:t>
            </w:r>
          </w:p>
        </w:tc>
        <w:tc>
          <w:tcPr>
            <w:tcW w:w="1452"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40,386</w:t>
            </w:r>
          </w:p>
        </w:tc>
        <w:tc>
          <w:tcPr>
            <w:tcW w:w="925" w:type="dxa"/>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52" w:type="dxa"/>
          </w:tcPr>
          <w:p w:rsidR="00781410" w:rsidRPr="00B17DBC" w:rsidRDefault="00781410" w:rsidP="00FF3F3B">
            <w:pPr>
              <w:spacing w:before="0" w:after="0"/>
              <w:jc w:val="left"/>
              <w:rPr>
                <w:rFonts w:eastAsia="Times New Roman"/>
                <w:b/>
                <w:i/>
                <w:iCs w:val="0"/>
                <w:sz w:val="20"/>
                <w:szCs w:val="20"/>
                <w:lang w:eastAsia="en-US"/>
              </w:rPr>
            </w:pPr>
          </w:p>
        </w:tc>
      </w:tr>
    </w:tbl>
    <w:p w:rsidR="00781410" w:rsidRPr="00726528" w:rsidRDefault="00781410" w:rsidP="00781410">
      <w:pPr>
        <w:spacing w:before="0"/>
        <w:ind w:firstLine="720"/>
        <w:rPr>
          <w:rFonts w:eastAsia="Times New Roman"/>
          <w:iCs w:val="0"/>
          <w:szCs w:val="24"/>
        </w:rPr>
      </w:pPr>
    </w:p>
    <w:p w:rsidR="00781410" w:rsidRPr="003E404C" w:rsidRDefault="003E404C" w:rsidP="003E404C">
      <w:pPr>
        <w:pStyle w:val="Caption"/>
        <w:rPr>
          <w:rFonts w:eastAsia="Times New Roman"/>
          <w:iCs w:val="0"/>
          <w:color w:val="auto"/>
          <w:sz w:val="24"/>
          <w:szCs w:val="24"/>
          <w:lang w:eastAsia="nl-NL"/>
        </w:rPr>
      </w:pPr>
      <w:bookmarkStart w:id="289" w:name="_Ref520453962"/>
      <w:bookmarkStart w:id="290" w:name="_Toc522112011"/>
      <w:r w:rsidRPr="003E404C">
        <w:rPr>
          <w:color w:val="auto"/>
          <w:sz w:val="24"/>
          <w:szCs w:val="24"/>
        </w:rPr>
        <w:t>Таблица 5.</w:t>
      </w:r>
      <w:r w:rsidRPr="003E404C">
        <w:rPr>
          <w:color w:val="auto"/>
          <w:sz w:val="24"/>
          <w:szCs w:val="24"/>
        </w:rPr>
        <w:fldChar w:fldCharType="begin"/>
      </w:r>
      <w:r w:rsidRPr="003E404C">
        <w:rPr>
          <w:color w:val="auto"/>
          <w:sz w:val="24"/>
          <w:szCs w:val="24"/>
        </w:rPr>
        <w:instrText xml:space="preserve"> SEQ Таблица_5. \* ARABIC </w:instrText>
      </w:r>
      <w:r w:rsidRPr="003E404C">
        <w:rPr>
          <w:color w:val="auto"/>
          <w:sz w:val="24"/>
          <w:szCs w:val="24"/>
        </w:rPr>
        <w:fldChar w:fldCharType="separate"/>
      </w:r>
      <w:r w:rsidR="00B17DBC">
        <w:rPr>
          <w:noProof/>
          <w:color w:val="auto"/>
          <w:sz w:val="24"/>
          <w:szCs w:val="24"/>
        </w:rPr>
        <w:t>6</w:t>
      </w:r>
      <w:r w:rsidRPr="003E404C">
        <w:rPr>
          <w:color w:val="auto"/>
          <w:sz w:val="24"/>
          <w:szCs w:val="24"/>
        </w:rPr>
        <w:fldChar w:fldCharType="end"/>
      </w:r>
      <w:bookmarkEnd w:id="289"/>
      <w:r w:rsidRPr="003E404C">
        <w:rPr>
          <w:color w:val="auto"/>
          <w:sz w:val="24"/>
          <w:szCs w:val="24"/>
        </w:rPr>
        <w:t xml:space="preserve">. </w:t>
      </w:r>
      <w:r w:rsidR="00781410" w:rsidRPr="003E404C">
        <w:rPr>
          <w:rFonts w:eastAsia="Times New Roman"/>
          <w:iCs w:val="0"/>
          <w:color w:val="auto"/>
          <w:sz w:val="24"/>
          <w:szCs w:val="24"/>
          <w:lang w:eastAsia="nl-NL"/>
        </w:rPr>
        <w:t>Определяне на общите емисии по райони – декември 2016</w:t>
      </w:r>
      <w:bookmarkEnd w:id="290"/>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273"/>
        <w:gridCol w:w="1306"/>
        <w:gridCol w:w="1452"/>
        <w:gridCol w:w="892"/>
        <w:gridCol w:w="1173"/>
      </w:tblGrid>
      <w:tr w:rsidR="00781410" w:rsidRPr="00B17DBC" w:rsidTr="00B17DBC">
        <w:trPr>
          <w:trHeight w:val="135"/>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1</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3</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5</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w:t>
            </w:r>
          </w:p>
        </w:tc>
      </w:tr>
      <w:tr w:rsidR="00781410" w:rsidRPr="00B17DBC" w:rsidTr="00B17DBC">
        <w:trPr>
          <w:trHeight w:val="418"/>
          <w:tblHeader/>
          <w:jc w:val="center"/>
        </w:trPr>
        <w:tc>
          <w:tcPr>
            <w:tcW w:w="2839" w:type="dxa"/>
            <w:shd w:val="clear" w:color="auto" w:fill="D9D9D9" w:themeFill="background1" w:themeFillShade="D9"/>
            <w:noWrap/>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Зона по фигура 1.2</w:t>
            </w:r>
          </w:p>
        </w:tc>
        <w:tc>
          <w:tcPr>
            <w:tcW w:w="1161"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стандартни емисии - kg/год</w:t>
            </w:r>
          </w:p>
        </w:tc>
        <w:tc>
          <w:tcPr>
            <w:tcW w:w="1306"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vertAlign w:val="subscript"/>
              </w:rPr>
            </w:pPr>
            <w:r w:rsidRPr="00B17DBC">
              <w:rPr>
                <w:rFonts w:eastAsia="Times New Roman"/>
                <w:b/>
                <w:i/>
                <w:iCs w:val="0"/>
                <w:sz w:val="20"/>
                <w:szCs w:val="20"/>
                <w:lang w:eastAsia="en-US"/>
              </w:rPr>
              <w:t>стандартни емисии  за месеца, kg/мес</w:t>
            </w:r>
          </w:p>
        </w:tc>
        <w:tc>
          <w:tcPr>
            <w:tcW w:w="14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изчислени емисии  за месеца, kg/мес</w:t>
            </w:r>
          </w:p>
        </w:tc>
        <w:tc>
          <w:tcPr>
            <w:tcW w:w="925"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rPr>
              <w:t>площ m</w:t>
            </w:r>
            <w:r w:rsidRPr="00B17DBC">
              <w:rPr>
                <w:rFonts w:eastAsia="Times New Roman"/>
                <w:b/>
                <w:i/>
                <w:iCs w:val="0"/>
                <w:sz w:val="20"/>
                <w:szCs w:val="20"/>
                <w:vertAlign w:val="superscript"/>
              </w:rPr>
              <w:t>2</w:t>
            </w:r>
            <w:r w:rsidRPr="00B17DBC">
              <w:rPr>
                <w:rFonts w:eastAsia="Times New Roman"/>
                <w:b/>
                <w:i/>
                <w:iCs w:val="0"/>
                <w:sz w:val="20"/>
                <w:szCs w:val="20"/>
              </w:rPr>
              <w:t>.1000</w:t>
            </w:r>
          </w:p>
        </w:tc>
        <w:tc>
          <w:tcPr>
            <w:tcW w:w="1252" w:type="dxa"/>
            <w:shd w:val="clear" w:color="auto" w:fill="D9D9D9" w:themeFill="background1" w:themeFillShade="D9"/>
          </w:tcPr>
          <w:p w:rsidR="00781410" w:rsidRPr="00B17DBC" w:rsidRDefault="00781410" w:rsidP="00FF3F3B">
            <w:pPr>
              <w:spacing w:before="0" w:after="0"/>
              <w:jc w:val="left"/>
              <w:rPr>
                <w:rFonts w:eastAsia="Times New Roman"/>
                <w:b/>
                <w:i/>
                <w:iCs w:val="0"/>
                <w:sz w:val="20"/>
                <w:szCs w:val="20"/>
              </w:rPr>
            </w:pPr>
            <w:r w:rsidRPr="00B17DBC">
              <w:rPr>
                <w:rFonts w:eastAsia="Times New Roman"/>
                <w:b/>
                <w:i/>
                <w:iCs w:val="0"/>
                <w:sz w:val="20"/>
                <w:szCs w:val="20"/>
                <w:lang w:eastAsia="en-US"/>
              </w:rPr>
              <w:t>площна емисия, g/m</w:t>
            </w:r>
            <w:r w:rsidRPr="00B17DBC">
              <w:rPr>
                <w:rFonts w:eastAsia="Times New Roman"/>
                <w:b/>
                <w:i/>
                <w:iCs w:val="0"/>
                <w:sz w:val="20"/>
                <w:szCs w:val="20"/>
                <w:vertAlign w:val="superscript"/>
                <w:lang w:eastAsia="en-US"/>
              </w:rPr>
              <w:t>2</w:t>
            </w:r>
            <w:r w:rsidRPr="00B17DBC">
              <w:rPr>
                <w:rFonts w:eastAsia="Times New Roman"/>
                <w:b/>
                <w:i/>
                <w:iCs w:val="0"/>
                <w:sz w:val="20"/>
                <w:szCs w:val="20"/>
                <w:lang w:eastAsia="en-US"/>
              </w:rPr>
              <w:t>/s</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1 - кв. "Христо Ботев";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46602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7,467</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12,469</w:t>
            </w:r>
          </w:p>
        </w:tc>
        <w:tc>
          <w:tcPr>
            <w:tcW w:w="925"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600</w:t>
            </w:r>
          </w:p>
        </w:tc>
        <w:tc>
          <w:tcPr>
            <w:tcW w:w="1252" w:type="dxa"/>
          </w:tcPr>
          <w:p w:rsidR="00781410" w:rsidRPr="00B17DBC" w:rsidRDefault="00781410" w:rsidP="00FF3F3B">
            <w:pPr>
              <w:spacing w:before="0" w:after="0"/>
              <w:jc w:val="left"/>
              <w:rPr>
                <w:rFonts w:eastAsia="Times New Roman"/>
                <w:iCs w:val="0"/>
                <w:sz w:val="20"/>
                <w:szCs w:val="20"/>
                <w:lang w:eastAsia="en-GB"/>
              </w:rPr>
            </w:pPr>
            <w:r w:rsidRPr="00B17DBC">
              <w:rPr>
                <w:rFonts w:eastAsia="Times New Roman"/>
                <w:iCs w:val="0"/>
                <w:sz w:val="20"/>
                <w:szCs w:val="20"/>
                <w:lang w:eastAsia="en-US"/>
              </w:rPr>
              <w:t>7.75927E-06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2 - кв. "Дружба";</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39191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6,279</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10,486</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482</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8.1221E-06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3 - кв.  "Раковски";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36895</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5,911</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9,872</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661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5.57601E-06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4 - кв. "Димитър Благоев";</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33558</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5,376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8,978</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578</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5.79925E-06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5 - кв. "Славянски";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19877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3,185</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5,318</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311</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6.38473E-06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6 - кв. "Васил Левски";</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18281</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2,929</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4,892</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1.21754E-05</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7 - кв. "Каменец";</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17767</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2,847</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4,754</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189</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9.39174E-06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8 - кв. "Изток" (1 и 2);</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17454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2,797</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4,670</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387</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4.50581E-06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9 - кв. "Черноконево";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15832</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2,536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4,235</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1,003</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1.57657E-06</w:t>
            </w:r>
          </w:p>
        </w:tc>
      </w:tr>
      <w:tr w:rsidR="00781410" w:rsidRPr="00B17DBC" w:rsidTr="00B17DBC">
        <w:trPr>
          <w:trHeight w:val="356"/>
          <w:jc w:val="center"/>
        </w:trPr>
        <w:tc>
          <w:tcPr>
            <w:tcW w:w="2839"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Зона 10 - кв. "Вулкан" и "Марийно".</w:t>
            </w:r>
          </w:p>
        </w:tc>
        <w:tc>
          <w:tcPr>
            <w:tcW w:w="1161"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15014</w:t>
            </w:r>
          </w:p>
        </w:tc>
        <w:tc>
          <w:tcPr>
            <w:tcW w:w="1306"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2,406</w:t>
            </w:r>
          </w:p>
        </w:tc>
        <w:tc>
          <w:tcPr>
            <w:tcW w:w="1452" w:type="dxa"/>
            <w:shd w:val="clear" w:color="auto" w:fill="auto"/>
            <w:noWrap/>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4,018</w:t>
            </w:r>
          </w:p>
        </w:tc>
        <w:tc>
          <w:tcPr>
            <w:tcW w:w="925"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594</w:t>
            </w:r>
          </w:p>
        </w:tc>
        <w:tc>
          <w:tcPr>
            <w:tcW w:w="1252" w:type="dxa"/>
          </w:tcPr>
          <w:p w:rsidR="00781410" w:rsidRPr="00B17DBC" w:rsidRDefault="00781410" w:rsidP="00FF3F3B">
            <w:pPr>
              <w:spacing w:before="0" w:after="0"/>
              <w:jc w:val="left"/>
              <w:rPr>
                <w:rFonts w:eastAsia="Times New Roman"/>
                <w:iCs w:val="0"/>
                <w:sz w:val="20"/>
                <w:szCs w:val="20"/>
                <w:lang w:eastAsia="en-US"/>
              </w:rPr>
            </w:pPr>
            <w:r w:rsidRPr="00B17DBC">
              <w:rPr>
                <w:rFonts w:eastAsia="Times New Roman"/>
                <w:iCs w:val="0"/>
                <w:sz w:val="20"/>
                <w:szCs w:val="20"/>
                <w:lang w:eastAsia="en-US"/>
              </w:rPr>
              <w:t>2.52519E-06</w:t>
            </w:r>
          </w:p>
        </w:tc>
      </w:tr>
      <w:tr w:rsidR="00781410" w:rsidRPr="00B17DBC" w:rsidTr="00B17DBC">
        <w:trPr>
          <w:trHeight w:val="218"/>
          <w:jc w:val="center"/>
        </w:trPr>
        <w:tc>
          <w:tcPr>
            <w:tcW w:w="2839"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Общо</w:t>
            </w:r>
          </w:p>
        </w:tc>
        <w:tc>
          <w:tcPr>
            <w:tcW w:w="1161"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260,472</w:t>
            </w:r>
          </w:p>
        </w:tc>
        <w:tc>
          <w:tcPr>
            <w:tcW w:w="1306"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41,732</w:t>
            </w:r>
          </w:p>
        </w:tc>
        <w:tc>
          <w:tcPr>
            <w:tcW w:w="1452" w:type="dxa"/>
            <w:shd w:val="clear" w:color="auto" w:fill="auto"/>
            <w:noWrap/>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69,692</w:t>
            </w:r>
          </w:p>
        </w:tc>
        <w:tc>
          <w:tcPr>
            <w:tcW w:w="925" w:type="dxa"/>
          </w:tcPr>
          <w:p w:rsidR="00781410" w:rsidRPr="00B17DBC" w:rsidRDefault="00781410" w:rsidP="00FF3F3B">
            <w:pPr>
              <w:spacing w:before="0" w:after="0"/>
              <w:jc w:val="left"/>
              <w:rPr>
                <w:rFonts w:eastAsia="Times New Roman"/>
                <w:b/>
                <w:i/>
                <w:iCs w:val="0"/>
                <w:sz w:val="20"/>
                <w:szCs w:val="20"/>
                <w:lang w:eastAsia="en-US"/>
              </w:rPr>
            </w:pPr>
            <w:r w:rsidRPr="00B17DBC">
              <w:rPr>
                <w:rFonts w:eastAsia="Times New Roman"/>
                <w:b/>
                <w:i/>
                <w:iCs w:val="0"/>
                <w:sz w:val="20"/>
                <w:szCs w:val="20"/>
                <w:lang w:eastAsia="en-US"/>
              </w:rPr>
              <w:t>4,955</w:t>
            </w:r>
          </w:p>
        </w:tc>
        <w:tc>
          <w:tcPr>
            <w:tcW w:w="1252" w:type="dxa"/>
          </w:tcPr>
          <w:p w:rsidR="00781410" w:rsidRPr="00B17DBC" w:rsidRDefault="00781410" w:rsidP="00FF3F3B">
            <w:pPr>
              <w:spacing w:before="0" w:after="0"/>
              <w:jc w:val="left"/>
              <w:rPr>
                <w:rFonts w:eastAsia="Times New Roman"/>
                <w:b/>
                <w:i/>
                <w:iCs w:val="0"/>
                <w:sz w:val="20"/>
                <w:szCs w:val="20"/>
                <w:lang w:eastAsia="en-US"/>
              </w:rPr>
            </w:pPr>
          </w:p>
        </w:tc>
      </w:tr>
    </w:tbl>
    <w:p w:rsidR="00781410" w:rsidRPr="00726528" w:rsidRDefault="00781410" w:rsidP="00781410">
      <w:pPr>
        <w:spacing w:before="0"/>
        <w:ind w:firstLine="720"/>
        <w:rPr>
          <w:rFonts w:eastAsia="Times New Roman"/>
          <w:iCs w:val="0"/>
          <w:szCs w:val="24"/>
        </w:rPr>
      </w:pPr>
    </w:p>
    <w:p w:rsidR="00781410" w:rsidRPr="00726528" w:rsidRDefault="00781410" w:rsidP="00781410">
      <w:pPr>
        <w:spacing w:before="0"/>
        <w:ind w:firstLine="720"/>
        <w:rPr>
          <w:rFonts w:eastAsia="Times New Roman"/>
          <w:iCs w:val="0"/>
          <w:szCs w:val="24"/>
        </w:rPr>
      </w:pPr>
    </w:p>
    <w:p w:rsidR="00781410" w:rsidRPr="00726528" w:rsidRDefault="00781410" w:rsidP="00781410">
      <w:pPr>
        <w:spacing w:before="0" w:after="160" w:line="259" w:lineRule="auto"/>
        <w:rPr>
          <w:rFonts w:eastAsia="Times New Roman"/>
          <w:b/>
          <w:iCs w:val="0"/>
          <w:szCs w:val="24"/>
          <w:lang w:eastAsia="en-US"/>
        </w:rPr>
      </w:pPr>
    </w:p>
    <w:p w:rsidR="00FB0F67" w:rsidRDefault="00FB0F67" w:rsidP="00781410">
      <w:pPr>
        <w:spacing w:before="0"/>
        <w:rPr>
          <w:iCs w:val="0"/>
          <w:szCs w:val="22"/>
          <w:lang w:eastAsia="en-US"/>
        </w:rPr>
        <w:sectPr w:rsidR="00FB0F67" w:rsidSect="00B97D45">
          <w:footerReference w:type="first" r:id="rId74"/>
          <w:pgSz w:w="11900" w:h="16840" w:code="9"/>
          <w:pgMar w:top="1418" w:right="1418" w:bottom="1418" w:left="1418" w:header="709" w:footer="709" w:gutter="0"/>
          <w:cols w:space="708"/>
          <w:docGrid w:linePitch="326"/>
        </w:sectPr>
      </w:pPr>
    </w:p>
    <w:p w:rsidR="00FB0F67" w:rsidRDefault="002A71EF" w:rsidP="002A71EF">
      <w:pPr>
        <w:pStyle w:val="Caption"/>
        <w:rPr>
          <w:color w:val="auto"/>
          <w:sz w:val="24"/>
          <w:szCs w:val="24"/>
        </w:rPr>
      </w:pPr>
      <w:bookmarkStart w:id="291" w:name="_Ref520454064"/>
      <w:bookmarkStart w:id="292" w:name="_Toc522111983"/>
      <w:r w:rsidRPr="002A71EF">
        <w:rPr>
          <w:color w:val="auto"/>
          <w:sz w:val="24"/>
          <w:szCs w:val="24"/>
        </w:rPr>
        <w:t xml:space="preserve">Приложение </w:t>
      </w:r>
      <w:r w:rsidRPr="002A71EF">
        <w:rPr>
          <w:color w:val="auto"/>
          <w:sz w:val="24"/>
          <w:szCs w:val="24"/>
        </w:rPr>
        <w:fldChar w:fldCharType="begin"/>
      </w:r>
      <w:r w:rsidRPr="002A71EF">
        <w:rPr>
          <w:color w:val="auto"/>
          <w:sz w:val="24"/>
          <w:szCs w:val="24"/>
        </w:rPr>
        <w:instrText xml:space="preserve"> SEQ Приложение \* ARABIC </w:instrText>
      </w:r>
      <w:r w:rsidRPr="002A71EF">
        <w:rPr>
          <w:color w:val="auto"/>
          <w:sz w:val="24"/>
          <w:szCs w:val="24"/>
        </w:rPr>
        <w:fldChar w:fldCharType="separate"/>
      </w:r>
      <w:r w:rsidR="00B17DBC">
        <w:rPr>
          <w:noProof/>
          <w:color w:val="auto"/>
          <w:sz w:val="24"/>
          <w:szCs w:val="24"/>
        </w:rPr>
        <w:t>6</w:t>
      </w:r>
      <w:r w:rsidRPr="002A71EF">
        <w:rPr>
          <w:color w:val="auto"/>
          <w:sz w:val="24"/>
          <w:szCs w:val="24"/>
        </w:rPr>
        <w:fldChar w:fldCharType="end"/>
      </w:r>
      <w:bookmarkEnd w:id="291"/>
      <w:r w:rsidRPr="002A71EF">
        <w:rPr>
          <w:color w:val="auto"/>
          <w:sz w:val="24"/>
          <w:szCs w:val="24"/>
        </w:rPr>
        <w:t xml:space="preserve">. </w:t>
      </w:r>
      <w:r w:rsidR="00FB0F67" w:rsidRPr="002A71EF">
        <w:rPr>
          <w:color w:val="auto"/>
          <w:sz w:val="24"/>
          <w:szCs w:val="24"/>
        </w:rPr>
        <w:t>Информация за напредъка по изпълнение на мерките от Програмата за КАВ на община Димитровград 2015-2018</w:t>
      </w:r>
      <w:r w:rsidRPr="002A71EF">
        <w:rPr>
          <w:color w:val="auto"/>
          <w:sz w:val="24"/>
          <w:szCs w:val="24"/>
        </w:rPr>
        <w:t xml:space="preserve"> </w:t>
      </w:r>
      <w:r w:rsidR="00FB0F67" w:rsidRPr="002A71EF">
        <w:rPr>
          <w:color w:val="auto"/>
          <w:sz w:val="24"/>
          <w:szCs w:val="24"/>
        </w:rPr>
        <w:t>г.</w:t>
      </w:r>
      <w:bookmarkEnd w:id="292"/>
      <w:r w:rsidR="00FB0F67" w:rsidRPr="002A71EF">
        <w:rPr>
          <w:color w:val="auto"/>
          <w:sz w:val="24"/>
          <w:szCs w:val="24"/>
        </w:rPr>
        <w:t xml:space="preserve"> </w:t>
      </w:r>
    </w:p>
    <w:p w:rsidR="001B2BAB" w:rsidRPr="005A1C15" w:rsidRDefault="001B2BAB" w:rsidP="001B2BAB">
      <w:pPr>
        <w:pStyle w:val="TableofFigures"/>
        <w:tabs>
          <w:tab w:val="right" w:leader="dot" w:pos="9054"/>
        </w:tabs>
        <w:rPr>
          <w:b/>
          <w:color w:val="000000" w:themeColor="text1"/>
          <w:lang w:eastAsia="en-US"/>
        </w:rPr>
      </w:pPr>
      <w:r w:rsidRPr="005A1C15">
        <w:rPr>
          <w:b/>
          <w:color w:val="000000" w:themeColor="text1"/>
          <w:lang w:eastAsia="en-US"/>
        </w:rPr>
        <w:t>Списък на таблиците</w:t>
      </w:r>
    </w:p>
    <w:p w:rsidR="00B17DBC" w:rsidRDefault="001B2BAB">
      <w:pPr>
        <w:pStyle w:val="TableofFigures"/>
        <w:tabs>
          <w:tab w:val="right" w:leader="dot" w:pos="14562"/>
        </w:tabs>
        <w:rPr>
          <w:rFonts w:asciiTheme="minorHAnsi" w:eastAsiaTheme="minorEastAsia" w:hAnsiTheme="minorHAnsi" w:cstheme="minorBidi"/>
          <w:iCs w:val="0"/>
          <w:noProof/>
          <w:sz w:val="22"/>
          <w:szCs w:val="22"/>
        </w:rPr>
      </w:pPr>
      <w:r>
        <w:rPr>
          <w:lang w:eastAsia="en-US"/>
        </w:rPr>
        <w:fldChar w:fldCharType="begin"/>
      </w:r>
      <w:r>
        <w:rPr>
          <w:lang w:eastAsia="en-US"/>
        </w:rPr>
        <w:instrText xml:space="preserve"> TOC \h \z \c "Таблица 6." </w:instrText>
      </w:r>
      <w:r>
        <w:rPr>
          <w:lang w:eastAsia="en-US"/>
        </w:rPr>
        <w:fldChar w:fldCharType="separate"/>
      </w:r>
      <w:hyperlink w:anchor="_Toc522112004" w:history="1">
        <w:r w:rsidR="00B17DBC" w:rsidRPr="00160FEB">
          <w:rPr>
            <w:rStyle w:val="Hyperlink"/>
            <w:noProof/>
          </w:rPr>
          <w:t>Таблица 6.1. Краткосрочни мерки, заложени в програмата</w:t>
        </w:r>
        <w:r w:rsidR="00B17DBC">
          <w:rPr>
            <w:noProof/>
            <w:webHidden/>
          </w:rPr>
          <w:tab/>
        </w:r>
        <w:r w:rsidR="00B17DBC">
          <w:rPr>
            <w:noProof/>
            <w:webHidden/>
          </w:rPr>
          <w:fldChar w:fldCharType="begin"/>
        </w:r>
        <w:r w:rsidR="00B17DBC">
          <w:rPr>
            <w:noProof/>
            <w:webHidden/>
          </w:rPr>
          <w:instrText xml:space="preserve"> PAGEREF _Toc522112004 \h </w:instrText>
        </w:r>
        <w:r w:rsidR="00B17DBC">
          <w:rPr>
            <w:noProof/>
            <w:webHidden/>
          </w:rPr>
        </w:r>
        <w:r w:rsidR="00B17DBC">
          <w:rPr>
            <w:noProof/>
            <w:webHidden/>
          </w:rPr>
          <w:fldChar w:fldCharType="separate"/>
        </w:r>
        <w:r w:rsidR="00B17DBC">
          <w:rPr>
            <w:noProof/>
            <w:webHidden/>
          </w:rPr>
          <w:t>130</w:t>
        </w:r>
        <w:r w:rsidR="00B17DBC">
          <w:rPr>
            <w:noProof/>
            <w:webHidden/>
          </w:rPr>
          <w:fldChar w:fldCharType="end"/>
        </w:r>
      </w:hyperlink>
    </w:p>
    <w:p w:rsidR="00B17DBC" w:rsidRDefault="00B17DBC">
      <w:pPr>
        <w:pStyle w:val="TableofFigures"/>
        <w:tabs>
          <w:tab w:val="right" w:leader="dot" w:pos="14562"/>
        </w:tabs>
        <w:rPr>
          <w:rFonts w:asciiTheme="minorHAnsi" w:eastAsiaTheme="minorEastAsia" w:hAnsiTheme="minorHAnsi" w:cstheme="minorBidi"/>
          <w:iCs w:val="0"/>
          <w:noProof/>
          <w:sz w:val="22"/>
          <w:szCs w:val="22"/>
        </w:rPr>
      </w:pPr>
      <w:hyperlink w:anchor="_Toc522112005" w:history="1">
        <w:r w:rsidRPr="00160FEB">
          <w:rPr>
            <w:rStyle w:val="Hyperlink"/>
            <w:noProof/>
          </w:rPr>
          <w:t>Таблица 6.2. Средносрочни и дългосрочни мерки</w:t>
        </w:r>
        <w:r>
          <w:rPr>
            <w:noProof/>
            <w:webHidden/>
          </w:rPr>
          <w:tab/>
        </w:r>
        <w:r>
          <w:rPr>
            <w:noProof/>
            <w:webHidden/>
          </w:rPr>
          <w:fldChar w:fldCharType="begin"/>
        </w:r>
        <w:r>
          <w:rPr>
            <w:noProof/>
            <w:webHidden/>
          </w:rPr>
          <w:instrText xml:space="preserve"> PAGEREF _Toc522112005 \h </w:instrText>
        </w:r>
        <w:r>
          <w:rPr>
            <w:noProof/>
            <w:webHidden/>
          </w:rPr>
        </w:r>
        <w:r>
          <w:rPr>
            <w:noProof/>
            <w:webHidden/>
          </w:rPr>
          <w:fldChar w:fldCharType="separate"/>
        </w:r>
        <w:r>
          <w:rPr>
            <w:noProof/>
            <w:webHidden/>
          </w:rPr>
          <w:t>133</w:t>
        </w:r>
        <w:r>
          <w:rPr>
            <w:noProof/>
            <w:webHidden/>
          </w:rPr>
          <w:fldChar w:fldCharType="end"/>
        </w:r>
      </w:hyperlink>
    </w:p>
    <w:p w:rsidR="00FB0F67" w:rsidRDefault="001B2BAB" w:rsidP="00445B37">
      <w:pPr>
        <w:rPr>
          <w:b/>
          <w:sz w:val="23"/>
          <w:szCs w:val="23"/>
        </w:rPr>
      </w:pPr>
      <w:r>
        <w:rPr>
          <w:lang w:eastAsia="en-US"/>
        </w:rPr>
        <w:fldChar w:fldCharType="end"/>
      </w:r>
    </w:p>
    <w:p w:rsidR="00FB0F67" w:rsidRPr="00D512B6" w:rsidRDefault="00D512B6" w:rsidP="00D512B6">
      <w:pPr>
        <w:pStyle w:val="Caption"/>
        <w:rPr>
          <w:color w:val="auto"/>
          <w:sz w:val="24"/>
          <w:szCs w:val="24"/>
        </w:rPr>
      </w:pPr>
      <w:bookmarkStart w:id="293" w:name="_Toc522112004"/>
      <w:r w:rsidRPr="00D512B6">
        <w:rPr>
          <w:color w:val="auto"/>
          <w:sz w:val="24"/>
          <w:szCs w:val="24"/>
        </w:rPr>
        <w:t>Таблица 6.</w:t>
      </w:r>
      <w:r w:rsidRPr="00D512B6">
        <w:rPr>
          <w:color w:val="auto"/>
          <w:sz w:val="24"/>
          <w:szCs w:val="24"/>
        </w:rPr>
        <w:fldChar w:fldCharType="begin"/>
      </w:r>
      <w:r w:rsidRPr="00D512B6">
        <w:rPr>
          <w:color w:val="auto"/>
          <w:sz w:val="24"/>
          <w:szCs w:val="24"/>
        </w:rPr>
        <w:instrText xml:space="preserve"> SEQ Таблица_6. \* ARABIC </w:instrText>
      </w:r>
      <w:r w:rsidRPr="00D512B6">
        <w:rPr>
          <w:color w:val="auto"/>
          <w:sz w:val="24"/>
          <w:szCs w:val="24"/>
        </w:rPr>
        <w:fldChar w:fldCharType="separate"/>
      </w:r>
      <w:r w:rsidR="00B17DBC">
        <w:rPr>
          <w:noProof/>
          <w:color w:val="auto"/>
          <w:sz w:val="24"/>
          <w:szCs w:val="24"/>
        </w:rPr>
        <w:t>1</w:t>
      </w:r>
      <w:r w:rsidRPr="00D512B6">
        <w:rPr>
          <w:color w:val="auto"/>
          <w:sz w:val="24"/>
          <w:szCs w:val="24"/>
        </w:rPr>
        <w:fldChar w:fldCharType="end"/>
      </w:r>
      <w:r w:rsidRPr="00D512B6">
        <w:rPr>
          <w:color w:val="auto"/>
          <w:sz w:val="24"/>
          <w:szCs w:val="24"/>
        </w:rPr>
        <w:t xml:space="preserve">. </w:t>
      </w:r>
      <w:r w:rsidR="00FB0F67" w:rsidRPr="00D512B6">
        <w:rPr>
          <w:color w:val="auto"/>
          <w:sz w:val="24"/>
          <w:szCs w:val="24"/>
        </w:rPr>
        <w:t>Краткосрочни мерки, заложени в програмата</w:t>
      </w:r>
      <w:bookmarkEnd w:id="293"/>
      <w:r w:rsidR="00FB0F67" w:rsidRPr="00D512B6">
        <w:rPr>
          <w:color w:val="auto"/>
          <w:sz w:val="24"/>
          <w:szCs w:val="24"/>
        </w:rPr>
        <w:t xml:space="preserve"> </w:t>
      </w:r>
    </w:p>
    <w:tbl>
      <w:tblPr>
        <w:tblStyle w:val="TableGrid"/>
        <w:tblW w:w="5000" w:type="pct"/>
        <w:tblLayout w:type="fixed"/>
        <w:tblLook w:val="04A0" w:firstRow="1" w:lastRow="0" w:firstColumn="1" w:lastColumn="0" w:noHBand="0" w:noVBand="1"/>
      </w:tblPr>
      <w:tblGrid>
        <w:gridCol w:w="1146"/>
        <w:gridCol w:w="4275"/>
        <w:gridCol w:w="1769"/>
        <w:gridCol w:w="2064"/>
        <w:gridCol w:w="1769"/>
        <w:gridCol w:w="1769"/>
        <w:gridCol w:w="1996"/>
      </w:tblGrid>
      <w:tr w:rsidR="00FB0F67" w:rsidRPr="00B17DBC" w:rsidTr="00B17DBC">
        <w:trPr>
          <w:tblHeader/>
        </w:trPr>
        <w:tc>
          <w:tcPr>
            <w:tcW w:w="387"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Код</w:t>
            </w:r>
          </w:p>
        </w:tc>
        <w:tc>
          <w:tcPr>
            <w:tcW w:w="1445"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Описание</w:t>
            </w:r>
          </w:p>
        </w:tc>
        <w:tc>
          <w:tcPr>
            <w:tcW w:w="598"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Срок за изпълнение</w:t>
            </w:r>
          </w:p>
        </w:tc>
        <w:tc>
          <w:tcPr>
            <w:tcW w:w="698"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Очакван ефект</w:t>
            </w:r>
          </w:p>
        </w:tc>
        <w:tc>
          <w:tcPr>
            <w:tcW w:w="598"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Отговорна институция</w:t>
            </w:r>
          </w:p>
        </w:tc>
        <w:tc>
          <w:tcPr>
            <w:tcW w:w="598"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 xml:space="preserve">Изпълнение на мярката за периода 2015-2017 г. </w:t>
            </w:r>
          </w:p>
        </w:tc>
        <w:tc>
          <w:tcPr>
            <w:tcW w:w="675" w:type="pct"/>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Забележка</w:t>
            </w:r>
          </w:p>
        </w:tc>
      </w:tr>
      <w:tr w:rsidR="00FB0F67" w:rsidRPr="00B17DBC" w:rsidTr="00B17DBC">
        <w:tc>
          <w:tcPr>
            <w:tcW w:w="387" w:type="pct"/>
          </w:tcPr>
          <w:p w:rsidR="00FB0F67" w:rsidRPr="00B17DBC" w:rsidRDefault="00FB0F67" w:rsidP="00B17DBC">
            <w:pPr>
              <w:pStyle w:val="Default"/>
              <w:rPr>
                <w:bCs/>
                <w:spacing w:val="2"/>
                <w:sz w:val="20"/>
                <w:szCs w:val="20"/>
                <w:lang w:val="bg-BG"/>
              </w:rPr>
            </w:pPr>
          </w:p>
        </w:tc>
        <w:tc>
          <w:tcPr>
            <w:tcW w:w="1445" w:type="pct"/>
            <w:shd w:val="clear" w:color="auto" w:fill="92D050"/>
          </w:tcPr>
          <w:p w:rsidR="00FB0F67" w:rsidRPr="00B17DBC" w:rsidRDefault="00FB0F67" w:rsidP="00B17DBC">
            <w:pPr>
              <w:widowControl w:val="0"/>
              <w:autoSpaceDE w:val="0"/>
              <w:autoSpaceDN w:val="0"/>
              <w:adjustRightInd w:val="0"/>
              <w:spacing w:before="0" w:after="0"/>
              <w:rPr>
                <w:b/>
                <w:bCs/>
                <w:spacing w:val="1"/>
                <w:position w:val="1"/>
                <w:sz w:val="20"/>
                <w:szCs w:val="20"/>
              </w:rPr>
            </w:pPr>
            <w:r w:rsidRPr="00B17DBC">
              <w:rPr>
                <w:b/>
                <w:bCs/>
                <w:spacing w:val="1"/>
                <w:position w:val="1"/>
                <w:sz w:val="20"/>
                <w:szCs w:val="20"/>
              </w:rPr>
              <w:t>B</w:t>
            </w:r>
            <w:r w:rsidRPr="00B17DBC">
              <w:rPr>
                <w:b/>
                <w:bCs/>
                <w:spacing w:val="-2"/>
                <w:position w:val="1"/>
                <w:sz w:val="20"/>
                <w:szCs w:val="20"/>
              </w:rPr>
              <w:t>G</w:t>
            </w:r>
            <w:r w:rsidRPr="00B17DBC">
              <w:rPr>
                <w:b/>
                <w:bCs/>
                <w:position w:val="1"/>
                <w:sz w:val="20"/>
                <w:szCs w:val="20"/>
              </w:rPr>
              <w:t xml:space="preserve">_Dh . </w:t>
            </w:r>
            <w:r w:rsidRPr="00B17DBC">
              <w:rPr>
                <w:b/>
                <w:bCs/>
                <w:spacing w:val="1"/>
                <w:position w:val="1"/>
                <w:sz w:val="20"/>
                <w:szCs w:val="20"/>
              </w:rPr>
              <w:t>Н</w:t>
            </w:r>
            <w:r w:rsidRPr="00B17DBC">
              <w:rPr>
                <w:b/>
                <w:bCs/>
                <w:position w:val="1"/>
                <w:sz w:val="20"/>
                <w:szCs w:val="20"/>
              </w:rPr>
              <w:t>амал</w:t>
            </w:r>
            <w:r w:rsidRPr="00B17DBC">
              <w:rPr>
                <w:b/>
                <w:bCs/>
                <w:spacing w:val="-1"/>
                <w:position w:val="1"/>
                <w:sz w:val="20"/>
                <w:szCs w:val="20"/>
              </w:rPr>
              <w:t>я</w:t>
            </w:r>
            <w:r w:rsidRPr="00B17DBC">
              <w:rPr>
                <w:b/>
                <w:bCs/>
                <w:position w:val="1"/>
                <w:sz w:val="20"/>
                <w:szCs w:val="20"/>
              </w:rPr>
              <w:t>ва</w:t>
            </w:r>
            <w:r w:rsidRPr="00B17DBC">
              <w:rPr>
                <w:b/>
                <w:bCs/>
                <w:spacing w:val="1"/>
                <w:position w:val="1"/>
                <w:sz w:val="20"/>
                <w:szCs w:val="20"/>
              </w:rPr>
              <w:t>н</w:t>
            </w:r>
            <w:r w:rsidRPr="00B17DBC">
              <w:rPr>
                <w:b/>
                <w:bCs/>
                <w:position w:val="1"/>
                <w:sz w:val="20"/>
                <w:szCs w:val="20"/>
              </w:rPr>
              <w:t>е</w:t>
            </w:r>
            <w:r w:rsidRPr="00B17DBC">
              <w:rPr>
                <w:b/>
                <w:bCs/>
                <w:spacing w:val="1"/>
                <w:position w:val="1"/>
                <w:sz w:val="20"/>
                <w:szCs w:val="20"/>
              </w:rPr>
              <w:t xml:space="preserve"> </w:t>
            </w:r>
            <w:r w:rsidRPr="00B17DBC">
              <w:rPr>
                <w:b/>
                <w:bCs/>
                <w:spacing w:val="-1"/>
                <w:position w:val="1"/>
                <w:sz w:val="20"/>
                <w:szCs w:val="20"/>
              </w:rPr>
              <w:t>е</w:t>
            </w:r>
            <w:r w:rsidRPr="00B17DBC">
              <w:rPr>
                <w:b/>
                <w:bCs/>
                <w:position w:val="1"/>
                <w:sz w:val="20"/>
                <w:szCs w:val="20"/>
              </w:rPr>
              <w:t>ми</w:t>
            </w:r>
            <w:r w:rsidRPr="00B17DBC">
              <w:rPr>
                <w:b/>
                <w:bCs/>
                <w:spacing w:val="-1"/>
                <w:position w:val="1"/>
                <w:sz w:val="20"/>
                <w:szCs w:val="20"/>
              </w:rPr>
              <w:t>с</w:t>
            </w:r>
            <w:r w:rsidRPr="00B17DBC">
              <w:rPr>
                <w:b/>
                <w:bCs/>
                <w:spacing w:val="1"/>
                <w:position w:val="1"/>
                <w:sz w:val="20"/>
                <w:szCs w:val="20"/>
              </w:rPr>
              <w:t>ии</w:t>
            </w:r>
            <w:r w:rsidRPr="00B17DBC">
              <w:rPr>
                <w:b/>
                <w:bCs/>
                <w:spacing w:val="2"/>
                <w:position w:val="1"/>
                <w:sz w:val="20"/>
                <w:szCs w:val="20"/>
              </w:rPr>
              <w:t>т</w:t>
            </w:r>
            <w:r w:rsidRPr="00B17DBC">
              <w:rPr>
                <w:b/>
                <w:bCs/>
                <w:position w:val="1"/>
                <w:sz w:val="20"/>
                <w:szCs w:val="20"/>
              </w:rPr>
              <w:t>е</w:t>
            </w:r>
            <w:r w:rsidRPr="00B17DBC">
              <w:rPr>
                <w:b/>
                <w:bCs/>
                <w:spacing w:val="-1"/>
                <w:position w:val="1"/>
                <w:sz w:val="20"/>
                <w:szCs w:val="20"/>
              </w:rPr>
              <w:t xml:space="preserve"> </w:t>
            </w:r>
            <w:r w:rsidRPr="00B17DBC">
              <w:rPr>
                <w:b/>
                <w:bCs/>
                <w:spacing w:val="1"/>
                <w:position w:val="1"/>
                <w:sz w:val="20"/>
                <w:szCs w:val="20"/>
              </w:rPr>
              <w:t>н</w:t>
            </w:r>
            <w:r w:rsidRPr="00B17DBC">
              <w:rPr>
                <w:b/>
                <w:bCs/>
                <w:position w:val="1"/>
                <w:sz w:val="20"/>
                <w:szCs w:val="20"/>
              </w:rPr>
              <w:t>а ФПЧ</w:t>
            </w:r>
            <w:r w:rsidRPr="00B17DBC">
              <w:rPr>
                <w:b/>
                <w:bCs/>
                <w:spacing w:val="1"/>
                <w:position w:val="-2"/>
                <w:sz w:val="20"/>
                <w:szCs w:val="20"/>
              </w:rPr>
              <w:t>1</w:t>
            </w:r>
            <w:r w:rsidRPr="00B17DBC">
              <w:rPr>
                <w:b/>
                <w:bCs/>
                <w:position w:val="-2"/>
                <w:sz w:val="20"/>
                <w:szCs w:val="20"/>
              </w:rPr>
              <w:t>0</w:t>
            </w:r>
            <w:r w:rsidRPr="00B17DBC">
              <w:rPr>
                <w:b/>
                <w:bCs/>
                <w:spacing w:val="21"/>
                <w:position w:val="-2"/>
                <w:sz w:val="20"/>
                <w:szCs w:val="20"/>
              </w:rPr>
              <w:t xml:space="preserve"> </w:t>
            </w:r>
            <w:r w:rsidRPr="00B17DBC">
              <w:rPr>
                <w:b/>
                <w:bCs/>
                <w:spacing w:val="-2"/>
                <w:position w:val="1"/>
                <w:sz w:val="20"/>
                <w:szCs w:val="20"/>
              </w:rPr>
              <w:t>о</w:t>
            </w:r>
            <w:r w:rsidRPr="00B17DBC">
              <w:rPr>
                <w:b/>
                <w:bCs/>
                <w:position w:val="1"/>
                <w:sz w:val="20"/>
                <w:szCs w:val="20"/>
              </w:rPr>
              <w:t>т би</w:t>
            </w:r>
            <w:r w:rsidRPr="00B17DBC">
              <w:rPr>
                <w:b/>
                <w:bCs/>
                <w:spacing w:val="2"/>
                <w:position w:val="1"/>
                <w:sz w:val="20"/>
                <w:szCs w:val="20"/>
              </w:rPr>
              <w:t>т</w:t>
            </w:r>
            <w:r w:rsidRPr="00B17DBC">
              <w:rPr>
                <w:b/>
                <w:bCs/>
                <w:position w:val="1"/>
                <w:sz w:val="20"/>
                <w:szCs w:val="20"/>
              </w:rPr>
              <w:t>ов</w:t>
            </w:r>
            <w:r w:rsidRPr="00B17DBC">
              <w:rPr>
                <w:b/>
                <w:bCs/>
                <w:spacing w:val="-2"/>
                <w:position w:val="1"/>
                <w:sz w:val="20"/>
                <w:szCs w:val="20"/>
              </w:rPr>
              <w:t>о</w:t>
            </w:r>
            <w:r w:rsidRPr="00B17DBC">
              <w:rPr>
                <w:b/>
                <w:bCs/>
                <w:spacing w:val="2"/>
                <w:position w:val="1"/>
                <w:sz w:val="20"/>
                <w:szCs w:val="20"/>
              </w:rPr>
              <w:t>т</w:t>
            </w:r>
            <w:r w:rsidRPr="00B17DBC">
              <w:rPr>
                <w:b/>
                <w:bCs/>
                <w:position w:val="1"/>
                <w:sz w:val="20"/>
                <w:szCs w:val="20"/>
              </w:rPr>
              <w:t xml:space="preserve">о </w:t>
            </w:r>
            <w:r w:rsidRPr="00B17DBC">
              <w:rPr>
                <w:b/>
                <w:bCs/>
                <w:spacing w:val="-2"/>
                <w:position w:val="1"/>
                <w:sz w:val="20"/>
                <w:szCs w:val="20"/>
              </w:rPr>
              <w:t>о</w:t>
            </w:r>
            <w:r w:rsidRPr="00B17DBC">
              <w:rPr>
                <w:b/>
                <w:bCs/>
                <w:spacing w:val="2"/>
                <w:position w:val="1"/>
                <w:sz w:val="20"/>
                <w:szCs w:val="20"/>
              </w:rPr>
              <w:t>т</w:t>
            </w:r>
            <w:r w:rsidRPr="00B17DBC">
              <w:rPr>
                <w:b/>
                <w:bCs/>
                <w:position w:val="1"/>
                <w:sz w:val="20"/>
                <w:szCs w:val="20"/>
              </w:rPr>
              <w:t>о</w:t>
            </w:r>
            <w:r w:rsidRPr="00B17DBC">
              <w:rPr>
                <w:b/>
                <w:bCs/>
                <w:spacing w:val="1"/>
                <w:position w:val="1"/>
                <w:sz w:val="20"/>
                <w:szCs w:val="20"/>
              </w:rPr>
              <w:t>п</w:t>
            </w:r>
            <w:r w:rsidRPr="00B17DBC">
              <w:rPr>
                <w:b/>
                <w:bCs/>
                <w:position w:val="1"/>
                <w:sz w:val="20"/>
                <w:szCs w:val="20"/>
              </w:rPr>
              <w:t>л</w:t>
            </w:r>
            <w:r w:rsidRPr="00B17DBC">
              <w:rPr>
                <w:b/>
                <w:bCs/>
                <w:spacing w:val="-1"/>
                <w:position w:val="1"/>
                <w:sz w:val="20"/>
                <w:szCs w:val="20"/>
              </w:rPr>
              <w:t>ен</w:t>
            </w:r>
            <w:r w:rsidRPr="00B17DBC">
              <w:rPr>
                <w:b/>
                <w:bCs/>
                <w:spacing w:val="1"/>
                <w:position w:val="1"/>
                <w:sz w:val="20"/>
                <w:szCs w:val="20"/>
              </w:rPr>
              <w:t>и</w:t>
            </w:r>
            <w:r w:rsidRPr="00B17DBC">
              <w:rPr>
                <w:b/>
                <w:bCs/>
                <w:position w:val="1"/>
                <w:sz w:val="20"/>
                <w:szCs w:val="20"/>
              </w:rPr>
              <w:t>е</w:t>
            </w:r>
          </w:p>
        </w:tc>
        <w:tc>
          <w:tcPr>
            <w:tcW w:w="598" w:type="pct"/>
          </w:tcPr>
          <w:p w:rsidR="00FB0F67" w:rsidRPr="00B17DBC" w:rsidRDefault="00FB0F67" w:rsidP="00B17DBC">
            <w:pPr>
              <w:pStyle w:val="Default"/>
              <w:rPr>
                <w:sz w:val="20"/>
                <w:szCs w:val="20"/>
                <w:lang w:val="bg-BG"/>
              </w:rPr>
            </w:pPr>
          </w:p>
        </w:tc>
        <w:tc>
          <w:tcPr>
            <w:tcW w:w="698" w:type="pct"/>
          </w:tcPr>
          <w:p w:rsidR="00FB0F67" w:rsidRPr="00B17DBC" w:rsidRDefault="00FB0F67" w:rsidP="00B17DBC">
            <w:pPr>
              <w:widowControl w:val="0"/>
              <w:autoSpaceDE w:val="0"/>
              <w:autoSpaceDN w:val="0"/>
              <w:adjustRightInd w:val="0"/>
              <w:spacing w:before="0" w:after="0"/>
              <w:ind w:left="102" w:right="63"/>
              <w:rPr>
                <w:spacing w:val="-1"/>
                <w:sz w:val="20"/>
                <w:szCs w:val="20"/>
              </w:rPr>
            </w:pPr>
          </w:p>
        </w:tc>
        <w:tc>
          <w:tcPr>
            <w:tcW w:w="598" w:type="pct"/>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p>
        </w:tc>
        <w:tc>
          <w:tcPr>
            <w:tcW w:w="675" w:type="pct"/>
          </w:tcPr>
          <w:p w:rsidR="00FB0F67" w:rsidRPr="00B17DBC" w:rsidRDefault="00FB0F67" w:rsidP="00B17DBC">
            <w:pPr>
              <w:pStyle w:val="Default"/>
              <w:rPr>
                <w:sz w:val="20"/>
                <w:szCs w:val="20"/>
                <w:lang w:val="bg-BG"/>
              </w:rPr>
            </w:pPr>
          </w:p>
        </w:tc>
      </w:tr>
      <w:tr w:rsidR="00FB0F67" w:rsidRPr="00B17DBC" w:rsidTr="00B17DBC">
        <w:tc>
          <w:tcPr>
            <w:tcW w:w="387" w:type="pct"/>
            <w:shd w:val="clear" w:color="auto" w:fill="auto"/>
          </w:tcPr>
          <w:p w:rsidR="00FB0F67" w:rsidRPr="00B17DBC" w:rsidRDefault="00FB0F67" w:rsidP="00B17DBC">
            <w:pPr>
              <w:widowControl w:val="0"/>
              <w:autoSpaceDE w:val="0"/>
              <w:autoSpaceDN w:val="0"/>
              <w:adjustRightInd w:val="0"/>
              <w:spacing w:before="0" w:after="0"/>
              <w:ind w:left="105"/>
              <w:rPr>
                <w:sz w:val="20"/>
                <w:szCs w:val="20"/>
              </w:rPr>
            </w:pPr>
            <w:r w:rsidRPr="00B17DBC">
              <w:rPr>
                <w:b/>
                <w:bCs/>
                <w:spacing w:val="1"/>
                <w:sz w:val="20"/>
                <w:szCs w:val="20"/>
              </w:rPr>
              <w:t>B</w:t>
            </w:r>
            <w:r w:rsidRPr="00B17DBC">
              <w:rPr>
                <w:b/>
                <w:bCs/>
                <w:spacing w:val="-2"/>
                <w:sz w:val="20"/>
                <w:szCs w:val="20"/>
              </w:rPr>
              <w:t>G</w:t>
            </w:r>
            <w:r w:rsidRPr="00B17DBC">
              <w:rPr>
                <w:b/>
                <w:bCs/>
                <w:sz w:val="20"/>
                <w:szCs w:val="20"/>
              </w:rPr>
              <w:t>_D</w:t>
            </w:r>
            <w:r w:rsidRPr="00B17DBC">
              <w:rPr>
                <w:b/>
                <w:bCs/>
                <w:spacing w:val="1"/>
                <w:sz w:val="20"/>
                <w:szCs w:val="20"/>
              </w:rPr>
              <w:t>h</w:t>
            </w:r>
            <w:r w:rsidRPr="00B17DBC">
              <w:rPr>
                <w:b/>
                <w:bCs/>
                <w:sz w:val="20"/>
                <w:szCs w:val="20"/>
              </w:rPr>
              <w:t>_</w:t>
            </w:r>
            <w:r w:rsidRPr="00B17DBC">
              <w:rPr>
                <w:b/>
                <w:bCs/>
                <w:spacing w:val="-1"/>
                <w:sz w:val="20"/>
                <w:szCs w:val="20"/>
              </w:rPr>
              <w:t>r</w:t>
            </w:r>
            <w:r w:rsidRPr="00B17DBC">
              <w:rPr>
                <w:b/>
                <w:bCs/>
                <w:sz w:val="20"/>
                <w:szCs w:val="20"/>
              </w:rPr>
              <w:t>_1</w:t>
            </w:r>
          </w:p>
        </w:tc>
        <w:tc>
          <w:tcPr>
            <w:tcW w:w="1445" w:type="pct"/>
            <w:shd w:val="clear" w:color="auto" w:fill="auto"/>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В</w:t>
            </w:r>
            <w:r w:rsidRPr="00B17DBC">
              <w:rPr>
                <w:spacing w:val="1"/>
                <w:sz w:val="20"/>
                <w:szCs w:val="20"/>
              </w:rPr>
              <w:t>ъ</w:t>
            </w:r>
            <w:r w:rsidRPr="00B17DBC">
              <w:rPr>
                <w:spacing w:val="-1"/>
                <w:sz w:val="20"/>
                <w:szCs w:val="20"/>
              </w:rPr>
              <w:t>в</w:t>
            </w:r>
            <w:r w:rsidRPr="00B17DBC">
              <w:rPr>
                <w:sz w:val="20"/>
                <w:szCs w:val="20"/>
              </w:rPr>
              <w:t>е</w:t>
            </w:r>
            <w:r w:rsidRPr="00B17DBC">
              <w:rPr>
                <w:spacing w:val="1"/>
                <w:sz w:val="20"/>
                <w:szCs w:val="20"/>
              </w:rPr>
              <w:t>ж</w:t>
            </w:r>
            <w:r w:rsidRPr="00B17DBC">
              <w:rPr>
                <w:spacing w:val="-2"/>
                <w:sz w:val="20"/>
                <w:szCs w:val="20"/>
              </w:rPr>
              <w:t>д</w:t>
            </w:r>
            <w:r w:rsidRPr="00B17DBC">
              <w:rPr>
                <w:sz w:val="20"/>
                <w:szCs w:val="20"/>
              </w:rPr>
              <w:t>ане</w:t>
            </w:r>
            <w:r w:rsidRPr="00B17DBC">
              <w:rPr>
                <w:spacing w:val="24"/>
                <w:sz w:val="20"/>
                <w:szCs w:val="20"/>
              </w:rPr>
              <w:t xml:space="preserve"> </w:t>
            </w:r>
            <w:r w:rsidRPr="00B17DBC">
              <w:rPr>
                <w:sz w:val="20"/>
                <w:szCs w:val="20"/>
              </w:rPr>
              <w:t>на</w:t>
            </w:r>
            <w:r w:rsidRPr="00B17DBC">
              <w:rPr>
                <w:spacing w:val="26"/>
                <w:sz w:val="20"/>
                <w:szCs w:val="20"/>
              </w:rPr>
              <w:t xml:space="preserve"> </w:t>
            </w:r>
            <w:r w:rsidRPr="00B17DBC">
              <w:rPr>
                <w:sz w:val="20"/>
                <w:szCs w:val="20"/>
              </w:rPr>
              <w:t>и</w:t>
            </w:r>
            <w:r w:rsidRPr="00B17DBC">
              <w:rPr>
                <w:spacing w:val="-1"/>
                <w:sz w:val="20"/>
                <w:szCs w:val="20"/>
              </w:rPr>
              <w:t>з</w:t>
            </w:r>
            <w:r w:rsidRPr="00B17DBC">
              <w:rPr>
                <w:sz w:val="20"/>
                <w:szCs w:val="20"/>
              </w:rPr>
              <w:t>и</w:t>
            </w:r>
            <w:r w:rsidRPr="00B17DBC">
              <w:rPr>
                <w:spacing w:val="-3"/>
                <w:sz w:val="20"/>
                <w:szCs w:val="20"/>
              </w:rPr>
              <w:t>с</w:t>
            </w:r>
            <w:r w:rsidRPr="00B17DBC">
              <w:rPr>
                <w:sz w:val="20"/>
                <w:szCs w:val="20"/>
              </w:rPr>
              <w:t>к</w:t>
            </w:r>
            <w:r w:rsidRPr="00B17DBC">
              <w:rPr>
                <w:spacing w:val="-1"/>
                <w:sz w:val="20"/>
                <w:szCs w:val="20"/>
              </w:rPr>
              <w:t>в</w:t>
            </w:r>
            <w:r w:rsidRPr="00B17DBC">
              <w:rPr>
                <w:sz w:val="20"/>
                <w:szCs w:val="20"/>
              </w:rPr>
              <w:t>ан</w:t>
            </w:r>
            <w:r w:rsidRPr="00B17DBC">
              <w:rPr>
                <w:spacing w:val="-3"/>
                <w:sz w:val="20"/>
                <w:szCs w:val="20"/>
              </w:rPr>
              <w:t>и</w:t>
            </w:r>
            <w:r w:rsidRPr="00B17DBC">
              <w:rPr>
                <w:sz w:val="20"/>
                <w:szCs w:val="20"/>
              </w:rPr>
              <w:t>я</w:t>
            </w:r>
            <w:r w:rsidRPr="00B17DBC">
              <w:rPr>
                <w:spacing w:val="26"/>
                <w:sz w:val="20"/>
                <w:szCs w:val="20"/>
              </w:rPr>
              <w:t xml:space="preserve"> </w:t>
            </w:r>
            <w:r w:rsidRPr="00B17DBC">
              <w:rPr>
                <w:sz w:val="20"/>
                <w:szCs w:val="20"/>
              </w:rPr>
              <w:t>к</w:t>
            </w:r>
            <w:r w:rsidRPr="00B17DBC">
              <w:rPr>
                <w:spacing w:val="1"/>
                <w:sz w:val="20"/>
                <w:szCs w:val="20"/>
              </w:rPr>
              <w:t>ъ</w:t>
            </w:r>
            <w:r w:rsidRPr="00B17DBC">
              <w:rPr>
                <w:sz w:val="20"/>
                <w:szCs w:val="20"/>
              </w:rPr>
              <w:t>м</w:t>
            </w:r>
            <w:r w:rsidRPr="00B17DBC">
              <w:rPr>
                <w:spacing w:val="24"/>
                <w:sz w:val="20"/>
                <w:szCs w:val="20"/>
              </w:rPr>
              <w:t xml:space="preserve"> </w:t>
            </w:r>
            <w:r w:rsidRPr="00B17DBC">
              <w:rPr>
                <w:spacing w:val="-2"/>
                <w:sz w:val="20"/>
                <w:szCs w:val="20"/>
              </w:rPr>
              <w:t>к</w:t>
            </w:r>
            <w:r w:rsidRPr="00B17DBC">
              <w:rPr>
                <w:sz w:val="20"/>
                <w:szCs w:val="20"/>
              </w:rPr>
              <w:t>ачест</w:t>
            </w:r>
            <w:r w:rsidRPr="00B17DBC">
              <w:rPr>
                <w:spacing w:val="-1"/>
                <w:sz w:val="20"/>
                <w:szCs w:val="20"/>
              </w:rPr>
              <w:t>в</w:t>
            </w:r>
            <w:r w:rsidRPr="00B17DBC">
              <w:rPr>
                <w:sz w:val="20"/>
                <w:szCs w:val="20"/>
              </w:rPr>
              <w:t xml:space="preserve">ото на </w:t>
            </w:r>
            <w:r w:rsidRPr="00B17DBC">
              <w:rPr>
                <w:spacing w:val="-1"/>
                <w:sz w:val="20"/>
                <w:szCs w:val="20"/>
              </w:rPr>
              <w:t>п</w:t>
            </w:r>
            <w:r w:rsidRPr="00B17DBC">
              <w:rPr>
                <w:spacing w:val="-2"/>
                <w:sz w:val="20"/>
                <w:szCs w:val="20"/>
              </w:rPr>
              <w:t>у</w:t>
            </w:r>
            <w:r w:rsidRPr="00B17DBC">
              <w:rPr>
                <w:sz w:val="20"/>
                <w:szCs w:val="20"/>
              </w:rPr>
              <w:t>с</w:t>
            </w:r>
            <w:r w:rsidRPr="00B17DBC">
              <w:rPr>
                <w:spacing w:val="1"/>
                <w:sz w:val="20"/>
                <w:szCs w:val="20"/>
              </w:rPr>
              <w:t>к</w:t>
            </w:r>
            <w:r w:rsidRPr="00B17DBC">
              <w:rPr>
                <w:sz w:val="20"/>
                <w:szCs w:val="20"/>
              </w:rPr>
              <w:t>ан</w:t>
            </w:r>
            <w:r w:rsidRPr="00B17DBC">
              <w:rPr>
                <w:spacing w:val="-1"/>
                <w:sz w:val="20"/>
                <w:szCs w:val="20"/>
              </w:rPr>
              <w:t>и</w:t>
            </w:r>
            <w:r w:rsidRPr="00B17DBC">
              <w:rPr>
                <w:sz w:val="20"/>
                <w:szCs w:val="20"/>
              </w:rPr>
              <w:t xml:space="preserve">те на </w:t>
            </w:r>
            <w:r w:rsidRPr="00B17DBC">
              <w:rPr>
                <w:spacing w:val="-1"/>
                <w:sz w:val="20"/>
                <w:szCs w:val="20"/>
              </w:rPr>
              <w:t>п</w:t>
            </w:r>
            <w:r w:rsidRPr="00B17DBC">
              <w:rPr>
                <w:sz w:val="20"/>
                <w:szCs w:val="20"/>
              </w:rPr>
              <w:t>аз</w:t>
            </w:r>
            <w:r w:rsidRPr="00B17DBC">
              <w:rPr>
                <w:spacing w:val="-2"/>
                <w:sz w:val="20"/>
                <w:szCs w:val="20"/>
              </w:rPr>
              <w:t>а</w:t>
            </w:r>
            <w:r w:rsidRPr="00B17DBC">
              <w:rPr>
                <w:sz w:val="20"/>
                <w:szCs w:val="20"/>
              </w:rPr>
              <w:t>ра т</w:t>
            </w:r>
            <w:r w:rsidRPr="00B17DBC">
              <w:rPr>
                <w:spacing w:val="-4"/>
                <w:sz w:val="20"/>
                <w:szCs w:val="20"/>
              </w:rPr>
              <w:t>в</w:t>
            </w:r>
            <w:r w:rsidRPr="00B17DBC">
              <w:rPr>
                <w:spacing w:val="1"/>
                <w:sz w:val="20"/>
                <w:szCs w:val="20"/>
              </w:rPr>
              <w:t>ъ</w:t>
            </w:r>
            <w:r w:rsidRPr="00B17DBC">
              <w:rPr>
                <w:sz w:val="20"/>
                <w:szCs w:val="20"/>
              </w:rPr>
              <w:t>рди</w:t>
            </w:r>
            <w:r w:rsidRPr="00B17DBC">
              <w:rPr>
                <w:spacing w:val="-1"/>
                <w:sz w:val="20"/>
                <w:szCs w:val="20"/>
              </w:rPr>
              <w:t xml:space="preserve"> </w:t>
            </w:r>
            <w:r w:rsidRPr="00B17DBC">
              <w:rPr>
                <w:sz w:val="20"/>
                <w:szCs w:val="20"/>
              </w:rPr>
              <w:t>гори</w:t>
            </w:r>
            <w:r w:rsidRPr="00B17DBC">
              <w:rPr>
                <w:spacing w:val="-2"/>
                <w:sz w:val="20"/>
                <w:szCs w:val="20"/>
              </w:rPr>
              <w:t>в</w:t>
            </w:r>
            <w:r w:rsidRPr="00B17DBC">
              <w:rPr>
                <w:sz w:val="20"/>
                <w:szCs w:val="20"/>
              </w:rPr>
              <w:t>а.</w:t>
            </w:r>
          </w:p>
          <w:p w:rsidR="00FB0F67" w:rsidRPr="00B17DBC" w:rsidRDefault="00FB0F67" w:rsidP="00B17DBC">
            <w:pPr>
              <w:widowControl w:val="0"/>
              <w:autoSpaceDE w:val="0"/>
              <w:autoSpaceDN w:val="0"/>
              <w:adjustRightInd w:val="0"/>
              <w:spacing w:before="0" w:after="0"/>
              <w:rPr>
                <w:sz w:val="20"/>
                <w:szCs w:val="20"/>
              </w:rPr>
            </w:pPr>
          </w:p>
        </w:tc>
        <w:tc>
          <w:tcPr>
            <w:tcW w:w="598" w:type="pct"/>
            <w:shd w:val="clear" w:color="auto" w:fill="auto"/>
          </w:tcPr>
          <w:p w:rsidR="00FB0F67" w:rsidRPr="00B17DBC" w:rsidRDefault="00FB0F67" w:rsidP="00B17DBC">
            <w:pPr>
              <w:widowControl w:val="0"/>
              <w:autoSpaceDE w:val="0"/>
              <w:autoSpaceDN w:val="0"/>
              <w:adjustRightInd w:val="0"/>
              <w:spacing w:before="0" w:after="0"/>
              <w:ind w:left="263"/>
              <w:rPr>
                <w:sz w:val="20"/>
                <w:szCs w:val="20"/>
              </w:rPr>
            </w:pPr>
            <w:r w:rsidRPr="00B17DBC">
              <w:rPr>
                <w:spacing w:val="1"/>
                <w:sz w:val="20"/>
                <w:szCs w:val="20"/>
              </w:rPr>
              <w:t>2015</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698" w:type="pct"/>
            <w:vMerge w:val="restart"/>
          </w:tcPr>
          <w:p w:rsidR="00FB0F67" w:rsidRPr="00B17DBC" w:rsidRDefault="00FB0F67" w:rsidP="00B17DBC">
            <w:pPr>
              <w:widowControl w:val="0"/>
              <w:autoSpaceDE w:val="0"/>
              <w:autoSpaceDN w:val="0"/>
              <w:adjustRightInd w:val="0"/>
              <w:spacing w:before="0" w:after="0"/>
              <w:ind w:left="102"/>
              <w:rPr>
                <w:sz w:val="20"/>
                <w:szCs w:val="20"/>
              </w:rPr>
            </w:pPr>
            <w:r w:rsidRPr="00B17DBC">
              <w:rPr>
                <w:spacing w:val="-1"/>
                <w:sz w:val="20"/>
                <w:szCs w:val="20"/>
              </w:rPr>
              <w:t>Н</w:t>
            </w:r>
            <w:r w:rsidRPr="00B17DBC">
              <w:rPr>
                <w:sz w:val="20"/>
                <w:szCs w:val="20"/>
              </w:rPr>
              <w:t>амаля</w:t>
            </w:r>
            <w:r w:rsidRPr="00B17DBC">
              <w:rPr>
                <w:spacing w:val="-1"/>
                <w:sz w:val="20"/>
                <w:szCs w:val="20"/>
              </w:rPr>
              <w:t>в</w:t>
            </w:r>
            <w:r w:rsidRPr="00B17DBC">
              <w:rPr>
                <w:sz w:val="20"/>
                <w:szCs w:val="20"/>
              </w:rPr>
              <w:t>ане на годишн</w:t>
            </w:r>
            <w:r w:rsidRPr="00B17DBC">
              <w:rPr>
                <w:spacing w:val="-1"/>
                <w:sz w:val="20"/>
                <w:szCs w:val="20"/>
              </w:rPr>
              <w:t>и</w:t>
            </w:r>
            <w:r w:rsidRPr="00B17DBC">
              <w:rPr>
                <w:sz w:val="20"/>
                <w:szCs w:val="20"/>
              </w:rPr>
              <w:t>те ем</w:t>
            </w:r>
            <w:r w:rsidRPr="00B17DBC">
              <w:rPr>
                <w:spacing w:val="-1"/>
                <w:sz w:val="20"/>
                <w:szCs w:val="20"/>
              </w:rPr>
              <w:t>и</w:t>
            </w:r>
            <w:r w:rsidRPr="00B17DBC">
              <w:rPr>
                <w:sz w:val="20"/>
                <w:szCs w:val="20"/>
              </w:rPr>
              <w:t>сии на Ф</w:t>
            </w:r>
            <w:r w:rsidRPr="00B17DBC">
              <w:rPr>
                <w:spacing w:val="-1"/>
                <w:sz w:val="20"/>
                <w:szCs w:val="20"/>
              </w:rPr>
              <w:t>П</w:t>
            </w:r>
            <w:r w:rsidRPr="00B17DBC">
              <w:rPr>
                <w:spacing w:val="1"/>
                <w:sz w:val="20"/>
                <w:szCs w:val="20"/>
              </w:rPr>
              <w:t>Ч</w:t>
            </w:r>
            <w:r w:rsidRPr="00B17DBC">
              <w:rPr>
                <w:position w:val="-3"/>
                <w:sz w:val="20"/>
                <w:szCs w:val="20"/>
              </w:rPr>
              <w:t>10</w:t>
            </w:r>
            <w:r w:rsidRPr="00B17DBC">
              <w:rPr>
                <w:spacing w:val="19"/>
                <w:position w:val="-3"/>
                <w:sz w:val="20"/>
                <w:szCs w:val="20"/>
              </w:rPr>
              <w:t xml:space="preserve"> </w:t>
            </w:r>
            <w:r w:rsidRPr="00B17DBC">
              <w:rPr>
                <w:sz w:val="20"/>
                <w:szCs w:val="20"/>
              </w:rPr>
              <w:t xml:space="preserve">с </w:t>
            </w:r>
            <w:r w:rsidRPr="00B17DBC">
              <w:rPr>
                <w:spacing w:val="-2"/>
                <w:sz w:val="20"/>
                <w:szCs w:val="20"/>
              </w:rPr>
              <w:t>о</w:t>
            </w:r>
            <w:r w:rsidRPr="00B17DBC">
              <w:rPr>
                <w:sz w:val="20"/>
                <w:szCs w:val="20"/>
              </w:rPr>
              <w:t>коло 140 т/</w:t>
            </w:r>
            <w:r w:rsidRPr="00B17DBC">
              <w:rPr>
                <w:spacing w:val="-1"/>
                <w:sz w:val="20"/>
                <w:szCs w:val="20"/>
              </w:rPr>
              <w:t>г</w:t>
            </w:r>
            <w:r w:rsidRPr="00B17DBC">
              <w:rPr>
                <w:sz w:val="20"/>
                <w:szCs w:val="20"/>
              </w:rPr>
              <w:t>од.</w:t>
            </w:r>
          </w:p>
          <w:p w:rsidR="00FB0F67" w:rsidRPr="00B17DBC" w:rsidRDefault="00FB0F67" w:rsidP="00B17DBC">
            <w:pPr>
              <w:widowControl w:val="0"/>
              <w:autoSpaceDE w:val="0"/>
              <w:autoSpaceDN w:val="0"/>
              <w:adjustRightInd w:val="0"/>
              <w:spacing w:before="0" w:after="0"/>
              <w:ind w:left="102"/>
              <w:rPr>
                <w:spacing w:val="-1"/>
                <w:sz w:val="20"/>
                <w:szCs w:val="20"/>
              </w:rPr>
            </w:pPr>
          </w:p>
          <w:p w:rsidR="00FB0F67" w:rsidRPr="00B17DBC" w:rsidRDefault="00FB0F67" w:rsidP="00B17DBC">
            <w:pPr>
              <w:widowControl w:val="0"/>
              <w:autoSpaceDE w:val="0"/>
              <w:autoSpaceDN w:val="0"/>
              <w:adjustRightInd w:val="0"/>
              <w:spacing w:before="0" w:after="0"/>
              <w:ind w:left="102"/>
              <w:rPr>
                <w:spacing w:val="-1"/>
                <w:sz w:val="20"/>
                <w:szCs w:val="20"/>
              </w:rPr>
            </w:pPr>
            <w:r w:rsidRPr="00B17DBC">
              <w:rPr>
                <w:spacing w:val="-1"/>
                <w:sz w:val="20"/>
                <w:szCs w:val="20"/>
              </w:rPr>
              <w:t>Н</w:t>
            </w:r>
            <w:r w:rsidRPr="00B17DBC">
              <w:rPr>
                <w:sz w:val="20"/>
                <w:szCs w:val="20"/>
              </w:rPr>
              <w:t>амаля</w:t>
            </w:r>
            <w:r w:rsidRPr="00B17DBC">
              <w:rPr>
                <w:spacing w:val="-1"/>
                <w:sz w:val="20"/>
                <w:szCs w:val="20"/>
              </w:rPr>
              <w:t>в</w:t>
            </w:r>
            <w:r w:rsidRPr="00B17DBC">
              <w:rPr>
                <w:sz w:val="20"/>
                <w:szCs w:val="20"/>
              </w:rPr>
              <w:t>ане с 50%</w:t>
            </w:r>
            <w:r w:rsidRPr="00B17DBC">
              <w:rPr>
                <w:spacing w:val="1"/>
                <w:sz w:val="20"/>
                <w:szCs w:val="20"/>
              </w:rPr>
              <w:t xml:space="preserve"> </w:t>
            </w:r>
            <w:r w:rsidRPr="00B17DBC">
              <w:rPr>
                <w:spacing w:val="-2"/>
                <w:sz w:val="20"/>
                <w:szCs w:val="20"/>
              </w:rPr>
              <w:t>б</w:t>
            </w:r>
            <w:r w:rsidRPr="00B17DBC">
              <w:rPr>
                <w:sz w:val="20"/>
                <w:szCs w:val="20"/>
              </w:rPr>
              <w:t>роя на пре</w:t>
            </w:r>
            <w:r w:rsidRPr="00B17DBC">
              <w:rPr>
                <w:spacing w:val="-1"/>
                <w:sz w:val="20"/>
                <w:szCs w:val="20"/>
              </w:rPr>
              <w:t>в</w:t>
            </w:r>
            <w:r w:rsidRPr="00B17DBC">
              <w:rPr>
                <w:sz w:val="20"/>
                <w:szCs w:val="20"/>
              </w:rPr>
              <w:t>иша</w:t>
            </w:r>
            <w:r w:rsidRPr="00B17DBC">
              <w:rPr>
                <w:spacing w:val="-1"/>
                <w:sz w:val="20"/>
                <w:szCs w:val="20"/>
              </w:rPr>
              <w:t>в</w:t>
            </w:r>
            <w:r w:rsidRPr="00B17DBC">
              <w:rPr>
                <w:sz w:val="20"/>
                <w:szCs w:val="20"/>
              </w:rPr>
              <w:t>ан</w:t>
            </w:r>
            <w:r w:rsidRPr="00B17DBC">
              <w:rPr>
                <w:spacing w:val="-1"/>
                <w:sz w:val="20"/>
                <w:szCs w:val="20"/>
              </w:rPr>
              <w:t>ия</w:t>
            </w:r>
            <w:r w:rsidRPr="00B17DBC">
              <w:rPr>
                <w:sz w:val="20"/>
                <w:szCs w:val="20"/>
              </w:rPr>
              <w:t xml:space="preserve">та на </w:t>
            </w:r>
            <w:r w:rsidRPr="00B17DBC">
              <w:rPr>
                <w:spacing w:val="-1"/>
                <w:sz w:val="20"/>
                <w:szCs w:val="20"/>
              </w:rPr>
              <w:t>С</w:t>
            </w:r>
            <w:r w:rsidRPr="00B17DBC">
              <w:rPr>
                <w:sz w:val="20"/>
                <w:szCs w:val="20"/>
              </w:rPr>
              <w:t>Д Н</w:t>
            </w:r>
            <w:r w:rsidRPr="00B17DBC">
              <w:rPr>
                <w:spacing w:val="-1"/>
                <w:sz w:val="20"/>
                <w:szCs w:val="20"/>
              </w:rPr>
              <w:t>О</w:t>
            </w:r>
            <w:r w:rsidRPr="00B17DBC">
              <w:rPr>
                <w:sz w:val="20"/>
                <w:szCs w:val="20"/>
              </w:rPr>
              <w:t>ЧЗ</w:t>
            </w:r>
          </w:p>
        </w:tc>
        <w:tc>
          <w:tcPr>
            <w:tcW w:w="598" w:type="pct"/>
          </w:tcPr>
          <w:p w:rsidR="00FB0F67" w:rsidRPr="00B17DBC" w:rsidRDefault="00FB0F67" w:rsidP="00B17DBC">
            <w:pPr>
              <w:pStyle w:val="Default"/>
              <w:rPr>
                <w:sz w:val="20"/>
                <w:szCs w:val="20"/>
                <w:lang w:val="bg-BG"/>
              </w:rPr>
            </w:pPr>
            <w:r w:rsidRPr="00B17DBC">
              <w:rPr>
                <w:sz w:val="20"/>
                <w:szCs w:val="20"/>
                <w:lang w:val="bg-BG"/>
              </w:rPr>
              <w:t>МОСВ</w:t>
            </w:r>
          </w:p>
        </w:tc>
        <w:tc>
          <w:tcPr>
            <w:tcW w:w="598" w:type="pct"/>
          </w:tcPr>
          <w:p w:rsidR="00FB0F67" w:rsidRPr="00B17DBC" w:rsidRDefault="00FB0F67" w:rsidP="00B17DBC">
            <w:pPr>
              <w:pStyle w:val="Default"/>
              <w:rPr>
                <w:sz w:val="20"/>
                <w:szCs w:val="20"/>
                <w:lang w:val="bg-BG"/>
              </w:rPr>
            </w:pPr>
            <w:r w:rsidRPr="00B17DBC">
              <w:rPr>
                <w:sz w:val="20"/>
                <w:szCs w:val="20"/>
                <w:lang w:val="bg-BG"/>
              </w:rPr>
              <w:t xml:space="preserve">Мярката не е изпълнена </w:t>
            </w:r>
          </w:p>
        </w:tc>
        <w:tc>
          <w:tcPr>
            <w:tcW w:w="675" w:type="pct"/>
          </w:tcPr>
          <w:p w:rsidR="00FB0F67" w:rsidRPr="00B17DBC" w:rsidRDefault="00FB0F67" w:rsidP="00B17DBC">
            <w:pPr>
              <w:pStyle w:val="Default"/>
              <w:rPr>
                <w:sz w:val="20"/>
                <w:szCs w:val="20"/>
                <w:lang w:val="bg-BG"/>
              </w:rPr>
            </w:pPr>
          </w:p>
        </w:tc>
      </w:tr>
      <w:tr w:rsidR="00FB0F67" w:rsidRPr="00B17DBC" w:rsidTr="00B17DBC">
        <w:tc>
          <w:tcPr>
            <w:tcW w:w="387" w:type="pct"/>
            <w:shd w:val="clear" w:color="auto" w:fill="auto"/>
          </w:tcPr>
          <w:p w:rsidR="00FB0F67" w:rsidRPr="00B17DBC" w:rsidRDefault="00FB0F67" w:rsidP="00B17DBC">
            <w:pPr>
              <w:widowControl w:val="0"/>
              <w:autoSpaceDE w:val="0"/>
              <w:autoSpaceDN w:val="0"/>
              <w:adjustRightInd w:val="0"/>
              <w:spacing w:before="0" w:after="0"/>
              <w:ind w:left="105"/>
              <w:rPr>
                <w:sz w:val="20"/>
                <w:szCs w:val="20"/>
              </w:rPr>
            </w:pPr>
            <w:r w:rsidRPr="00B17DBC">
              <w:rPr>
                <w:b/>
                <w:bCs/>
                <w:sz w:val="20"/>
                <w:szCs w:val="20"/>
              </w:rPr>
              <w:t>B</w:t>
            </w:r>
            <w:r w:rsidRPr="00B17DBC">
              <w:rPr>
                <w:b/>
                <w:bCs/>
                <w:spacing w:val="-2"/>
                <w:sz w:val="20"/>
                <w:szCs w:val="20"/>
              </w:rPr>
              <w:t>G</w:t>
            </w:r>
            <w:r w:rsidRPr="00B17DBC">
              <w:rPr>
                <w:b/>
                <w:bCs/>
                <w:sz w:val="20"/>
                <w:szCs w:val="20"/>
              </w:rPr>
              <w:t>_Dh_r_2</w:t>
            </w:r>
          </w:p>
        </w:tc>
        <w:tc>
          <w:tcPr>
            <w:tcW w:w="1445" w:type="pct"/>
            <w:shd w:val="clear" w:color="auto" w:fill="auto"/>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z w:val="20"/>
                <w:szCs w:val="20"/>
              </w:rPr>
              <w:t>одпо</w:t>
            </w:r>
            <w:r w:rsidRPr="00B17DBC">
              <w:rPr>
                <w:spacing w:val="-1"/>
                <w:sz w:val="20"/>
                <w:szCs w:val="20"/>
              </w:rPr>
              <w:t>м</w:t>
            </w:r>
            <w:r w:rsidRPr="00B17DBC">
              <w:rPr>
                <w:sz w:val="20"/>
                <w:szCs w:val="20"/>
              </w:rPr>
              <w:t>а</w:t>
            </w:r>
            <w:r w:rsidRPr="00B17DBC">
              <w:rPr>
                <w:spacing w:val="1"/>
                <w:sz w:val="20"/>
                <w:szCs w:val="20"/>
              </w:rPr>
              <w:t>г</w:t>
            </w:r>
            <w:r w:rsidRPr="00B17DBC">
              <w:rPr>
                <w:sz w:val="20"/>
                <w:szCs w:val="20"/>
              </w:rPr>
              <w:t>а</w:t>
            </w:r>
            <w:r w:rsidRPr="00B17DBC">
              <w:rPr>
                <w:spacing w:val="-3"/>
                <w:sz w:val="20"/>
                <w:szCs w:val="20"/>
              </w:rPr>
              <w:t>н</w:t>
            </w:r>
            <w:r w:rsidRPr="00B17DBC">
              <w:rPr>
                <w:sz w:val="20"/>
                <w:szCs w:val="20"/>
              </w:rPr>
              <w:t>е на д</w:t>
            </w:r>
            <w:r w:rsidRPr="00B17DBC">
              <w:rPr>
                <w:spacing w:val="-2"/>
                <w:sz w:val="20"/>
                <w:szCs w:val="20"/>
              </w:rPr>
              <w:t>о</w:t>
            </w:r>
            <w:r w:rsidRPr="00B17DBC">
              <w:rPr>
                <w:sz w:val="20"/>
                <w:szCs w:val="20"/>
              </w:rPr>
              <w:t>макинс</w:t>
            </w:r>
            <w:r w:rsidRPr="00B17DBC">
              <w:rPr>
                <w:spacing w:val="-1"/>
                <w:sz w:val="20"/>
                <w:szCs w:val="20"/>
              </w:rPr>
              <w:t>тв</w:t>
            </w:r>
            <w:r w:rsidRPr="00B17DBC">
              <w:rPr>
                <w:sz w:val="20"/>
                <w:szCs w:val="20"/>
              </w:rPr>
              <w:t>ата</w:t>
            </w:r>
            <w:r w:rsidRPr="00B17DBC">
              <w:rPr>
                <w:spacing w:val="54"/>
                <w:sz w:val="20"/>
                <w:szCs w:val="20"/>
              </w:rPr>
              <w:t xml:space="preserve"> </w:t>
            </w:r>
            <w:r w:rsidRPr="00B17DBC">
              <w:rPr>
                <w:spacing w:val="-1"/>
                <w:sz w:val="20"/>
                <w:szCs w:val="20"/>
              </w:rPr>
              <w:t>з</w:t>
            </w:r>
            <w:r w:rsidRPr="00B17DBC">
              <w:rPr>
                <w:sz w:val="20"/>
                <w:szCs w:val="20"/>
              </w:rPr>
              <w:t xml:space="preserve">а </w:t>
            </w:r>
            <w:r w:rsidRPr="00B17DBC">
              <w:rPr>
                <w:spacing w:val="-1"/>
                <w:sz w:val="20"/>
                <w:szCs w:val="20"/>
              </w:rPr>
              <w:t>з</w:t>
            </w:r>
            <w:r w:rsidRPr="00B17DBC">
              <w:rPr>
                <w:sz w:val="20"/>
                <w:szCs w:val="20"/>
              </w:rPr>
              <w:t>а</w:t>
            </w:r>
            <w:r w:rsidRPr="00B17DBC">
              <w:rPr>
                <w:spacing w:val="1"/>
                <w:sz w:val="20"/>
                <w:szCs w:val="20"/>
              </w:rPr>
              <w:t>к</w:t>
            </w:r>
            <w:r w:rsidRPr="00B17DBC">
              <w:rPr>
                <w:spacing w:val="-2"/>
                <w:sz w:val="20"/>
                <w:szCs w:val="20"/>
              </w:rPr>
              <w:t>у</w:t>
            </w:r>
            <w:r w:rsidRPr="00B17DBC">
              <w:rPr>
                <w:sz w:val="20"/>
                <w:szCs w:val="20"/>
              </w:rPr>
              <w:t>п</w:t>
            </w:r>
            <w:r w:rsidRPr="00B17DBC">
              <w:rPr>
                <w:spacing w:val="-3"/>
                <w:sz w:val="20"/>
                <w:szCs w:val="20"/>
              </w:rPr>
              <w:t>у</w:t>
            </w:r>
            <w:r w:rsidRPr="00B17DBC">
              <w:rPr>
                <w:spacing w:val="-1"/>
                <w:sz w:val="20"/>
                <w:szCs w:val="20"/>
              </w:rPr>
              <w:t>в</w:t>
            </w:r>
            <w:r w:rsidRPr="00B17DBC">
              <w:rPr>
                <w:sz w:val="20"/>
                <w:szCs w:val="20"/>
              </w:rPr>
              <w:t>ане</w:t>
            </w:r>
            <w:r w:rsidRPr="00B17DBC">
              <w:rPr>
                <w:spacing w:val="3"/>
                <w:sz w:val="20"/>
                <w:szCs w:val="20"/>
              </w:rPr>
              <w:t xml:space="preserve"> </w:t>
            </w:r>
            <w:r w:rsidRPr="00B17DBC">
              <w:rPr>
                <w:sz w:val="20"/>
                <w:szCs w:val="20"/>
              </w:rPr>
              <w:t>на</w:t>
            </w:r>
            <w:r w:rsidRPr="00B17DBC">
              <w:rPr>
                <w:spacing w:val="2"/>
                <w:sz w:val="20"/>
                <w:szCs w:val="20"/>
              </w:rPr>
              <w:t xml:space="preserve"> </w:t>
            </w:r>
            <w:r w:rsidRPr="00B17DBC">
              <w:rPr>
                <w:sz w:val="20"/>
                <w:szCs w:val="20"/>
              </w:rPr>
              <w:t>с</w:t>
            </w:r>
            <w:r w:rsidRPr="00B17DBC">
              <w:rPr>
                <w:spacing w:val="1"/>
                <w:sz w:val="20"/>
                <w:szCs w:val="20"/>
              </w:rPr>
              <w:t>ъ</w:t>
            </w:r>
            <w:r w:rsidRPr="00B17DBC">
              <w:rPr>
                <w:spacing w:val="-1"/>
                <w:sz w:val="20"/>
                <w:szCs w:val="20"/>
              </w:rPr>
              <w:t>в</w:t>
            </w:r>
            <w:r w:rsidRPr="00B17DBC">
              <w:rPr>
                <w:sz w:val="20"/>
                <w:szCs w:val="20"/>
              </w:rPr>
              <w:t>ремен</w:t>
            </w:r>
            <w:r w:rsidRPr="00B17DBC">
              <w:rPr>
                <w:spacing w:val="-3"/>
                <w:sz w:val="20"/>
                <w:szCs w:val="20"/>
              </w:rPr>
              <w:t>н</w:t>
            </w:r>
            <w:r w:rsidRPr="00B17DBC">
              <w:rPr>
                <w:sz w:val="20"/>
                <w:szCs w:val="20"/>
              </w:rPr>
              <w:t>и</w:t>
            </w:r>
            <w:r w:rsidRPr="00B17DBC">
              <w:rPr>
                <w:spacing w:val="2"/>
                <w:sz w:val="20"/>
                <w:szCs w:val="20"/>
              </w:rPr>
              <w:t xml:space="preserve"> </w:t>
            </w:r>
            <w:r w:rsidRPr="00B17DBC">
              <w:rPr>
                <w:sz w:val="20"/>
                <w:szCs w:val="20"/>
              </w:rPr>
              <w:t>гори</w:t>
            </w:r>
            <w:r w:rsidRPr="00B17DBC">
              <w:rPr>
                <w:spacing w:val="-2"/>
                <w:sz w:val="20"/>
                <w:szCs w:val="20"/>
              </w:rPr>
              <w:t>в</w:t>
            </w:r>
            <w:r w:rsidRPr="00B17DBC">
              <w:rPr>
                <w:sz w:val="20"/>
                <w:szCs w:val="20"/>
              </w:rPr>
              <w:t>ни</w:t>
            </w:r>
            <w:r w:rsidRPr="00B17DBC">
              <w:rPr>
                <w:spacing w:val="1"/>
                <w:sz w:val="20"/>
                <w:szCs w:val="20"/>
              </w:rPr>
              <w:t xml:space="preserve"> </w:t>
            </w:r>
            <w:r w:rsidRPr="00B17DBC">
              <w:rPr>
                <w:spacing w:val="-2"/>
                <w:sz w:val="20"/>
                <w:szCs w:val="20"/>
              </w:rPr>
              <w:t>у</w:t>
            </w:r>
            <w:r w:rsidRPr="00B17DBC">
              <w:rPr>
                <w:sz w:val="20"/>
                <w:szCs w:val="20"/>
              </w:rPr>
              <w:t>ре</w:t>
            </w:r>
            <w:r w:rsidRPr="00B17DBC">
              <w:rPr>
                <w:spacing w:val="1"/>
                <w:sz w:val="20"/>
                <w:szCs w:val="20"/>
              </w:rPr>
              <w:t>д</w:t>
            </w:r>
            <w:r w:rsidRPr="00B17DBC">
              <w:rPr>
                <w:spacing w:val="-2"/>
                <w:sz w:val="20"/>
                <w:szCs w:val="20"/>
              </w:rPr>
              <w:t>б</w:t>
            </w:r>
            <w:r w:rsidRPr="00B17DBC">
              <w:rPr>
                <w:sz w:val="20"/>
                <w:szCs w:val="20"/>
              </w:rPr>
              <w:t>и и до</w:t>
            </w:r>
            <w:r w:rsidRPr="00B17DBC">
              <w:rPr>
                <w:spacing w:val="-1"/>
                <w:sz w:val="20"/>
                <w:szCs w:val="20"/>
              </w:rPr>
              <w:t>м</w:t>
            </w:r>
            <w:r w:rsidRPr="00B17DBC">
              <w:rPr>
                <w:sz w:val="20"/>
                <w:szCs w:val="20"/>
              </w:rPr>
              <w:t>ашни</w:t>
            </w:r>
            <w:r w:rsidRPr="00B17DBC">
              <w:rPr>
                <w:spacing w:val="-1"/>
                <w:sz w:val="20"/>
                <w:szCs w:val="20"/>
              </w:rPr>
              <w:t xml:space="preserve"> </w:t>
            </w:r>
            <w:r w:rsidRPr="00B17DBC">
              <w:rPr>
                <w:sz w:val="20"/>
                <w:szCs w:val="20"/>
              </w:rPr>
              <w:t>пе</w:t>
            </w:r>
            <w:r w:rsidRPr="00B17DBC">
              <w:rPr>
                <w:spacing w:val="-1"/>
                <w:sz w:val="20"/>
                <w:szCs w:val="20"/>
              </w:rPr>
              <w:t>ч</w:t>
            </w:r>
            <w:r w:rsidRPr="00B17DBC">
              <w:rPr>
                <w:sz w:val="20"/>
                <w:szCs w:val="20"/>
              </w:rPr>
              <w:t xml:space="preserve">ки с </w:t>
            </w:r>
            <w:r w:rsidRPr="00B17DBC">
              <w:rPr>
                <w:spacing w:val="-1"/>
                <w:sz w:val="20"/>
                <w:szCs w:val="20"/>
              </w:rPr>
              <w:t>п</w:t>
            </w:r>
            <w:r w:rsidRPr="00B17DBC">
              <w:rPr>
                <w:spacing w:val="1"/>
                <w:sz w:val="20"/>
                <w:szCs w:val="20"/>
              </w:rPr>
              <w:t>о</w:t>
            </w:r>
            <w:r w:rsidRPr="00B17DBC">
              <w:rPr>
                <w:spacing w:val="-4"/>
                <w:sz w:val="20"/>
                <w:szCs w:val="20"/>
              </w:rPr>
              <w:t>-</w:t>
            </w:r>
            <w:r w:rsidRPr="00B17DBC">
              <w:rPr>
                <w:spacing w:val="-1"/>
                <w:sz w:val="20"/>
                <w:szCs w:val="20"/>
              </w:rPr>
              <w:t>в</w:t>
            </w:r>
            <w:r w:rsidRPr="00B17DBC">
              <w:rPr>
                <w:spacing w:val="2"/>
                <w:sz w:val="20"/>
                <w:szCs w:val="20"/>
              </w:rPr>
              <w:t>и</w:t>
            </w:r>
            <w:r w:rsidRPr="00B17DBC">
              <w:rPr>
                <w:sz w:val="20"/>
                <w:szCs w:val="20"/>
              </w:rPr>
              <w:t>со</w:t>
            </w:r>
            <w:r w:rsidRPr="00B17DBC">
              <w:rPr>
                <w:spacing w:val="1"/>
                <w:sz w:val="20"/>
                <w:szCs w:val="20"/>
              </w:rPr>
              <w:t>к</w:t>
            </w:r>
            <w:r w:rsidRPr="00B17DBC">
              <w:rPr>
                <w:sz w:val="20"/>
                <w:szCs w:val="20"/>
              </w:rPr>
              <w:t xml:space="preserve">а </w:t>
            </w:r>
            <w:r w:rsidRPr="00B17DBC">
              <w:rPr>
                <w:spacing w:val="-2"/>
                <w:sz w:val="20"/>
                <w:szCs w:val="20"/>
              </w:rPr>
              <w:t>е</w:t>
            </w:r>
            <w:r w:rsidRPr="00B17DBC">
              <w:rPr>
                <w:spacing w:val="1"/>
                <w:sz w:val="20"/>
                <w:szCs w:val="20"/>
              </w:rPr>
              <w:t>ф</w:t>
            </w:r>
            <w:r w:rsidRPr="00B17DBC">
              <w:rPr>
                <w:spacing w:val="-2"/>
                <w:sz w:val="20"/>
                <w:szCs w:val="20"/>
              </w:rPr>
              <w:t>е</w:t>
            </w:r>
            <w:r w:rsidRPr="00B17DBC">
              <w:rPr>
                <w:sz w:val="20"/>
                <w:szCs w:val="20"/>
              </w:rPr>
              <w:t>кт</w:t>
            </w:r>
            <w:r w:rsidRPr="00B17DBC">
              <w:rPr>
                <w:spacing w:val="-1"/>
                <w:sz w:val="20"/>
                <w:szCs w:val="20"/>
              </w:rPr>
              <w:t>ив</w:t>
            </w:r>
            <w:r w:rsidRPr="00B17DBC">
              <w:rPr>
                <w:sz w:val="20"/>
                <w:szCs w:val="20"/>
              </w:rPr>
              <w:t xml:space="preserve">ност и </w:t>
            </w:r>
            <w:r w:rsidRPr="00B17DBC">
              <w:rPr>
                <w:spacing w:val="-1"/>
                <w:sz w:val="20"/>
                <w:szCs w:val="20"/>
              </w:rPr>
              <w:t>п</w:t>
            </w:r>
            <w:r w:rsidRPr="00B17DBC">
              <w:rPr>
                <w:sz w:val="20"/>
                <w:szCs w:val="20"/>
              </w:rPr>
              <w:t>о</w:t>
            </w:r>
            <w:r w:rsidRPr="00B17DBC">
              <w:rPr>
                <w:spacing w:val="-4"/>
                <w:sz w:val="20"/>
                <w:szCs w:val="20"/>
              </w:rPr>
              <w:t>-</w:t>
            </w:r>
            <w:r w:rsidRPr="00B17DBC">
              <w:rPr>
                <w:sz w:val="20"/>
                <w:szCs w:val="20"/>
              </w:rPr>
              <w:t>мал</w:t>
            </w:r>
            <w:r w:rsidRPr="00B17DBC">
              <w:rPr>
                <w:spacing w:val="1"/>
                <w:sz w:val="20"/>
                <w:szCs w:val="20"/>
              </w:rPr>
              <w:t>ъ</w:t>
            </w:r>
            <w:r w:rsidRPr="00B17DBC">
              <w:rPr>
                <w:sz w:val="20"/>
                <w:szCs w:val="20"/>
              </w:rPr>
              <w:t>к</w:t>
            </w:r>
            <w:r w:rsidRPr="00B17DBC">
              <w:rPr>
                <w:spacing w:val="1"/>
                <w:sz w:val="20"/>
                <w:szCs w:val="20"/>
              </w:rPr>
              <w:t xml:space="preserve"> </w:t>
            </w:r>
            <w:r w:rsidRPr="00B17DBC">
              <w:rPr>
                <w:sz w:val="20"/>
                <w:szCs w:val="20"/>
              </w:rPr>
              <w:t xml:space="preserve">разход </w:t>
            </w:r>
            <w:r w:rsidRPr="00B17DBC">
              <w:rPr>
                <w:spacing w:val="-3"/>
                <w:sz w:val="20"/>
                <w:szCs w:val="20"/>
              </w:rPr>
              <w:t>н</w:t>
            </w:r>
            <w:r w:rsidRPr="00B17DBC">
              <w:rPr>
                <w:sz w:val="20"/>
                <w:szCs w:val="20"/>
              </w:rPr>
              <w:t xml:space="preserve">а </w:t>
            </w:r>
            <w:r w:rsidRPr="00B17DBC">
              <w:rPr>
                <w:spacing w:val="1"/>
                <w:sz w:val="20"/>
                <w:szCs w:val="20"/>
              </w:rPr>
              <w:t>г</w:t>
            </w:r>
            <w:r w:rsidRPr="00B17DBC">
              <w:rPr>
                <w:sz w:val="20"/>
                <w:szCs w:val="20"/>
              </w:rPr>
              <w:t>о</w:t>
            </w:r>
            <w:r w:rsidRPr="00B17DBC">
              <w:rPr>
                <w:spacing w:val="-2"/>
                <w:sz w:val="20"/>
                <w:szCs w:val="20"/>
              </w:rPr>
              <w:t>р</w:t>
            </w:r>
            <w:r w:rsidRPr="00B17DBC">
              <w:rPr>
                <w:sz w:val="20"/>
                <w:szCs w:val="20"/>
              </w:rPr>
              <w:t>и</w:t>
            </w:r>
            <w:r w:rsidRPr="00B17DBC">
              <w:rPr>
                <w:spacing w:val="-2"/>
                <w:sz w:val="20"/>
                <w:szCs w:val="20"/>
              </w:rPr>
              <w:t>в</w:t>
            </w:r>
            <w:r w:rsidRPr="00B17DBC">
              <w:rPr>
                <w:sz w:val="20"/>
                <w:szCs w:val="20"/>
              </w:rPr>
              <w:t>а.</w:t>
            </w:r>
          </w:p>
        </w:tc>
        <w:tc>
          <w:tcPr>
            <w:tcW w:w="598" w:type="pct"/>
            <w:shd w:val="clear" w:color="auto" w:fill="auto"/>
          </w:tcPr>
          <w:p w:rsidR="00FB0F67" w:rsidRPr="00B17DBC" w:rsidRDefault="00FB0F67" w:rsidP="00B17DBC">
            <w:pPr>
              <w:widowControl w:val="0"/>
              <w:autoSpaceDE w:val="0"/>
              <w:autoSpaceDN w:val="0"/>
              <w:adjustRightInd w:val="0"/>
              <w:spacing w:before="0" w:after="0"/>
              <w:ind w:left="263"/>
              <w:rPr>
                <w:sz w:val="20"/>
                <w:szCs w:val="20"/>
              </w:rPr>
            </w:pPr>
            <w:r w:rsidRPr="00B17DBC">
              <w:rPr>
                <w:spacing w:val="1"/>
                <w:sz w:val="20"/>
                <w:szCs w:val="20"/>
              </w:rPr>
              <w:t>2015</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698" w:type="pct"/>
            <w:vMerge/>
          </w:tcPr>
          <w:p w:rsidR="00FB0F67" w:rsidRPr="00B17DBC" w:rsidRDefault="00FB0F67" w:rsidP="00B17DBC">
            <w:pPr>
              <w:widowControl w:val="0"/>
              <w:autoSpaceDE w:val="0"/>
              <w:autoSpaceDN w:val="0"/>
              <w:adjustRightInd w:val="0"/>
              <w:spacing w:before="0" w:after="0"/>
              <w:ind w:left="102" w:right="63"/>
              <w:rPr>
                <w:spacing w:val="-1"/>
                <w:sz w:val="20"/>
                <w:szCs w:val="20"/>
              </w:rPr>
            </w:pPr>
          </w:p>
        </w:tc>
        <w:tc>
          <w:tcPr>
            <w:tcW w:w="598" w:type="pct"/>
          </w:tcPr>
          <w:p w:rsidR="00FB0F67" w:rsidRPr="00B17DBC" w:rsidRDefault="00FB0F67" w:rsidP="00B17DBC">
            <w:pPr>
              <w:pStyle w:val="Default"/>
              <w:rPr>
                <w:sz w:val="20"/>
                <w:szCs w:val="20"/>
                <w:lang w:val="bg-BG"/>
              </w:rPr>
            </w:pPr>
            <w:r w:rsidRPr="00B17DBC">
              <w:rPr>
                <w:sz w:val="20"/>
                <w:szCs w:val="20"/>
                <w:lang w:val="bg-BG"/>
              </w:rPr>
              <w:t>МОСВ</w:t>
            </w:r>
          </w:p>
        </w:tc>
        <w:tc>
          <w:tcPr>
            <w:tcW w:w="598" w:type="pct"/>
          </w:tcPr>
          <w:p w:rsidR="00FB0F67" w:rsidRPr="00B17DBC" w:rsidRDefault="00FB0F67" w:rsidP="00B17DBC">
            <w:pPr>
              <w:pStyle w:val="Default"/>
              <w:rPr>
                <w:sz w:val="20"/>
                <w:szCs w:val="20"/>
                <w:lang w:val="bg-BG"/>
              </w:rPr>
            </w:pPr>
            <w:r w:rsidRPr="00B17DBC">
              <w:rPr>
                <w:sz w:val="20"/>
                <w:szCs w:val="20"/>
                <w:lang w:val="bg-BG"/>
              </w:rPr>
              <w:t>Мярката не е изпълнена</w:t>
            </w:r>
          </w:p>
        </w:tc>
        <w:tc>
          <w:tcPr>
            <w:tcW w:w="675" w:type="pct"/>
          </w:tcPr>
          <w:p w:rsidR="00FB0F67" w:rsidRPr="00B17DBC" w:rsidRDefault="00FB0F67" w:rsidP="00B17DBC">
            <w:pPr>
              <w:pStyle w:val="Default"/>
              <w:rPr>
                <w:sz w:val="20"/>
                <w:szCs w:val="20"/>
                <w:lang w:val="bg-BG"/>
              </w:rPr>
            </w:pPr>
          </w:p>
        </w:tc>
      </w:tr>
      <w:tr w:rsidR="00FB0F67" w:rsidRPr="00B17DBC" w:rsidTr="00B17DBC">
        <w:tc>
          <w:tcPr>
            <w:tcW w:w="387" w:type="pct"/>
          </w:tcPr>
          <w:p w:rsidR="00FB0F67" w:rsidRPr="00B17DBC" w:rsidRDefault="00FB0F67" w:rsidP="00B17DBC">
            <w:pPr>
              <w:pStyle w:val="Default"/>
              <w:rPr>
                <w:bCs/>
                <w:spacing w:val="2"/>
                <w:sz w:val="20"/>
                <w:szCs w:val="20"/>
                <w:lang w:val="bg-BG"/>
              </w:rPr>
            </w:pPr>
          </w:p>
        </w:tc>
        <w:tc>
          <w:tcPr>
            <w:tcW w:w="1445" w:type="pct"/>
            <w:shd w:val="clear" w:color="auto" w:fill="92D050"/>
          </w:tcPr>
          <w:p w:rsidR="00FB0F67" w:rsidRPr="00B17DBC" w:rsidRDefault="00FB0F67" w:rsidP="00B17DBC">
            <w:pPr>
              <w:widowControl w:val="0"/>
              <w:autoSpaceDE w:val="0"/>
              <w:autoSpaceDN w:val="0"/>
              <w:adjustRightInd w:val="0"/>
              <w:spacing w:before="0" w:after="0"/>
              <w:rPr>
                <w:spacing w:val="-1"/>
                <w:sz w:val="20"/>
                <w:szCs w:val="20"/>
              </w:rPr>
            </w:pPr>
            <w:r w:rsidRPr="00B17DBC">
              <w:rPr>
                <w:b/>
                <w:bCs/>
                <w:spacing w:val="1"/>
                <w:position w:val="1"/>
                <w:sz w:val="20"/>
                <w:szCs w:val="20"/>
              </w:rPr>
              <w:t>Н</w:t>
            </w:r>
            <w:r w:rsidRPr="00B17DBC">
              <w:rPr>
                <w:b/>
                <w:bCs/>
                <w:position w:val="1"/>
                <w:sz w:val="20"/>
                <w:szCs w:val="20"/>
              </w:rPr>
              <w:t>амал</w:t>
            </w:r>
            <w:r w:rsidRPr="00B17DBC">
              <w:rPr>
                <w:b/>
                <w:bCs/>
                <w:spacing w:val="-1"/>
                <w:position w:val="1"/>
                <w:sz w:val="20"/>
                <w:szCs w:val="20"/>
              </w:rPr>
              <w:t>я</w:t>
            </w:r>
            <w:r w:rsidRPr="00B17DBC">
              <w:rPr>
                <w:b/>
                <w:bCs/>
                <w:position w:val="1"/>
                <w:sz w:val="20"/>
                <w:szCs w:val="20"/>
              </w:rPr>
              <w:t>ва</w:t>
            </w:r>
            <w:r w:rsidRPr="00B17DBC">
              <w:rPr>
                <w:b/>
                <w:bCs/>
                <w:spacing w:val="1"/>
                <w:position w:val="1"/>
                <w:sz w:val="20"/>
                <w:szCs w:val="20"/>
              </w:rPr>
              <w:t>н</w:t>
            </w:r>
            <w:r w:rsidRPr="00B17DBC">
              <w:rPr>
                <w:b/>
                <w:bCs/>
                <w:position w:val="1"/>
                <w:sz w:val="20"/>
                <w:szCs w:val="20"/>
              </w:rPr>
              <w:t>е</w:t>
            </w:r>
            <w:r w:rsidRPr="00B17DBC">
              <w:rPr>
                <w:b/>
                <w:bCs/>
                <w:spacing w:val="1"/>
                <w:position w:val="1"/>
                <w:sz w:val="20"/>
                <w:szCs w:val="20"/>
              </w:rPr>
              <w:t xml:space="preserve"> </w:t>
            </w:r>
            <w:r w:rsidRPr="00B17DBC">
              <w:rPr>
                <w:b/>
                <w:bCs/>
                <w:spacing w:val="-1"/>
                <w:position w:val="1"/>
                <w:sz w:val="20"/>
                <w:szCs w:val="20"/>
              </w:rPr>
              <w:t>е</w:t>
            </w:r>
            <w:r w:rsidRPr="00B17DBC">
              <w:rPr>
                <w:b/>
                <w:bCs/>
                <w:position w:val="1"/>
                <w:sz w:val="20"/>
                <w:szCs w:val="20"/>
              </w:rPr>
              <w:t>ми</w:t>
            </w:r>
            <w:r w:rsidRPr="00B17DBC">
              <w:rPr>
                <w:b/>
                <w:bCs/>
                <w:spacing w:val="-1"/>
                <w:position w:val="1"/>
                <w:sz w:val="20"/>
                <w:szCs w:val="20"/>
              </w:rPr>
              <w:t>с</w:t>
            </w:r>
            <w:r w:rsidRPr="00B17DBC">
              <w:rPr>
                <w:b/>
                <w:bCs/>
                <w:spacing w:val="1"/>
                <w:position w:val="1"/>
                <w:sz w:val="20"/>
                <w:szCs w:val="20"/>
              </w:rPr>
              <w:t>ии</w:t>
            </w:r>
            <w:r w:rsidRPr="00B17DBC">
              <w:rPr>
                <w:b/>
                <w:bCs/>
                <w:spacing w:val="2"/>
                <w:position w:val="1"/>
                <w:sz w:val="20"/>
                <w:szCs w:val="20"/>
              </w:rPr>
              <w:t>т</w:t>
            </w:r>
            <w:r w:rsidRPr="00B17DBC">
              <w:rPr>
                <w:b/>
                <w:bCs/>
                <w:position w:val="1"/>
                <w:sz w:val="20"/>
                <w:szCs w:val="20"/>
              </w:rPr>
              <w:t>е</w:t>
            </w:r>
            <w:r w:rsidRPr="00B17DBC">
              <w:rPr>
                <w:b/>
                <w:bCs/>
                <w:spacing w:val="-1"/>
                <w:position w:val="1"/>
                <w:sz w:val="20"/>
                <w:szCs w:val="20"/>
              </w:rPr>
              <w:t xml:space="preserve"> </w:t>
            </w:r>
            <w:r w:rsidRPr="00B17DBC">
              <w:rPr>
                <w:b/>
                <w:bCs/>
                <w:spacing w:val="1"/>
                <w:position w:val="1"/>
                <w:sz w:val="20"/>
                <w:szCs w:val="20"/>
              </w:rPr>
              <w:t>н</w:t>
            </w:r>
            <w:r w:rsidRPr="00B17DBC">
              <w:rPr>
                <w:b/>
                <w:bCs/>
                <w:position w:val="1"/>
                <w:sz w:val="20"/>
                <w:szCs w:val="20"/>
              </w:rPr>
              <w:t>а ФПЧ</w:t>
            </w:r>
            <w:r w:rsidRPr="00B17DBC">
              <w:rPr>
                <w:b/>
                <w:bCs/>
                <w:spacing w:val="1"/>
                <w:position w:val="-2"/>
                <w:sz w:val="20"/>
                <w:szCs w:val="20"/>
              </w:rPr>
              <w:t>1</w:t>
            </w:r>
            <w:r w:rsidRPr="00B17DBC">
              <w:rPr>
                <w:b/>
                <w:bCs/>
                <w:position w:val="-2"/>
                <w:sz w:val="20"/>
                <w:szCs w:val="20"/>
              </w:rPr>
              <w:t>0</w:t>
            </w:r>
            <w:r w:rsidRPr="00B17DBC">
              <w:rPr>
                <w:b/>
                <w:bCs/>
                <w:spacing w:val="21"/>
                <w:position w:val="-2"/>
                <w:sz w:val="20"/>
                <w:szCs w:val="20"/>
              </w:rPr>
              <w:t xml:space="preserve"> </w:t>
            </w:r>
            <w:r w:rsidRPr="00B17DBC">
              <w:rPr>
                <w:b/>
                <w:bCs/>
                <w:spacing w:val="-2"/>
                <w:position w:val="1"/>
                <w:sz w:val="20"/>
                <w:szCs w:val="20"/>
              </w:rPr>
              <w:t>о</w:t>
            </w:r>
            <w:r w:rsidRPr="00B17DBC">
              <w:rPr>
                <w:b/>
                <w:bCs/>
                <w:position w:val="1"/>
                <w:sz w:val="20"/>
                <w:szCs w:val="20"/>
              </w:rPr>
              <w:t>т би</w:t>
            </w:r>
            <w:r w:rsidRPr="00B17DBC">
              <w:rPr>
                <w:b/>
                <w:bCs/>
                <w:spacing w:val="2"/>
                <w:position w:val="1"/>
                <w:sz w:val="20"/>
                <w:szCs w:val="20"/>
              </w:rPr>
              <w:t>т</w:t>
            </w:r>
            <w:r w:rsidRPr="00B17DBC">
              <w:rPr>
                <w:b/>
                <w:bCs/>
                <w:position w:val="1"/>
                <w:sz w:val="20"/>
                <w:szCs w:val="20"/>
              </w:rPr>
              <w:t>ов</w:t>
            </w:r>
            <w:r w:rsidRPr="00B17DBC">
              <w:rPr>
                <w:b/>
                <w:bCs/>
                <w:spacing w:val="-2"/>
                <w:position w:val="1"/>
                <w:sz w:val="20"/>
                <w:szCs w:val="20"/>
              </w:rPr>
              <w:t>о</w:t>
            </w:r>
            <w:r w:rsidRPr="00B17DBC">
              <w:rPr>
                <w:b/>
                <w:bCs/>
                <w:spacing w:val="2"/>
                <w:position w:val="1"/>
                <w:sz w:val="20"/>
                <w:szCs w:val="20"/>
              </w:rPr>
              <w:t>т</w:t>
            </w:r>
            <w:r w:rsidRPr="00B17DBC">
              <w:rPr>
                <w:b/>
                <w:bCs/>
                <w:position w:val="1"/>
                <w:sz w:val="20"/>
                <w:szCs w:val="20"/>
              </w:rPr>
              <w:t xml:space="preserve">о </w:t>
            </w:r>
            <w:r w:rsidRPr="00B17DBC">
              <w:rPr>
                <w:b/>
                <w:bCs/>
                <w:spacing w:val="-2"/>
                <w:position w:val="1"/>
                <w:sz w:val="20"/>
                <w:szCs w:val="20"/>
              </w:rPr>
              <w:t>о</w:t>
            </w:r>
            <w:r w:rsidRPr="00B17DBC">
              <w:rPr>
                <w:b/>
                <w:bCs/>
                <w:spacing w:val="2"/>
                <w:position w:val="1"/>
                <w:sz w:val="20"/>
                <w:szCs w:val="20"/>
              </w:rPr>
              <w:t>т</w:t>
            </w:r>
            <w:r w:rsidRPr="00B17DBC">
              <w:rPr>
                <w:b/>
                <w:bCs/>
                <w:position w:val="1"/>
                <w:sz w:val="20"/>
                <w:szCs w:val="20"/>
              </w:rPr>
              <w:t>о</w:t>
            </w:r>
            <w:r w:rsidRPr="00B17DBC">
              <w:rPr>
                <w:b/>
                <w:bCs/>
                <w:spacing w:val="1"/>
                <w:position w:val="1"/>
                <w:sz w:val="20"/>
                <w:szCs w:val="20"/>
              </w:rPr>
              <w:t>п</w:t>
            </w:r>
            <w:r w:rsidRPr="00B17DBC">
              <w:rPr>
                <w:b/>
                <w:bCs/>
                <w:position w:val="1"/>
                <w:sz w:val="20"/>
                <w:szCs w:val="20"/>
              </w:rPr>
              <w:t>л</w:t>
            </w:r>
            <w:r w:rsidRPr="00B17DBC">
              <w:rPr>
                <w:b/>
                <w:bCs/>
                <w:spacing w:val="-1"/>
                <w:position w:val="1"/>
                <w:sz w:val="20"/>
                <w:szCs w:val="20"/>
              </w:rPr>
              <w:t>ен</w:t>
            </w:r>
            <w:r w:rsidRPr="00B17DBC">
              <w:rPr>
                <w:b/>
                <w:bCs/>
                <w:spacing w:val="1"/>
                <w:position w:val="1"/>
                <w:sz w:val="20"/>
                <w:szCs w:val="20"/>
              </w:rPr>
              <w:t>и</w:t>
            </w:r>
            <w:r w:rsidRPr="00B17DBC">
              <w:rPr>
                <w:b/>
                <w:bCs/>
                <w:position w:val="1"/>
                <w:sz w:val="20"/>
                <w:szCs w:val="20"/>
              </w:rPr>
              <w:t>е</w:t>
            </w:r>
          </w:p>
        </w:tc>
        <w:tc>
          <w:tcPr>
            <w:tcW w:w="598" w:type="pct"/>
          </w:tcPr>
          <w:p w:rsidR="00FB0F67" w:rsidRPr="00B17DBC" w:rsidRDefault="00FB0F67" w:rsidP="00B17DBC">
            <w:pPr>
              <w:pStyle w:val="Default"/>
              <w:rPr>
                <w:sz w:val="20"/>
                <w:szCs w:val="20"/>
                <w:lang w:val="bg-BG"/>
              </w:rPr>
            </w:pPr>
          </w:p>
        </w:tc>
        <w:tc>
          <w:tcPr>
            <w:tcW w:w="698" w:type="pct"/>
          </w:tcPr>
          <w:p w:rsidR="00FB0F67" w:rsidRPr="00B17DBC" w:rsidRDefault="00FB0F67" w:rsidP="00B17DBC">
            <w:pPr>
              <w:widowControl w:val="0"/>
              <w:autoSpaceDE w:val="0"/>
              <w:autoSpaceDN w:val="0"/>
              <w:adjustRightInd w:val="0"/>
              <w:spacing w:before="0" w:after="0"/>
              <w:ind w:left="102" w:right="63"/>
              <w:rPr>
                <w:spacing w:val="-1"/>
                <w:sz w:val="20"/>
                <w:szCs w:val="20"/>
              </w:rPr>
            </w:pPr>
          </w:p>
        </w:tc>
        <w:tc>
          <w:tcPr>
            <w:tcW w:w="598" w:type="pct"/>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p>
        </w:tc>
        <w:tc>
          <w:tcPr>
            <w:tcW w:w="675" w:type="pct"/>
          </w:tcPr>
          <w:p w:rsidR="00FB0F67" w:rsidRPr="00B17DBC" w:rsidRDefault="00FB0F67" w:rsidP="00B17DBC">
            <w:pPr>
              <w:pStyle w:val="Default"/>
              <w:rPr>
                <w:sz w:val="20"/>
                <w:szCs w:val="20"/>
                <w:lang w:val="bg-BG"/>
              </w:rPr>
            </w:pPr>
          </w:p>
        </w:tc>
      </w:tr>
      <w:tr w:rsidR="00FB0F67" w:rsidRPr="00B17DBC" w:rsidTr="00B17DBC">
        <w:tc>
          <w:tcPr>
            <w:tcW w:w="387" w:type="pct"/>
          </w:tcPr>
          <w:p w:rsidR="00FB0F67" w:rsidRPr="00B17DBC" w:rsidRDefault="00FB0F67" w:rsidP="00B17DBC">
            <w:pPr>
              <w:pStyle w:val="Default"/>
              <w:rPr>
                <w:bCs/>
                <w:spacing w:val="1"/>
                <w:position w:val="1"/>
                <w:sz w:val="20"/>
                <w:szCs w:val="20"/>
                <w:lang w:val="bg-BG"/>
              </w:rPr>
            </w:pPr>
            <w:r w:rsidRPr="00B17DBC">
              <w:rPr>
                <w:bCs/>
                <w:spacing w:val="2"/>
                <w:sz w:val="20"/>
                <w:szCs w:val="20"/>
                <w:lang w:val="bg-BG"/>
              </w:rPr>
              <w:t>D</w:t>
            </w:r>
            <w:r w:rsidRPr="00B17DBC">
              <w:rPr>
                <w:bCs/>
                <w:spacing w:val="-3"/>
                <w:sz w:val="20"/>
                <w:szCs w:val="20"/>
                <w:lang w:val="bg-BG"/>
              </w:rPr>
              <w:t>m</w:t>
            </w:r>
            <w:r w:rsidRPr="00B17DBC">
              <w:rPr>
                <w:bCs/>
                <w:sz w:val="20"/>
                <w:szCs w:val="20"/>
                <w:lang w:val="bg-BG"/>
              </w:rPr>
              <w:t>_</w:t>
            </w:r>
            <w:r w:rsidRPr="00B17DBC">
              <w:rPr>
                <w:bCs/>
                <w:spacing w:val="1"/>
                <w:sz w:val="20"/>
                <w:szCs w:val="20"/>
                <w:lang w:val="bg-BG"/>
              </w:rPr>
              <w:t>Sh</w:t>
            </w:r>
            <w:r w:rsidRPr="00B17DBC">
              <w:rPr>
                <w:bCs/>
                <w:sz w:val="20"/>
                <w:szCs w:val="20"/>
                <w:lang w:val="bg-BG"/>
              </w:rPr>
              <w:t>_Dh</w:t>
            </w:r>
            <w:r w:rsidRPr="00B17DBC">
              <w:rPr>
                <w:bCs/>
                <w:spacing w:val="1"/>
                <w:sz w:val="20"/>
                <w:szCs w:val="20"/>
                <w:lang w:val="bg-BG"/>
              </w:rPr>
              <w:t>_</w:t>
            </w:r>
            <w:r w:rsidRPr="00B17DBC">
              <w:rPr>
                <w:bCs/>
                <w:spacing w:val="-1"/>
                <w:sz w:val="20"/>
                <w:szCs w:val="20"/>
                <w:lang w:val="bg-BG"/>
              </w:rPr>
              <w:t>t</w:t>
            </w:r>
            <w:r w:rsidRPr="00B17DBC">
              <w:rPr>
                <w:bCs/>
                <w:sz w:val="20"/>
                <w:szCs w:val="20"/>
                <w:lang w:val="bg-BG"/>
              </w:rPr>
              <w:t>_1</w:t>
            </w:r>
          </w:p>
        </w:tc>
        <w:tc>
          <w:tcPr>
            <w:tcW w:w="1445" w:type="pct"/>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z w:val="20"/>
                <w:szCs w:val="20"/>
              </w:rPr>
              <w:t>од</w:t>
            </w:r>
            <w:r w:rsidRPr="00B17DBC">
              <w:rPr>
                <w:spacing w:val="1"/>
                <w:sz w:val="20"/>
                <w:szCs w:val="20"/>
              </w:rPr>
              <w:t>г</w:t>
            </w:r>
            <w:r w:rsidRPr="00B17DBC">
              <w:rPr>
                <w:sz w:val="20"/>
                <w:szCs w:val="20"/>
              </w:rPr>
              <w:t>от</w:t>
            </w:r>
            <w:r w:rsidRPr="00B17DBC">
              <w:rPr>
                <w:spacing w:val="-2"/>
                <w:sz w:val="20"/>
                <w:szCs w:val="20"/>
              </w:rPr>
              <w:t>в</w:t>
            </w:r>
            <w:r w:rsidRPr="00B17DBC">
              <w:rPr>
                <w:spacing w:val="-1"/>
                <w:sz w:val="20"/>
                <w:szCs w:val="20"/>
              </w:rPr>
              <w:t>я</w:t>
            </w:r>
            <w:r w:rsidRPr="00B17DBC">
              <w:rPr>
                <w:sz w:val="20"/>
                <w:szCs w:val="20"/>
              </w:rPr>
              <w:t>не</w:t>
            </w:r>
            <w:r w:rsidRPr="00B17DBC">
              <w:rPr>
                <w:spacing w:val="45"/>
                <w:sz w:val="20"/>
                <w:szCs w:val="20"/>
              </w:rPr>
              <w:t xml:space="preserve"> </w:t>
            </w:r>
            <w:r w:rsidRPr="00B17DBC">
              <w:rPr>
                <w:sz w:val="20"/>
                <w:szCs w:val="20"/>
              </w:rPr>
              <w:t>на</w:t>
            </w:r>
            <w:r w:rsidRPr="00B17DBC">
              <w:rPr>
                <w:spacing w:val="45"/>
                <w:sz w:val="20"/>
                <w:szCs w:val="20"/>
              </w:rPr>
              <w:t xml:space="preserve"> </w:t>
            </w:r>
            <w:r w:rsidRPr="00B17DBC">
              <w:rPr>
                <w:sz w:val="20"/>
                <w:szCs w:val="20"/>
              </w:rPr>
              <w:t>про</w:t>
            </w:r>
            <w:r w:rsidRPr="00B17DBC">
              <w:rPr>
                <w:spacing w:val="-3"/>
                <w:sz w:val="20"/>
                <w:szCs w:val="20"/>
              </w:rPr>
              <w:t>е</w:t>
            </w:r>
            <w:r w:rsidRPr="00B17DBC">
              <w:rPr>
                <w:sz w:val="20"/>
                <w:szCs w:val="20"/>
              </w:rPr>
              <w:t>кти</w:t>
            </w:r>
            <w:r w:rsidRPr="00B17DBC">
              <w:rPr>
                <w:spacing w:val="45"/>
                <w:sz w:val="20"/>
                <w:szCs w:val="20"/>
              </w:rPr>
              <w:t xml:space="preserve"> </w:t>
            </w:r>
            <w:r w:rsidRPr="00B17DBC">
              <w:rPr>
                <w:spacing w:val="-1"/>
                <w:sz w:val="20"/>
                <w:szCs w:val="20"/>
              </w:rPr>
              <w:t>з</w:t>
            </w:r>
            <w:r w:rsidRPr="00B17DBC">
              <w:rPr>
                <w:sz w:val="20"/>
                <w:szCs w:val="20"/>
              </w:rPr>
              <w:t>а</w:t>
            </w:r>
            <w:r w:rsidRPr="00B17DBC">
              <w:rPr>
                <w:spacing w:val="46"/>
                <w:sz w:val="20"/>
                <w:szCs w:val="20"/>
              </w:rPr>
              <w:t xml:space="preserve"> </w:t>
            </w:r>
            <w:r w:rsidRPr="00B17DBC">
              <w:rPr>
                <w:sz w:val="20"/>
                <w:szCs w:val="20"/>
              </w:rPr>
              <w:t>обно</w:t>
            </w:r>
            <w:r w:rsidRPr="00B17DBC">
              <w:rPr>
                <w:spacing w:val="-1"/>
                <w:sz w:val="20"/>
                <w:szCs w:val="20"/>
              </w:rPr>
              <w:t>вяв</w:t>
            </w:r>
            <w:r w:rsidRPr="00B17DBC">
              <w:rPr>
                <w:sz w:val="20"/>
                <w:szCs w:val="20"/>
              </w:rPr>
              <w:t>ане</w:t>
            </w:r>
            <w:r w:rsidRPr="00B17DBC">
              <w:rPr>
                <w:spacing w:val="46"/>
                <w:sz w:val="20"/>
                <w:szCs w:val="20"/>
              </w:rPr>
              <w:t xml:space="preserve"> </w:t>
            </w:r>
            <w:r w:rsidRPr="00B17DBC">
              <w:rPr>
                <w:sz w:val="20"/>
                <w:szCs w:val="20"/>
              </w:rPr>
              <w:t>на об</w:t>
            </w:r>
            <w:r w:rsidRPr="00B17DBC">
              <w:rPr>
                <w:spacing w:val="1"/>
                <w:sz w:val="20"/>
                <w:szCs w:val="20"/>
              </w:rPr>
              <w:t>щ</w:t>
            </w:r>
            <w:r w:rsidRPr="00B17DBC">
              <w:rPr>
                <w:sz w:val="20"/>
                <w:szCs w:val="20"/>
              </w:rPr>
              <w:t>и</w:t>
            </w:r>
            <w:r w:rsidRPr="00B17DBC">
              <w:rPr>
                <w:spacing w:val="-1"/>
                <w:sz w:val="20"/>
                <w:szCs w:val="20"/>
              </w:rPr>
              <w:t>т</w:t>
            </w:r>
            <w:r w:rsidRPr="00B17DBC">
              <w:rPr>
                <w:sz w:val="20"/>
                <w:szCs w:val="20"/>
              </w:rPr>
              <w:t xml:space="preserve">е </w:t>
            </w:r>
            <w:r w:rsidRPr="00B17DBC">
              <w:rPr>
                <w:spacing w:val="-1"/>
                <w:sz w:val="20"/>
                <w:szCs w:val="20"/>
              </w:rPr>
              <w:t>ч</w:t>
            </w:r>
            <w:r w:rsidRPr="00B17DBC">
              <w:rPr>
                <w:sz w:val="20"/>
                <w:szCs w:val="20"/>
              </w:rPr>
              <w:t>асти и сан</w:t>
            </w:r>
            <w:r w:rsidRPr="00B17DBC">
              <w:rPr>
                <w:spacing w:val="-1"/>
                <w:sz w:val="20"/>
                <w:szCs w:val="20"/>
              </w:rPr>
              <w:t>и</w:t>
            </w:r>
            <w:r w:rsidRPr="00B17DBC">
              <w:rPr>
                <w:sz w:val="20"/>
                <w:szCs w:val="20"/>
              </w:rPr>
              <w:t>ране на м</w:t>
            </w:r>
            <w:r w:rsidRPr="00B17DBC">
              <w:rPr>
                <w:spacing w:val="-1"/>
                <w:sz w:val="20"/>
                <w:szCs w:val="20"/>
              </w:rPr>
              <w:t>н</w:t>
            </w:r>
            <w:r w:rsidRPr="00B17DBC">
              <w:rPr>
                <w:sz w:val="20"/>
                <w:szCs w:val="20"/>
              </w:rPr>
              <w:t>ого</w:t>
            </w:r>
            <w:r w:rsidRPr="00B17DBC">
              <w:rPr>
                <w:spacing w:val="-2"/>
                <w:sz w:val="20"/>
                <w:szCs w:val="20"/>
              </w:rPr>
              <w:t>ф</w:t>
            </w:r>
            <w:r w:rsidRPr="00B17DBC">
              <w:rPr>
                <w:sz w:val="20"/>
                <w:szCs w:val="20"/>
              </w:rPr>
              <w:t>ам</w:t>
            </w:r>
            <w:r w:rsidRPr="00B17DBC">
              <w:rPr>
                <w:spacing w:val="-1"/>
                <w:sz w:val="20"/>
                <w:szCs w:val="20"/>
              </w:rPr>
              <w:t>и</w:t>
            </w:r>
            <w:r w:rsidRPr="00B17DBC">
              <w:rPr>
                <w:sz w:val="20"/>
                <w:szCs w:val="20"/>
              </w:rPr>
              <w:t>лни</w:t>
            </w:r>
            <w:r w:rsidRPr="00B17DBC">
              <w:rPr>
                <w:spacing w:val="-1"/>
                <w:sz w:val="20"/>
                <w:szCs w:val="20"/>
              </w:rPr>
              <w:t xml:space="preserve"> </w:t>
            </w:r>
            <w:r w:rsidRPr="00B17DBC">
              <w:rPr>
                <w:spacing w:val="1"/>
                <w:sz w:val="20"/>
                <w:szCs w:val="20"/>
              </w:rPr>
              <w:t>ж</w:t>
            </w:r>
            <w:r w:rsidRPr="00B17DBC">
              <w:rPr>
                <w:spacing w:val="-3"/>
                <w:sz w:val="20"/>
                <w:szCs w:val="20"/>
              </w:rPr>
              <w:t>и</w:t>
            </w:r>
            <w:r w:rsidRPr="00B17DBC">
              <w:rPr>
                <w:sz w:val="20"/>
                <w:szCs w:val="20"/>
              </w:rPr>
              <w:t>лищни</w:t>
            </w:r>
            <w:r w:rsidRPr="00B17DBC">
              <w:rPr>
                <w:spacing w:val="-3"/>
                <w:sz w:val="20"/>
                <w:szCs w:val="20"/>
              </w:rPr>
              <w:t xml:space="preserve"> </w:t>
            </w:r>
            <w:r w:rsidRPr="00B17DBC">
              <w:rPr>
                <w:sz w:val="20"/>
                <w:szCs w:val="20"/>
              </w:rPr>
              <w:t>с</w:t>
            </w:r>
            <w:r w:rsidRPr="00B17DBC">
              <w:rPr>
                <w:spacing w:val="1"/>
                <w:sz w:val="20"/>
                <w:szCs w:val="20"/>
              </w:rPr>
              <w:t>г</w:t>
            </w:r>
            <w:r w:rsidRPr="00B17DBC">
              <w:rPr>
                <w:sz w:val="20"/>
                <w:szCs w:val="20"/>
              </w:rPr>
              <w:t>р</w:t>
            </w:r>
            <w:r w:rsidRPr="00B17DBC">
              <w:rPr>
                <w:spacing w:val="-2"/>
                <w:sz w:val="20"/>
                <w:szCs w:val="20"/>
              </w:rPr>
              <w:t>а</w:t>
            </w:r>
            <w:r w:rsidRPr="00B17DBC">
              <w:rPr>
                <w:sz w:val="20"/>
                <w:szCs w:val="20"/>
              </w:rPr>
              <w:t>ди</w:t>
            </w:r>
          </w:p>
        </w:tc>
        <w:tc>
          <w:tcPr>
            <w:tcW w:w="598" w:type="pct"/>
          </w:tcPr>
          <w:p w:rsidR="00FB0F67" w:rsidRPr="00B17DBC" w:rsidRDefault="00FB0F67" w:rsidP="00B17DBC">
            <w:pPr>
              <w:pStyle w:val="Default"/>
              <w:rPr>
                <w:sz w:val="20"/>
                <w:szCs w:val="20"/>
                <w:lang w:val="bg-BG"/>
              </w:rPr>
            </w:pPr>
            <w:r w:rsidRPr="00B17DBC">
              <w:rPr>
                <w:sz w:val="20"/>
                <w:szCs w:val="20"/>
                <w:lang w:val="bg-BG"/>
              </w:rPr>
              <w:t>2015</w:t>
            </w:r>
          </w:p>
        </w:tc>
        <w:tc>
          <w:tcPr>
            <w:tcW w:w="698" w:type="pct"/>
            <w:vMerge w:val="restart"/>
          </w:tcPr>
          <w:p w:rsidR="00FB0F67" w:rsidRPr="00B17DBC" w:rsidRDefault="00FB0F67" w:rsidP="00B17DBC">
            <w:pPr>
              <w:widowControl w:val="0"/>
              <w:autoSpaceDE w:val="0"/>
              <w:autoSpaceDN w:val="0"/>
              <w:adjustRightInd w:val="0"/>
              <w:spacing w:before="0" w:after="0"/>
              <w:ind w:left="102" w:right="63"/>
              <w:rPr>
                <w:spacing w:val="-1"/>
                <w:sz w:val="20"/>
                <w:szCs w:val="20"/>
              </w:rPr>
            </w:pPr>
            <w:r w:rsidRPr="00B17DBC">
              <w:rPr>
                <w:spacing w:val="-1"/>
                <w:sz w:val="20"/>
                <w:szCs w:val="20"/>
              </w:rPr>
              <w:t>Н</w:t>
            </w:r>
            <w:r w:rsidRPr="00B17DBC">
              <w:rPr>
                <w:sz w:val="20"/>
                <w:szCs w:val="20"/>
              </w:rPr>
              <w:t>амаля</w:t>
            </w:r>
            <w:r w:rsidRPr="00B17DBC">
              <w:rPr>
                <w:spacing w:val="-1"/>
                <w:sz w:val="20"/>
                <w:szCs w:val="20"/>
              </w:rPr>
              <w:t>в</w:t>
            </w:r>
            <w:r w:rsidRPr="00B17DBC">
              <w:rPr>
                <w:sz w:val="20"/>
                <w:szCs w:val="20"/>
              </w:rPr>
              <w:t>ане на годишн</w:t>
            </w:r>
            <w:r w:rsidRPr="00B17DBC">
              <w:rPr>
                <w:spacing w:val="-1"/>
                <w:sz w:val="20"/>
                <w:szCs w:val="20"/>
              </w:rPr>
              <w:t>и</w:t>
            </w:r>
            <w:r w:rsidRPr="00B17DBC">
              <w:rPr>
                <w:sz w:val="20"/>
                <w:szCs w:val="20"/>
              </w:rPr>
              <w:t>те ем</w:t>
            </w:r>
            <w:r w:rsidRPr="00B17DBC">
              <w:rPr>
                <w:spacing w:val="-1"/>
                <w:sz w:val="20"/>
                <w:szCs w:val="20"/>
              </w:rPr>
              <w:t>и</w:t>
            </w:r>
            <w:r w:rsidRPr="00B17DBC">
              <w:rPr>
                <w:sz w:val="20"/>
                <w:szCs w:val="20"/>
              </w:rPr>
              <w:t>си</w:t>
            </w:r>
            <w:r w:rsidRPr="00B17DBC">
              <w:rPr>
                <w:spacing w:val="-1"/>
                <w:sz w:val="20"/>
                <w:szCs w:val="20"/>
              </w:rPr>
              <w:t>и</w:t>
            </w:r>
            <w:r w:rsidRPr="00B17DBC">
              <w:rPr>
                <w:sz w:val="20"/>
                <w:szCs w:val="20"/>
              </w:rPr>
              <w:t>те на Ф</w:t>
            </w:r>
            <w:r w:rsidRPr="00B17DBC">
              <w:rPr>
                <w:spacing w:val="-1"/>
                <w:sz w:val="20"/>
                <w:szCs w:val="20"/>
              </w:rPr>
              <w:t>П</w:t>
            </w:r>
            <w:r w:rsidRPr="00B17DBC">
              <w:rPr>
                <w:spacing w:val="1"/>
                <w:sz w:val="20"/>
                <w:szCs w:val="20"/>
              </w:rPr>
              <w:t>Ч</w:t>
            </w:r>
            <w:r w:rsidRPr="00B17DBC">
              <w:rPr>
                <w:position w:val="-3"/>
                <w:sz w:val="20"/>
                <w:szCs w:val="20"/>
              </w:rPr>
              <w:t xml:space="preserve">10 </w:t>
            </w:r>
            <w:r w:rsidRPr="00B17DBC">
              <w:rPr>
                <w:sz w:val="20"/>
                <w:szCs w:val="20"/>
              </w:rPr>
              <w:t xml:space="preserve">с </w:t>
            </w:r>
            <w:r w:rsidRPr="00B17DBC">
              <w:rPr>
                <w:spacing w:val="-2"/>
                <w:sz w:val="20"/>
                <w:szCs w:val="20"/>
              </w:rPr>
              <w:t>о</w:t>
            </w:r>
            <w:r w:rsidRPr="00B17DBC">
              <w:rPr>
                <w:sz w:val="20"/>
                <w:szCs w:val="20"/>
              </w:rPr>
              <w:t>коло 80 т/</w:t>
            </w:r>
            <w:r w:rsidRPr="00B17DBC">
              <w:rPr>
                <w:spacing w:val="1"/>
                <w:sz w:val="20"/>
                <w:szCs w:val="20"/>
              </w:rPr>
              <w:t>г</w:t>
            </w:r>
            <w:r w:rsidRPr="00B17DBC">
              <w:rPr>
                <w:spacing w:val="-2"/>
                <w:sz w:val="20"/>
                <w:szCs w:val="20"/>
              </w:rPr>
              <w:t>о</w:t>
            </w:r>
            <w:r w:rsidRPr="00B17DBC">
              <w:rPr>
                <w:sz w:val="20"/>
                <w:szCs w:val="20"/>
              </w:rPr>
              <w:t>д.</w:t>
            </w:r>
            <w:r w:rsidRPr="00B17DBC">
              <w:rPr>
                <w:spacing w:val="-1"/>
                <w:sz w:val="20"/>
                <w:szCs w:val="20"/>
              </w:rPr>
              <w:t xml:space="preserve"> </w:t>
            </w:r>
          </w:p>
          <w:p w:rsidR="00FB0F67" w:rsidRPr="00B17DBC" w:rsidRDefault="00FB0F67" w:rsidP="00B17DBC">
            <w:pPr>
              <w:widowControl w:val="0"/>
              <w:autoSpaceDE w:val="0"/>
              <w:autoSpaceDN w:val="0"/>
              <w:adjustRightInd w:val="0"/>
              <w:spacing w:before="0" w:after="0"/>
              <w:ind w:left="102" w:right="63"/>
              <w:rPr>
                <w:spacing w:val="-1"/>
                <w:sz w:val="20"/>
                <w:szCs w:val="20"/>
              </w:rPr>
            </w:pPr>
          </w:p>
          <w:p w:rsidR="00FB0F67" w:rsidRPr="00B17DBC" w:rsidRDefault="00FB0F67" w:rsidP="00B17DBC">
            <w:pPr>
              <w:widowControl w:val="0"/>
              <w:autoSpaceDE w:val="0"/>
              <w:autoSpaceDN w:val="0"/>
              <w:adjustRightInd w:val="0"/>
              <w:spacing w:before="0" w:after="0"/>
              <w:ind w:left="102" w:right="63"/>
              <w:rPr>
                <w:sz w:val="20"/>
                <w:szCs w:val="20"/>
              </w:rPr>
            </w:pPr>
            <w:r w:rsidRPr="00B17DBC">
              <w:rPr>
                <w:spacing w:val="-1"/>
                <w:sz w:val="20"/>
                <w:szCs w:val="20"/>
              </w:rPr>
              <w:t>С</w:t>
            </w:r>
            <w:r w:rsidRPr="00B17DBC">
              <w:rPr>
                <w:sz w:val="20"/>
                <w:szCs w:val="20"/>
              </w:rPr>
              <w:t>н</w:t>
            </w:r>
            <w:r w:rsidRPr="00B17DBC">
              <w:rPr>
                <w:spacing w:val="-1"/>
                <w:sz w:val="20"/>
                <w:szCs w:val="20"/>
              </w:rPr>
              <w:t>и</w:t>
            </w:r>
            <w:r w:rsidRPr="00B17DBC">
              <w:rPr>
                <w:spacing w:val="1"/>
                <w:sz w:val="20"/>
                <w:szCs w:val="20"/>
              </w:rPr>
              <w:t>ж</w:t>
            </w:r>
            <w:r w:rsidRPr="00B17DBC">
              <w:rPr>
                <w:sz w:val="20"/>
                <w:szCs w:val="20"/>
              </w:rPr>
              <w:t>ава</w:t>
            </w:r>
            <w:r w:rsidRPr="00B17DBC">
              <w:rPr>
                <w:spacing w:val="-1"/>
                <w:sz w:val="20"/>
                <w:szCs w:val="20"/>
              </w:rPr>
              <w:t>н</w:t>
            </w:r>
            <w:r w:rsidRPr="00B17DBC">
              <w:rPr>
                <w:sz w:val="20"/>
                <w:szCs w:val="20"/>
              </w:rPr>
              <w:t>е на мак</w:t>
            </w:r>
            <w:r w:rsidRPr="00B17DBC">
              <w:rPr>
                <w:spacing w:val="1"/>
                <w:sz w:val="20"/>
                <w:szCs w:val="20"/>
              </w:rPr>
              <w:t>с</w:t>
            </w:r>
            <w:r w:rsidRPr="00B17DBC">
              <w:rPr>
                <w:sz w:val="20"/>
                <w:szCs w:val="20"/>
              </w:rPr>
              <w:t>и</w:t>
            </w:r>
            <w:r w:rsidRPr="00B17DBC">
              <w:rPr>
                <w:spacing w:val="-1"/>
                <w:sz w:val="20"/>
                <w:szCs w:val="20"/>
              </w:rPr>
              <w:t>м</w:t>
            </w:r>
            <w:r w:rsidRPr="00B17DBC">
              <w:rPr>
                <w:spacing w:val="-2"/>
                <w:sz w:val="20"/>
                <w:szCs w:val="20"/>
              </w:rPr>
              <w:t>а</w:t>
            </w:r>
            <w:r w:rsidRPr="00B17DBC">
              <w:rPr>
                <w:sz w:val="20"/>
                <w:szCs w:val="20"/>
              </w:rPr>
              <w:t>лн</w:t>
            </w:r>
            <w:r w:rsidRPr="00B17DBC">
              <w:rPr>
                <w:spacing w:val="-1"/>
                <w:sz w:val="20"/>
                <w:szCs w:val="20"/>
              </w:rPr>
              <w:t>и</w:t>
            </w:r>
            <w:r w:rsidRPr="00B17DBC">
              <w:rPr>
                <w:sz w:val="20"/>
                <w:szCs w:val="20"/>
              </w:rPr>
              <w:t>те 24</w:t>
            </w:r>
            <w:r w:rsidRPr="00B17DBC">
              <w:rPr>
                <w:spacing w:val="-4"/>
                <w:sz w:val="20"/>
                <w:szCs w:val="20"/>
              </w:rPr>
              <w:t>-</w:t>
            </w:r>
            <w:r w:rsidRPr="00B17DBC">
              <w:rPr>
                <w:spacing w:val="-1"/>
                <w:sz w:val="20"/>
                <w:szCs w:val="20"/>
              </w:rPr>
              <w:t>ч</w:t>
            </w:r>
            <w:r w:rsidRPr="00B17DBC">
              <w:rPr>
                <w:sz w:val="20"/>
                <w:szCs w:val="20"/>
              </w:rPr>
              <w:t>асо</w:t>
            </w:r>
            <w:r w:rsidRPr="00B17DBC">
              <w:rPr>
                <w:spacing w:val="-1"/>
                <w:sz w:val="20"/>
                <w:szCs w:val="20"/>
              </w:rPr>
              <w:t>в</w:t>
            </w:r>
            <w:r w:rsidRPr="00B17DBC">
              <w:rPr>
                <w:sz w:val="20"/>
                <w:szCs w:val="20"/>
              </w:rPr>
              <w:t>и кон</w:t>
            </w:r>
            <w:r w:rsidRPr="00B17DBC">
              <w:rPr>
                <w:spacing w:val="-1"/>
                <w:sz w:val="20"/>
                <w:szCs w:val="20"/>
              </w:rPr>
              <w:t>ц</w:t>
            </w:r>
            <w:r w:rsidRPr="00B17DBC">
              <w:rPr>
                <w:sz w:val="20"/>
                <w:szCs w:val="20"/>
              </w:rPr>
              <w:t>ентра</w:t>
            </w:r>
            <w:r w:rsidRPr="00B17DBC">
              <w:rPr>
                <w:spacing w:val="-1"/>
                <w:sz w:val="20"/>
                <w:szCs w:val="20"/>
              </w:rPr>
              <w:t>ц</w:t>
            </w:r>
            <w:r w:rsidRPr="00B17DBC">
              <w:rPr>
                <w:sz w:val="20"/>
                <w:szCs w:val="20"/>
              </w:rPr>
              <w:t>ии на Ф</w:t>
            </w:r>
            <w:r w:rsidRPr="00B17DBC">
              <w:rPr>
                <w:spacing w:val="-1"/>
                <w:sz w:val="20"/>
                <w:szCs w:val="20"/>
              </w:rPr>
              <w:t>П</w:t>
            </w:r>
            <w:r w:rsidRPr="00B17DBC">
              <w:rPr>
                <w:spacing w:val="2"/>
                <w:sz w:val="20"/>
                <w:szCs w:val="20"/>
              </w:rPr>
              <w:t>Ч</w:t>
            </w:r>
            <w:r w:rsidRPr="00B17DBC">
              <w:rPr>
                <w:position w:val="-3"/>
                <w:sz w:val="20"/>
                <w:szCs w:val="20"/>
              </w:rPr>
              <w:t xml:space="preserve">10 </w:t>
            </w:r>
            <w:r w:rsidRPr="00B17DBC">
              <w:rPr>
                <w:spacing w:val="1"/>
                <w:sz w:val="20"/>
                <w:szCs w:val="20"/>
              </w:rPr>
              <w:t>(</w:t>
            </w:r>
            <w:r w:rsidRPr="00B17DBC">
              <w:rPr>
                <w:sz w:val="20"/>
                <w:szCs w:val="20"/>
              </w:rPr>
              <w:t>преди</w:t>
            </w:r>
            <w:r w:rsidRPr="00B17DBC">
              <w:rPr>
                <w:spacing w:val="-1"/>
                <w:sz w:val="20"/>
                <w:szCs w:val="20"/>
              </w:rPr>
              <w:t>зв</w:t>
            </w:r>
            <w:r w:rsidRPr="00B17DBC">
              <w:rPr>
                <w:sz w:val="20"/>
                <w:szCs w:val="20"/>
              </w:rPr>
              <w:t xml:space="preserve">икани само от битово отопление) с около </w:t>
            </w:r>
            <w:r w:rsidRPr="00B17DBC">
              <w:rPr>
                <w:spacing w:val="-2"/>
                <w:sz w:val="20"/>
                <w:szCs w:val="20"/>
              </w:rPr>
              <w:t>3</w:t>
            </w:r>
            <w:r w:rsidRPr="00B17DBC">
              <w:rPr>
                <w:spacing w:val="1"/>
                <w:sz w:val="20"/>
                <w:szCs w:val="20"/>
              </w:rPr>
              <w:t>0</w:t>
            </w:r>
            <w:r w:rsidRPr="00B17DBC">
              <w:rPr>
                <w:spacing w:val="-4"/>
                <w:sz w:val="20"/>
                <w:szCs w:val="20"/>
              </w:rPr>
              <w:t>-</w:t>
            </w:r>
            <w:r w:rsidRPr="00B17DBC">
              <w:rPr>
                <w:sz w:val="20"/>
                <w:szCs w:val="20"/>
              </w:rPr>
              <w:t>40 µ</w:t>
            </w:r>
            <w:r w:rsidRPr="00B17DBC">
              <w:rPr>
                <w:spacing w:val="-2"/>
                <w:sz w:val="20"/>
                <w:szCs w:val="20"/>
              </w:rPr>
              <w:t>g</w:t>
            </w:r>
            <w:r w:rsidRPr="00B17DBC">
              <w:rPr>
                <w:spacing w:val="1"/>
                <w:sz w:val="20"/>
                <w:szCs w:val="20"/>
              </w:rPr>
              <w:t>/</w:t>
            </w:r>
            <w:r w:rsidRPr="00B17DBC">
              <w:rPr>
                <w:spacing w:val="-1"/>
                <w:sz w:val="20"/>
                <w:szCs w:val="20"/>
              </w:rPr>
              <w:t>m</w:t>
            </w:r>
            <w:r w:rsidRPr="00B17DBC">
              <w:rPr>
                <w:position w:val="10"/>
                <w:sz w:val="20"/>
                <w:szCs w:val="20"/>
              </w:rPr>
              <w:t>3</w:t>
            </w:r>
            <w:r w:rsidRPr="00B17DBC">
              <w:rPr>
                <w:sz w:val="20"/>
                <w:szCs w:val="20"/>
              </w:rPr>
              <w:t>.</w:t>
            </w: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 xml:space="preserve">Сключени 26 договора, 20 жилищни сгради въведени в експлоатация  </w:t>
            </w:r>
          </w:p>
        </w:tc>
        <w:tc>
          <w:tcPr>
            <w:tcW w:w="675" w:type="pct"/>
          </w:tcPr>
          <w:p w:rsidR="00FB0F67" w:rsidRPr="00B17DBC" w:rsidRDefault="00FB0F67" w:rsidP="00B17DBC">
            <w:pPr>
              <w:pStyle w:val="Default"/>
              <w:rPr>
                <w:sz w:val="20"/>
                <w:szCs w:val="20"/>
                <w:lang w:val="bg-BG"/>
              </w:rPr>
            </w:pPr>
            <w:r w:rsidRPr="00B17DBC">
              <w:rPr>
                <w:sz w:val="20"/>
                <w:szCs w:val="20"/>
                <w:lang w:val="bg-BG"/>
              </w:rPr>
              <w:t>Няма инфо за стойността и очаквания екологичен ефект от мярката</w:t>
            </w:r>
          </w:p>
        </w:tc>
      </w:tr>
      <w:tr w:rsidR="00FB0F67" w:rsidRPr="00B17DBC" w:rsidTr="00B17DBC">
        <w:tc>
          <w:tcPr>
            <w:tcW w:w="387" w:type="pct"/>
          </w:tcPr>
          <w:p w:rsidR="00FB0F67" w:rsidRPr="00B17DBC" w:rsidRDefault="00FB0F67" w:rsidP="00B17DBC">
            <w:pPr>
              <w:pStyle w:val="Default"/>
              <w:rPr>
                <w:bCs/>
                <w:spacing w:val="1"/>
                <w:position w:val="1"/>
                <w:sz w:val="20"/>
                <w:szCs w:val="20"/>
                <w:lang w:val="bg-BG"/>
              </w:rPr>
            </w:pPr>
            <w:r w:rsidRPr="00B17DBC">
              <w:rPr>
                <w:bCs/>
                <w:spacing w:val="2"/>
                <w:sz w:val="20"/>
                <w:szCs w:val="20"/>
                <w:lang w:val="bg-BG"/>
              </w:rPr>
              <w:t>D</w:t>
            </w:r>
            <w:r w:rsidRPr="00B17DBC">
              <w:rPr>
                <w:bCs/>
                <w:spacing w:val="-3"/>
                <w:sz w:val="20"/>
                <w:szCs w:val="20"/>
                <w:lang w:val="bg-BG"/>
              </w:rPr>
              <w:t>m</w:t>
            </w:r>
            <w:r w:rsidRPr="00B17DBC">
              <w:rPr>
                <w:bCs/>
                <w:sz w:val="20"/>
                <w:szCs w:val="20"/>
                <w:lang w:val="bg-BG"/>
              </w:rPr>
              <w:t>_</w:t>
            </w:r>
            <w:r w:rsidRPr="00B17DBC">
              <w:rPr>
                <w:bCs/>
                <w:spacing w:val="1"/>
                <w:sz w:val="20"/>
                <w:szCs w:val="20"/>
                <w:lang w:val="bg-BG"/>
              </w:rPr>
              <w:t>Sh</w:t>
            </w:r>
            <w:r w:rsidRPr="00B17DBC">
              <w:rPr>
                <w:bCs/>
                <w:sz w:val="20"/>
                <w:szCs w:val="20"/>
                <w:lang w:val="bg-BG"/>
              </w:rPr>
              <w:t>_Dh_t_2</w:t>
            </w:r>
          </w:p>
        </w:tc>
        <w:tc>
          <w:tcPr>
            <w:tcW w:w="1445" w:type="pct"/>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Га</w:t>
            </w:r>
            <w:r w:rsidRPr="00B17DBC">
              <w:rPr>
                <w:spacing w:val="-1"/>
                <w:sz w:val="20"/>
                <w:szCs w:val="20"/>
              </w:rPr>
              <w:t>з</w:t>
            </w:r>
            <w:r w:rsidRPr="00B17DBC">
              <w:rPr>
                <w:sz w:val="20"/>
                <w:szCs w:val="20"/>
              </w:rPr>
              <w:t>ифи</w:t>
            </w:r>
            <w:r w:rsidRPr="00B17DBC">
              <w:rPr>
                <w:spacing w:val="-1"/>
                <w:sz w:val="20"/>
                <w:szCs w:val="20"/>
              </w:rPr>
              <w:t>ц</w:t>
            </w:r>
            <w:r w:rsidRPr="00B17DBC">
              <w:rPr>
                <w:sz w:val="20"/>
                <w:szCs w:val="20"/>
              </w:rPr>
              <w:t>ира</w:t>
            </w:r>
            <w:r w:rsidRPr="00B17DBC">
              <w:rPr>
                <w:spacing w:val="-1"/>
                <w:sz w:val="20"/>
                <w:szCs w:val="20"/>
              </w:rPr>
              <w:t>н</w:t>
            </w:r>
            <w:r w:rsidRPr="00B17DBC">
              <w:rPr>
                <w:sz w:val="20"/>
                <w:szCs w:val="20"/>
              </w:rPr>
              <w:t xml:space="preserve">е </w:t>
            </w:r>
            <w:r w:rsidRPr="00B17DBC">
              <w:rPr>
                <w:spacing w:val="-3"/>
                <w:sz w:val="20"/>
                <w:szCs w:val="20"/>
              </w:rPr>
              <w:t>н</w:t>
            </w:r>
            <w:r w:rsidRPr="00B17DBC">
              <w:rPr>
                <w:sz w:val="20"/>
                <w:szCs w:val="20"/>
              </w:rPr>
              <w:t>а би</w:t>
            </w:r>
            <w:r w:rsidRPr="00B17DBC">
              <w:rPr>
                <w:spacing w:val="-3"/>
                <w:sz w:val="20"/>
                <w:szCs w:val="20"/>
              </w:rPr>
              <w:t>т</w:t>
            </w:r>
            <w:r w:rsidRPr="00B17DBC">
              <w:rPr>
                <w:sz w:val="20"/>
                <w:szCs w:val="20"/>
              </w:rPr>
              <w:t>о</w:t>
            </w:r>
            <w:r w:rsidRPr="00B17DBC">
              <w:rPr>
                <w:spacing w:val="-1"/>
                <w:sz w:val="20"/>
                <w:szCs w:val="20"/>
              </w:rPr>
              <w:t>в</w:t>
            </w:r>
            <w:r w:rsidRPr="00B17DBC">
              <w:rPr>
                <w:sz w:val="20"/>
                <w:szCs w:val="20"/>
              </w:rPr>
              <w:t>ия сектор – поета</w:t>
            </w:r>
            <w:r w:rsidRPr="00B17DBC">
              <w:rPr>
                <w:spacing w:val="-1"/>
                <w:sz w:val="20"/>
                <w:szCs w:val="20"/>
              </w:rPr>
              <w:t>п</w:t>
            </w:r>
            <w:r w:rsidRPr="00B17DBC">
              <w:rPr>
                <w:sz w:val="20"/>
                <w:szCs w:val="20"/>
              </w:rPr>
              <w:t xml:space="preserve">но </w:t>
            </w:r>
            <w:r w:rsidRPr="00B17DBC">
              <w:rPr>
                <w:spacing w:val="-2"/>
                <w:sz w:val="20"/>
                <w:szCs w:val="20"/>
              </w:rPr>
              <w:t>у</w:t>
            </w:r>
            <w:r w:rsidRPr="00B17DBC">
              <w:rPr>
                <w:spacing w:val="-1"/>
                <w:sz w:val="20"/>
                <w:szCs w:val="20"/>
              </w:rPr>
              <w:t>в</w:t>
            </w:r>
            <w:r w:rsidRPr="00B17DBC">
              <w:rPr>
                <w:sz w:val="20"/>
                <w:szCs w:val="20"/>
              </w:rPr>
              <w:t>елича</w:t>
            </w:r>
            <w:r w:rsidRPr="00B17DBC">
              <w:rPr>
                <w:spacing w:val="-1"/>
                <w:sz w:val="20"/>
                <w:szCs w:val="20"/>
              </w:rPr>
              <w:t>в</w:t>
            </w:r>
            <w:r w:rsidRPr="00B17DBC">
              <w:rPr>
                <w:sz w:val="20"/>
                <w:szCs w:val="20"/>
              </w:rPr>
              <w:t>ане броя на дома</w:t>
            </w:r>
            <w:r w:rsidRPr="00B17DBC">
              <w:rPr>
                <w:spacing w:val="1"/>
                <w:sz w:val="20"/>
                <w:szCs w:val="20"/>
              </w:rPr>
              <w:t>к</w:t>
            </w:r>
            <w:r w:rsidRPr="00B17DBC">
              <w:rPr>
                <w:sz w:val="20"/>
                <w:szCs w:val="20"/>
              </w:rPr>
              <w:t>и</w:t>
            </w:r>
            <w:r w:rsidRPr="00B17DBC">
              <w:rPr>
                <w:spacing w:val="-1"/>
                <w:sz w:val="20"/>
                <w:szCs w:val="20"/>
              </w:rPr>
              <w:t>н</w:t>
            </w:r>
            <w:r w:rsidRPr="00B17DBC">
              <w:rPr>
                <w:sz w:val="20"/>
                <w:szCs w:val="20"/>
              </w:rPr>
              <w:t>ст</w:t>
            </w:r>
            <w:r w:rsidRPr="00B17DBC">
              <w:rPr>
                <w:spacing w:val="-1"/>
                <w:sz w:val="20"/>
                <w:szCs w:val="20"/>
              </w:rPr>
              <w:t>в</w:t>
            </w:r>
            <w:r w:rsidRPr="00B17DBC">
              <w:rPr>
                <w:sz w:val="20"/>
                <w:szCs w:val="20"/>
              </w:rPr>
              <w:t>а</w:t>
            </w:r>
            <w:r w:rsidRPr="00B17DBC">
              <w:rPr>
                <w:spacing w:val="-2"/>
                <w:sz w:val="20"/>
                <w:szCs w:val="20"/>
              </w:rPr>
              <w:t>т</w:t>
            </w:r>
            <w:r w:rsidRPr="00B17DBC">
              <w:rPr>
                <w:sz w:val="20"/>
                <w:szCs w:val="20"/>
              </w:rPr>
              <w:t>а ото</w:t>
            </w:r>
            <w:r w:rsidRPr="00B17DBC">
              <w:rPr>
                <w:spacing w:val="-1"/>
                <w:sz w:val="20"/>
                <w:szCs w:val="20"/>
              </w:rPr>
              <w:t>п</w:t>
            </w:r>
            <w:r w:rsidRPr="00B17DBC">
              <w:rPr>
                <w:sz w:val="20"/>
                <w:szCs w:val="20"/>
              </w:rPr>
              <w:t>ля</w:t>
            </w:r>
            <w:r w:rsidRPr="00B17DBC">
              <w:rPr>
                <w:spacing w:val="-2"/>
                <w:sz w:val="20"/>
                <w:szCs w:val="20"/>
              </w:rPr>
              <w:t>ва</w:t>
            </w:r>
            <w:r w:rsidRPr="00B17DBC">
              <w:rPr>
                <w:sz w:val="20"/>
                <w:szCs w:val="20"/>
              </w:rPr>
              <w:t>щи се с газ от це</w:t>
            </w:r>
            <w:r w:rsidRPr="00B17DBC">
              <w:rPr>
                <w:spacing w:val="-1"/>
                <w:sz w:val="20"/>
                <w:szCs w:val="20"/>
              </w:rPr>
              <w:t>н</w:t>
            </w:r>
            <w:r w:rsidRPr="00B17DBC">
              <w:rPr>
                <w:sz w:val="20"/>
                <w:szCs w:val="20"/>
              </w:rPr>
              <w:t>трален и</w:t>
            </w:r>
            <w:r w:rsidRPr="00B17DBC">
              <w:rPr>
                <w:spacing w:val="-1"/>
                <w:sz w:val="20"/>
                <w:szCs w:val="20"/>
              </w:rPr>
              <w:t>з</w:t>
            </w:r>
            <w:r w:rsidRPr="00B17DBC">
              <w:rPr>
                <w:sz w:val="20"/>
                <w:szCs w:val="20"/>
              </w:rPr>
              <w:t>то</w:t>
            </w:r>
            <w:r w:rsidRPr="00B17DBC">
              <w:rPr>
                <w:spacing w:val="-1"/>
                <w:sz w:val="20"/>
                <w:szCs w:val="20"/>
              </w:rPr>
              <w:t>ч</w:t>
            </w:r>
            <w:r w:rsidRPr="00B17DBC">
              <w:rPr>
                <w:sz w:val="20"/>
                <w:szCs w:val="20"/>
              </w:rPr>
              <w:t>н</w:t>
            </w:r>
            <w:r w:rsidRPr="00B17DBC">
              <w:rPr>
                <w:spacing w:val="-1"/>
                <w:sz w:val="20"/>
                <w:szCs w:val="20"/>
              </w:rPr>
              <w:t>и</w:t>
            </w:r>
            <w:r w:rsidRPr="00B17DBC">
              <w:rPr>
                <w:sz w:val="20"/>
                <w:szCs w:val="20"/>
              </w:rPr>
              <w:t>к</w:t>
            </w:r>
            <w:r w:rsidRPr="00B17DBC">
              <w:rPr>
                <w:spacing w:val="-2"/>
                <w:sz w:val="20"/>
                <w:szCs w:val="20"/>
              </w:rPr>
              <w:t xml:space="preserve"> </w:t>
            </w:r>
            <w:r w:rsidRPr="00B17DBC">
              <w:rPr>
                <w:sz w:val="20"/>
                <w:szCs w:val="20"/>
              </w:rPr>
              <w:t xml:space="preserve">с </w:t>
            </w:r>
            <w:r w:rsidRPr="00B17DBC">
              <w:rPr>
                <w:spacing w:val="-2"/>
                <w:sz w:val="20"/>
                <w:szCs w:val="20"/>
              </w:rPr>
              <w:t>5</w:t>
            </w:r>
            <w:r w:rsidRPr="00B17DBC">
              <w:rPr>
                <w:sz w:val="20"/>
                <w:szCs w:val="20"/>
              </w:rPr>
              <w:t>%</w:t>
            </w:r>
            <w:r w:rsidRPr="00B17DBC">
              <w:rPr>
                <w:spacing w:val="-2"/>
                <w:sz w:val="20"/>
                <w:szCs w:val="20"/>
              </w:rPr>
              <w:t xml:space="preserve"> </w:t>
            </w:r>
            <w:r w:rsidRPr="00B17DBC">
              <w:rPr>
                <w:sz w:val="20"/>
                <w:szCs w:val="20"/>
              </w:rPr>
              <w:t>на го</w:t>
            </w:r>
            <w:r w:rsidRPr="00B17DBC">
              <w:rPr>
                <w:spacing w:val="1"/>
                <w:sz w:val="20"/>
                <w:szCs w:val="20"/>
              </w:rPr>
              <w:t>д</w:t>
            </w:r>
            <w:r w:rsidRPr="00B17DBC">
              <w:rPr>
                <w:sz w:val="20"/>
                <w:szCs w:val="20"/>
              </w:rPr>
              <w:t>и</w:t>
            </w:r>
            <w:r w:rsidRPr="00B17DBC">
              <w:rPr>
                <w:spacing w:val="-1"/>
                <w:sz w:val="20"/>
                <w:szCs w:val="20"/>
              </w:rPr>
              <w:t>н</w:t>
            </w:r>
            <w:r w:rsidRPr="00B17DBC">
              <w:rPr>
                <w:spacing w:val="-2"/>
                <w:sz w:val="20"/>
                <w:szCs w:val="20"/>
              </w:rPr>
              <w:t>а</w:t>
            </w:r>
            <w:r w:rsidRPr="00B17DBC">
              <w:rPr>
                <w:sz w:val="20"/>
                <w:szCs w:val="20"/>
              </w:rPr>
              <w:t>.</w:t>
            </w:r>
          </w:p>
        </w:tc>
        <w:tc>
          <w:tcPr>
            <w:tcW w:w="598" w:type="pct"/>
          </w:tcPr>
          <w:p w:rsidR="00FB0F67" w:rsidRPr="00B17DBC" w:rsidRDefault="00FB0F67" w:rsidP="00B17DBC">
            <w:pPr>
              <w:pStyle w:val="Default"/>
              <w:rPr>
                <w:sz w:val="20"/>
                <w:szCs w:val="20"/>
                <w:lang w:val="bg-BG"/>
              </w:rPr>
            </w:pPr>
            <w:r w:rsidRPr="00B17DBC">
              <w:rPr>
                <w:sz w:val="20"/>
                <w:szCs w:val="20"/>
                <w:lang w:val="bg-BG"/>
              </w:rPr>
              <w:t>2015-2018</w:t>
            </w:r>
          </w:p>
        </w:tc>
        <w:tc>
          <w:tcPr>
            <w:tcW w:w="698" w:type="pct"/>
            <w:vMerge/>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Мярката е преизпълнена. През 2015, 2016 и 2017 год. към „Ситигаз България” АД са се присъединили съответно 39, 72 и 121 нови битови абоната</w:t>
            </w:r>
            <w:r w:rsidRPr="00B17DBC">
              <w:rPr>
                <w:b/>
                <w:sz w:val="20"/>
                <w:szCs w:val="20"/>
                <w:lang w:val="bg-BG"/>
              </w:rPr>
              <w:t xml:space="preserve"> </w:t>
            </w:r>
          </w:p>
        </w:tc>
        <w:tc>
          <w:tcPr>
            <w:tcW w:w="675" w:type="pct"/>
          </w:tcPr>
          <w:p w:rsidR="00FB0F67" w:rsidRPr="00B17DBC" w:rsidRDefault="00FB0F67" w:rsidP="00B17DBC">
            <w:pPr>
              <w:pStyle w:val="Default"/>
              <w:rPr>
                <w:sz w:val="20"/>
                <w:szCs w:val="20"/>
                <w:lang w:val="bg-BG"/>
              </w:rPr>
            </w:pPr>
            <w:r w:rsidRPr="00B17DBC">
              <w:rPr>
                <w:sz w:val="20"/>
                <w:szCs w:val="20"/>
                <w:lang w:val="bg-BG"/>
              </w:rPr>
              <w:t xml:space="preserve">Няма инфо за стойността на мярката и екологичния ефект от нея </w:t>
            </w:r>
          </w:p>
          <w:p w:rsidR="00FB0F67" w:rsidRPr="00B17DBC" w:rsidRDefault="00FB0F67" w:rsidP="00B17DBC">
            <w:pPr>
              <w:pStyle w:val="Default"/>
              <w:rPr>
                <w:sz w:val="20"/>
                <w:szCs w:val="20"/>
                <w:lang w:val="bg-BG"/>
              </w:rPr>
            </w:pPr>
            <w:r w:rsidRPr="00B17DBC">
              <w:rPr>
                <w:b/>
                <w:sz w:val="20"/>
                <w:szCs w:val="20"/>
                <w:lang w:val="bg-BG"/>
              </w:rPr>
              <w:t xml:space="preserve">В допълнение нови  </w:t>
            </w:r>
            <w:r w:rsidRPr="00B17DBC">
              <w:rPr>
                <w:sz w:val="20"/>
                <w:szCs w:val="20"/>
                <w:lang w:val="bg-BG"/>
              </w:rPr>
              <w:t>18 абоната от обществени и индустриални обекти, са преминали на отопление с газ.</w:t>
            </w:r>
          </w:p>
        </w:tc>
      </w:tr>
      <w:tr w:rsidR="00FB0F67" w:rsidRPr="00B17DBC" w:rsidTr="00B17DBC">
        <w:tc>
          <w:tcPr>
            <w:tcW w:w="387" w:type="pct"/>
          </w:tcPr>
          <w:p w:rsidR="00FB0F67" w:rsidRPr="00B17DBC" w:rsidRDefault="00FB0F67" w:rsidP="00B17DBC">
            <w:pPr>
              <w:pStyle w:val="Default"/>
              <w:rPr>
                <w:bCs/>
                <w:spacing w:val="2"/>
                <w:sz w:val="20"/>
                <w:szCs w:val="20"/>
                <w:lang w:val="bg-BG"/>
              </w:rPr>
            </w:pPr>
            <w:r w:rsidRPr="00B17DBC">
              <w:rPr>
                <w:bCs/>
                <w:spacing w:val="2"/>
                <w:sz w:val="20"/>
                <w:szCs w:val="20"/>
                <w:lang w:val="bg-BG"/>
              </w:rPr>
              <w:t>D</w:t>
            </w:r>
            <w:r w:rsidRPr="00B17DBC">
              <w:rPr>
                <w:bCs/>
                <w:spacing w:val="-3"/>
                <w:sz w:val="20"/>
                <w:szCs w:val="20"/>
                <w:lang w:val="bg-BG"/>
              </w:rPr>
              <w:t>m</w:t>
            </w:r>
            <w:r w:rsidRPr="00B17DBC">
              <w:rPr>
                <w:bCs/>
                <w:sz w:val="20"/>
                <w:szCs w:val="20"/>
                <w:lang w:val="bg-BG"/>
              </w:rPr>
              <w:t>_</w:t>
            </w:r>
            <w:r w:rsidRPr="00B17DBC">
              <w:rPr>
                <w:bCs/>
                <w:spacing w:val="1"/>
                <w:sz w:val="20"/>
                <w:szCs w:val="20"/>
                <w:lang w:val="bg-BG"/>
              </w:rPr>
              <w:t>Sh</w:t>
            </w:r>
            <w:r w:rsidRPr="00B17DBC">
              <w:rPr>
                <w:bCs/>
                <w:sz w:val="20"/>
                <w:szCs w:val="20"/>
                <w:lang w:val="bg-BG"/>
              </w:rPr>
              <w:t>_Dh_r_2</w:t>
            </w:r>
          </w:p>
        </w:tc>
        <w:tc>
          <w:tcPr>
            <w:tcW w:w="1445" w:type="pct"/>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z w:val="20"/>
                <w:szCs w:val="20"/>
              </w:rPr>
              <w:t>од</w:t>
            </w:r>
            <w:r w:rsidRPr="00B17DBC">
              <w:rPr>
                <w:spacing w:val="1"/>
                <w:sz w:val="20"/>
                <w:szCs w:val="20"/>
              </w:rPr>
              <w:t>г</w:t>
            </w:r>
            <w:r w:rsidRPr="00B17DBC">
              <w:rPr>
                <w:sz w:val="20"/>
                <w:szCs w:val="20"/>
              </w:rPr>
              <w:t>от</w:t>
            </w:r>
            <w:r w:rsidRPr="00B17DBC">
              <w:rPr>
                <w:spacing w:val="-2"/>
                <w:sz w:val="20"/>
                <w:szCs w:val="20"/>
              </w:rPr>
              <w:t>в</w:t>
            </w:r>
            <w:r w:rsidRPr="00B17DBC">
              <w:rPr>
                <w:spacing w:val="-1"/>
                <w:sz w:val="20"/>
                <w:szCs w:val="20"/>
              </w:rPr>
              <w:t>я</w:t>
            </w:r>
            <w:r w:rsidRPr="00B17DBC">
              <w:rPr>
                <w:sz w:val="20"/>
                <w:szCs w:val="20"/>
              </w:rPr>
              <w:t>не на про</w:t>
            </w:r>
            <w:r w:rsidRPr="00B17DBC">
              <w:rPr>
                <w:spacing w:val="-3"/>
                <w:sz w:val="20"/>
                <w:szCs w:val="20"/>
              </w:rPr>
              <w:t>е</w:t>
            </w:r>
            <w:r w:rsidRPr="00B17DBC">
              <w:rPr>
                <w:sz w:val="20"/>
                <w:szCs w:val="20"/>
              </w:rPr>
              <w:t xml:space="preserve">кти </w:t>
            </w:r>
            <w:r w:rsidRPr="00B17DBC">
              <w:rPr>
                <w:spacing w:val="-1"/>
                <w:sz w:val="20"/>
                <w:szCs w:val="20"/>
              </w:rPr>
              <w:t>з</w:t>
            </w:r>
            <w:r w:rsidRPr="00B17DBC">
              <w:rPr>
                <w:sz w:val="20"/>
                <w:szCs w:val="20"/>
              </w:rPr>
              <w:t>а под</w:t>
            </w:r>
            <w:r w:rsidRPr="00B17DBC">
              <w:rPr>
                <w:spacing w:val="-1"/>
                <w:sz w:val="20"/>
                <w:szCs w:val="20"/>
              </w:rPr>
              <w:t>мя</w:t>
            </w:r>
            <w:r w:rsidRPr="00B17DBC">
              <w:rPr>
                <w:sz w:val="20"/>
                <w:szCs w:val="20"/>
              </w:rPr>
              <w:t>на на стац</w:t>
            </w:r>
            <w:r w:rsidRPr="00B17DBC">
              <w:rPr>
                <w:spacing w:val="-1"/>
                <w:sz w:val="20"/>
                <w:szCs w:val="20"/>
              </w:rPr>
              <w:t>и</w:t>
            </w:r>
            <w:r w:rsidRPr="00B17DBC">
              <w:rPr>
                <w:sz w:val="20"/>
                <w:szCs w:val="20"/>
              </w:rPr>
              <w:t>онар</w:t>
            </w:r>
            <w:r w:rsidRPr="00B17DBC">
              <w:rPr>
                <w:spacing w:val="-1"/>
                <w:sz w:val="20"/>
                <w:szCs w:val="20"/>
              </w:rPr>
              <w:t>н</w:t>
            </w:r>
            <w:r w:rsidRPr="00B17DBC">
              <w:rPr>
                <w:sz w:val="20"/>
                <w:szCs w:val="20"/>
              </w:rPr>
              <w:t>и и</w:t>
            </w:r>
            <w:r w:rsidRPr="00B17DBC">
              <w:rPr>
                <w:spacing w:val="-1"/>
                <w:sz w:val="20"/>
                <w:szCs w:val="20"/>
              </w:rPr>
              <w:t>н</w:t>
            </w:r>
            <w:r w:rsidRPr="00B17DBC">
              <w:rPr>
                <w:sz w:val="20"/>
                <w:szCs w:val="20"/>
              </w:rPr>
              <w:t>д</w:t>
            </w:r>
            <w:r w:rsidRPr="00B17DBC">
              <w:rPr>
                <w:spacing w:val="-2"/>
                <w:sz w:val="20"/>
                <w:szCs w:val="20"/>
              </w:rPr>
              <w:t>и</w:t>
            </w:r>
            <w:r w:rsidRPr="00B17DBC">
              <w:rPr>
                <w:spacing w:val="-1"/>
                <w:sz w:val="20"/>
                <w:szCs w:val="20"/>
              </w:rPr>
              <w:t>в</w:t>
            </w:r>
            <w:r w:rsidRPr="00B17DBC">
              <w:rPr>
                <w:sz w:val="20"/>
                <w:szCs w:val="20"/>
              </w:rPr>
              <w:t>ид</w:t>
            </w:r>
            <w:r w:rsidRPr="00B17DBC">
              <w:rPr>
                <w:spacing w:val="-2"/>
                <w:sz w:val="20"/>
                <w:szCs w:val="20"/>
              </w:rPr>
              <w:t>у</w:t>
            </w:r>
            <w:r w:rsidRPr="00B17DBC">
              <w:rPr>
                <w:sz w:val="20"/>
                <w:szCs w:val="20"/>
              </w:rPr>
              <w:t>ални и м</w:t>
            </w:r>
            <w:r w:rsidRPr="00B17DBC">
              <w:rPr>
                <w:spacing w:val="-1"/>
                <w:sz w:val="20"/>
                <w:szCs w:val="20"/>
              </w:rPr>
              <w:t>н</w:t>
            </w:r>
            <w:r w:rsidRPr="00B17DBC">
              <w:rPr>
                <w:sz w:val="20"/>
                <w:szCs w:val="20"/>
              </w:rPr>
              <w:t>ого</w:t>
            </w:r>
            <w:r w:rsidRPr="00B17DBC">
              <w:rPr>
                <w:spacing w:val="-2"/>
                <w:sz w:val="20"/>
                <w:szCs w:val="20"/>
              </w:rPr>
              <w:t>ф</w:t>
            </w:r>
            <w:r w:rsidRPr="00B17DBC">
              <w:rPr>
                <w:sz w:val="20"/>
                <w:szCs w:val="20"/>
              </w:rPr>
              <w:t>ам</w:t>
            </w:r>
            <w:r w:rsidRPr="00B17DBC">
              <w:rPr>
                <w:spacing w:val="-1"/>
                <w:sz w:val="20"/>
                <w:szCs w:val="20"/>
              </w:rPr>
              <w:t>и</w:t>
            </w:r>
            <w:r w:rsidRPr="00B17DBC">
              <w:rPr>
                <w:sz w:val="20"/>
                <w:szCs w:val="20"/>
              </w:rPr>
              <w:t>лни дом</w:t>
            </w:r>
            <w:r w:rsidRPr="00B17DBC">
              <w:rPr>
                <w:spacing w:val="-2"/>
                <w:sz w:val="20"/>
                <w:szCs w:val="20"/>
              </w:rPr>
              <w:t>ак</w:t>
            </w:r>
            <w:r w:rsidRPr="00B17DBC">
              <w:rPr>
                <w:sz w:val="20"/>
                <w:szCs w:val="20"/>
              </w:rPr>
              <w:t>и</w:t>
            </w:r>
            <w:r w:rsidRPr="00B17DBC">
              <w:rPr>
                <w:spacing w:val="-1"/>
                <w:sz w:val="20"/>
                <w:szCs w:val="20"/>
              </w:rPr>
              <w:t>н</w:t>
            </w:r>
            <w:r w:rsidRPr="00B17DBC">
              <w:rPr>
                <w:sz w:val="20"/>
                <w:szCs w:val="20"/>
              </w:rPr>
              <w:t>с</w:t>
            </w:r>
            <w:r w:rsidRPr="00B17DBC">
              <w:rPr>
                <w:spacing w:val="1"/>
                <w:sz w:val="20"/>
                <w:szCs w:val="20"/>
              </w:rPr>
              <w:t>к</w:t>
            </w:r>
            <w:r w:rsidRPr="00B17DBC">
              <w:rPr>
                <w:sz w:val="20"/>
                <w:szCs w:val="20"/>
              </w:rPr>
              <w:t>и гори</w:t>
            </w:r>
            <w:r w:rsidRPr="00B17DBC">
              <w:rPr>
                <w:spacing w:val="-2"/>
                <w:sz w:val="20"/>
                <w:szCs w:val="20"/>
              </w:rPr>
              <w:t>в</w:t>
            </w:r>
            <w:r w:rsidRPr="00B17DBC">
              <w:rPr>
                <w:sz w:val="20"/>
                <w:szCs w:val="20"/>
              </w:rPr>
              <w:t xml:space="preserve">ни </w:t>
            </w:r>
            <w:r w:rsidRPr="00B17DBC">
              <w:rPr>
                <w:spacing w:val="-2"/>
                <w:sz w:val="20"/>
                <w:szCs w:val="20"/>
              </w:rPr>
              <w:t>у</w:t>
            </w:r>
            <w:r w:rsidRPr="00B17DBC">
              <w:rPr>
                <w:sz w:val="20"/>
                <w:szCs w:val="20"/>
              </w:rPr>
              <w:t>стройс</w:t>
            </w:r>
            <w:r w:rsidRPr="00B17DBC">
              <w:rPr>
                <w:spacing w:val="-1"/>
                <w:sz w:val="20"/>
                <w:szCs w:val="20"/>
              </w:rPr>
              <w:t>тв</w:t>
            </w:r>
            <w:r w:rsidRPr="00B17DBC">
              <w:rPr>
                <w:sz w:val="20"/>
                <w:szCs w:val="20"/>
              </w:rPr>
              <w:t>а</w:t>
            </w:r>
            <w:r w:rsidRPr="00B17DBC">
              <w:rPr>
                <w:spacing w:val="46"/>
                <w:sz w:val="20"/>
                <w:szCs w:val="20"/>
              </w:rPr>
              <w:t xml:space="preserve"> </w:t>
            </w:r>
            <w:r w:rsidRPr="00B17DBC">
              <w:rPr>
                <w:sz w:val="20"/>
                <w:szCs w:val="20"/>
              </w:rPr>
              <w:t>на</w:t>
            </w:r>
            <w:r w:rsidRPr="00B17DBC">
              <w:rPr>
                <w:spacing w:val="45"/>
                <w:sz w:val="20"/>
                <w:szCs w:val="20"/>
              </w:rPr>
              <w:t xml:space="preserve"> </w:t>
            </w:r>
            <w:r w:rsidRPr="00B17DBC">
              <w:rPr>
                <w:sz w:val="20"/>
                <w:szCs w:val="20"/>
              </w:rPr>
              <w:t>т</w:t>
            </w:r>
            <w:r w:rsidRPr="00B17DBC">
              <w:rPr>
                <w:spacing w:val="-2"/>
                <w:sz w:val="20"/>
                <w:szCs w:val="20"/>
              </w:rPr>
              <w:t>в</w:t>
            </w:r>
            <w:r w:rsidRPr="00B17DBC">
              <w:rPr>
                <w:spacing w:val="1"/>
                <w:sz w:val="20"/>
                <w:szCs w:val="20"/>
              </w:rPr>
              <w:t>ъ</w:t>
            </w:r>
            <w:r w:rsidRPr="00B17DBC">
              <w:rPr>
                <w:sz w:val="20"/>
                <w:szCs w:val="20"/>
              </w:rPr>
              <w:t>рдо</w:t>
            </w:r>
            <w:r w:rsidRPr="00B17DBC">
              <w:rPr>
                <w:spacing w:val="46"/>
                <w:sz w:val="20"/>
                <w:szCs w:val="20"/>
              </w:rPr>
              <w:t xml:space="preserve"> </w:t>
            </w:r>
            <w:r w:rsidRPr="00B17DBC">
              <w:rPr>
                <w:sz w:val="20"/>
                <w:szCs w:val="20"/>
              </w:rPr>
              <w:t>гори</w:t>
            </w:r>
            <w:r w:rsidRPr="00B17DBC">
              <w:rPr>
                <w:spacing w:val="-2"/>
                <w:sz w:val="20"/>
                <w:szCs w:val="20"/>
              </w:rPr>
              <w:t>в</w:t>
            </w:r>
            <w:r w:rsidRPr="00B17DBC">
              <w:rPr>
                <w:sz w:val="20"/>
                <w:szCs w:val="20"/>
              </w:rPr>
              <w:t>о</w:t>
            </w:r>
            <w:r w:rsidRPr="00B17DBC">
              <w:rPr>
                <w:spacing w:val="48"/>
                <w:sz w:val="20"/>
                <w:szCs w:val="20"/>
              </w:rPr>
              <w:t xml:space="preserve"> </w:t>
            </w:r>
            <w:r w:rsidRPr="00B17DBC">
              <w:rPr>
                <w:sz w:val="20"/>
                <w:szCs w:val="20"/>
              </w:rPr>
              <w:t>–</w:t>
            </w:r>
            <w:r w:rsidRPr="00B17DBC">
              <w:rPr>
                <w:spacing w:val="46"/>
                <w:sz w:val="20"/>
                <w:szCs w:val="20"/>
              </w:rPr>
              <w:t xml:space="preserve"> </w:t>
            </w:r>
            <w:r w:rsidRPr="00B17DBC">
              <w:rPr>
                <w:sz w:val="20"/>
                <w:szCs w:val="20"/>
              </w:rPr>
              <w:t>е</w:t>
            </w:r>
            <w:r w:rsidRPr="00B17DBC">
              <w:rPr>
                <w:spacing w:val="1"/>
                <w:sz w:val="20"/>
                <w:szCs w:val="20"/>
              </w:rPr>
              <w:t>ж</w:t>
            </w:r>
            <w:r w:rsidRPr="00B17DBC">
              <w:rPr>
                <w:sz w:val="20"/>
                <w:szCs w:val="20"/>
              </w:rPr>
              <w:t>е</w:t>
            </w:r>
            <w:r w:rsidRPr="00B17DBC">
              <w:rPr>
                <w:spacing w:val="1"/>
                <w:sz w:val="20"/>
                <w:szCs w:val="20"/>
              </w:rPr>
              <w:t>г</w:t>
            </w:r>
            <w:r w:rsidRPr="00B17DBC">
              <w:rPr>
                <w:spacing w:val="-2"/>
                <w:sz w:val="20"/>
                <w:szCs w:val="20"/>
              </w:rPr>
              <w:t>о</w:t>
            </w:r>
            <w:r w:rsidRPr="00B17DBC">
              <w:rPr>
                <w:sz w:val="20"/>
                <w:szCs w:val="20"/>
              </w:rPr>
              <w:t>дно да</w:t>
            </w:r>
            <w:r w:rsidRPr="00B17DBC">
              <w:rPr>
                <w:spacing w:val="20"/>
                <w:sz w:val="20"/>
                <w:szCs w:val="20"/>
              </w:rPr>
              <w:t xml:space="preserve"> </w:t>
            </w:r>
            <w:r w:rsidRPr="00B17DBC">
              <w:rPr>
                <w:sz w:val="20"/>
                <w:szCs w:val="20"/>
              </w:rPr>
              <w:t>б</w:t>
            </w:r>
            <w:r w:rsidRPr="00B17DBC">
              <w:rPr>
                <w:spacing w:val="-1"/>
                <w:sz w:val="20"/>
                <w:szCs w:val="20"/>
              </w:rPr>
              <w:t>ъ</w:t>
            </w:r>
            <w:r w:rsidRPr="00B17DBC">
              <w:rPr>
                <w:sz w:val="20"/>
                <w:szCs w:val="20"/>
              </w:rPr>
              <w:t>д</w:t>
            </w:r>
            <w:r w:rsidRPr="00B17DBC">
              <w:rPr>
                <w:spacing w:val="1"/>
                <w:sz w:val="20"/>
                <w:szCs w:val="20"/>
              </w:rPr>
              <w:t>а</w:t>
            </w:r>
            <w:r w:rsidRPr="00B17DBC">
              <w:rPr>
                <w:sz w:val="20"/>
                <w:szCs w:val="20"/>
              </w:rPr>
              <w:t>т</w:t>
            </w:r>
            <w:r w:rsidRPr="00B17DBC">
              <w:rPr>
                <w:spacing w:val="19"/>
                <w:sz w:val="20"/>
                <w:szCs w:val="20"/>
              </w:rPr>
              <w:t xml:space="preserve"> </w:t>
            </w:r>
            <w:r w:rsidRPr="00B17DBC">
              <w:rPr>
                <w:sz w:val="20"/>
                <w:szCs w:val="20"/>
              </w:rPr>
              <w:t>обхва</w:t>
            </w:r>
            <w:r w:rsidRPr="00B17DBC">
              <w:rPr>
                <w:spacing w:val="-1"/>
                <w:sz w:val="20"/>
                <w:szCs w:val="20"/>
              </w:rPr>
              <w:t>н</w:t>
            </w:r>
            <w:r w:rsidRPr="00B17DBC">
              <w:rPr>
                <w:sz w:val="20"/>
                <w:szCs w:val="20"/>
              </w:rPr>
              <w:t>ати</w:t>
            </w:r>
            <w:r w:rsidRPr="00B17DBC">
              <w:rPr>
                <w:spacing w:val="19"/>
                <w:sz w:val="20"/>
                <w:szCs w:val="20"/>
              </w:rPr>
              <w:t xml:space="preserve"> </w:t>
            </w:r>
            <w:r w:rsidRPr="00B17DBC">
              <w:rPr>
                <w:sz w:val="20"/>
                <w:szCs w:val="20"/>
              </w:rPr>
              <w:t>5</w:t>
            </w:r>
            <w:r w:rsidRPr="00B17DBC">
              <w:rPr>
                <w:spacing w:val="19"/>
                <w:sz w:val="20"/>
                <w:szCs w:val="20"/>
              </w:rPr>
              <w:t xml:space="preserve"> </w:t>
            </w:r>
            <w:r w:rsidRPr="00B17DBC">
              <w:rPr>
                <w:sz w:val="20"/>
                <w:szCs w:val="20"/>
              </w:rPr>
              <w:t>%</w:t>
            </w:r>
            <w:r w:rsidRPr="00B17DBC">
              <w:rPr>
                <w:spacing w:val="17"/>
                <w:sz w:val="20"/>
                <w:szCs w:val="20"/>
              </w:rPr>
              <w:t xml:space="preserve"> </w:t>
            </w:r>
            <w:r w:rsidRPr="00B17DBC">
              <w:rPr>
                <w:sz w:val="20"/>
                <w:szCs w:val="20"/>
              </w:rPr>
              <w:t>от</w:t>
            </w:r>
            <w:r w:rsidRPr="00B17DBC">
              <w:rPr>
                <w:spacing w:val="19"/>
                <w:sz w:val="20"/>
                <w:szCs w:val="20"/>
              </w:rPr>
              <w:t xml:space="preserve"> </w:t>
            </w:r>
            <w:r w:rsidRPr="00B17DBC">
              <w:rPr>
                <w:sz w:val="20"/>
                <w:szCs w:val="20"/>
              </w:rPr>
              <w:t>дома</w:t>
            </w:r>
            <w:r w:rsidRPr="00B17DBC">
              <w:rPr>
                <w:spacing w:val="1"/>
                <w:sz w:val="20"/>
                <w:szCs w:val="20"/>
              </w:rPr>
              <w:t>к</w:t>
            </w:r>
            <w:r w:rsidRPr="00B17DBC">
              <w:rPr>
                <w:sz w:val="20"/>
                <w:szCs w:val="20"/>
              </w:rPr>
              <w:t>и</w:t>
            </w:r>
            <w:r w:rsidRPr="00B17DBC">
              <w:rPr>
                <w:spacing w:val="-1"/>
                <w:sz w:val="20"/>
                <w:szCs w:val="20"/>
              </w:rPr>
              <w:t>н</w:t>
            </w:r>
            <w:r w:rsidRPr="00B17DBC">
              <w:rPr>
                <w:sz w:val="20"/>
                <w:szCs w:val="20"/>
              </w:rPr>
              <w:t>ст</w:t>
            </w:r>
            <w:r w:rsidRPr="00B17DBC">
              <w:rPr>
                <w:spacing w:val="-1"/>
                <w:sz w:val="20"/>
                <w:szCs w:val="20"/>
              </w:rPr>
              <w:t>в</w:t>
            </w:r>
            <w:r w:rsidRPr="00B17DBC">
              <w:rPr>
                <w:sz w:val="20"/>
                <w:szCs w:val="20"/>
              </w:rPr>
              <w:t>ата ото</w:t>
            </w:r>
            <w:r w:rsidRPr="00B17DBC">
              <w:rPr>
                <w:spacing w:val="-1"/>
                <w:sz w:val="20"/>
                <w:szCs w:val="20"/>
              </w:rPr>
              <w:t>п</w:t>
            </w:r>
            <w:r w:rsidRPr="00B17DBC">
              <w:rPr>
                <w:sz w:val="20"/>
                <w:szCs w:val="20"/>
              </w:rPr>
              <w:t>ля</w:t>
            </w:r>
            <w:r w:rsidRPr="00B17DBC">
              <w:rPr>
                <w:spacing w:val="-2"/>
                <w:sz w:val="20"/>
                <w:szCs w:val="20"/>
              </w:rPr>
              <w:t>в</w:t>
            </w:r>
            <w:r w:rsidRPr="00B17DBC">
              <w:rPr>
                <w:sz w:val="20"/>
                <w:szCs w:val="20"/>
              </w:rPr>
              <w:t xml:space="preserve">ащи се </w:t>
            </w:r>
            <w:r w:rsidRPr="00B17DBC">
              <w:rPr>
                <w:spacing w:val="-3"/>
                <w:sz w:val="20"/>
                <w:szCs w:val="20"/>
              </w:rPr>
              <w:t>н</w:t>
            </w:r>
            <w:r w:rsidRPr="00B17DBC">
              <w:rPr>
                <w:sz w:val="20"/>
                <w:szCs w:val="20"/>
              </w:rPr>
              <w:t>а т</w:t>
            </w:r>
            <w:r w:rsidRPr="00B17DBC">
              <w:rPr>
                <w:spacing w:val="-1"/>
                <w:sz w:val="20"/>
                <w:szCs w:val="20"/>
              </w:rPr>
              <w:t>в</w:t>
            </w:r>
            <w:r w:rsidRPr="00B17DBC">
              <w:rPr>
                <w:spacing w:val="1"/>
                <w:sz w:val="20"/>
                <w:szCs w:val="20"/>
              </w:rPr>
              <w:t>ъ</w:t>
            </w:r>
            <w:r w:rsidRPr="00B17DBC">
              <w:rPr>
                <w:spacing w:val="-2"/>
                <w:sz w:val="20"/>
                <w:szCs w:val="20"/>
              </w:rPr>
              <w:t>р</w:t>
            </w:r>
            <w:r w:rsidRPr="00B17DBC">
              <w:rPr>
                <w:sz w:val="20"/>
                <w:szCs w:val="20"/>
              </w:rPr>
              <w:t>ди</w:t>
            </w:r>
            <w:r w:rsidRPr="00B17DBC">
              <w:rPr>
                <w:spacing w:val="-2"/>
                <w:sz w:val="20"/>
                <w:szCs w:val="20"/>
              </w:rPr>
              <w:t xml:space="preserve"> </w:t>
            </w:r>
            <w:r w:rsidRPr="00B17DBC">
              <w:rPr>
                <w:sz w:val="20"/>
                <w:szCs w:val="20"/>
              </w:rPr>
              <w:t>гори</w:t>
            </w:r>
            <w:r w:rsidRPr="00B17DBC">
              <w:rPr>
                <w:spacing w:val="-2"/>
                <w:sz w:val="20"/>
                <w:szCs w:val="20"/>
              </w:rPr>
              <w:t>в</w:t>
            </w:r>
            <w:r w:rsidRPr="00B17DBC">
              <w:rPr>
                <w:sz w:val="20"/>
                <w:szCs w:val="20"/>
              </w:rPr>
              <w:t>а</w:t>
            </w:r>
          </w:p>
        </w:tc>
        <w:tc>
          <w:tcPr>
            <w:tcW w:w="598" w:type="pct"/>
          </w:tcPr>
          <w:p w:rsidR="00FB0F67" w:rsidRPr="00B17DBC" w:rsidRDefault="00FB0F67" w:rsidP="00B17DBC">
            <w:pPr>
              <w:pStyle w:val="Default"/>
              <w:rPr>
                <w:sz w:val="20"/>
                <w:szCs w:val="20"/>
                <w:lang w:val="bg-BG"/>
              </w:rPr>
            </w:pPr>
            <w:r w:rsidRPr="00B17DBC">
              <w:rPr>
                <w:sz w:val="20"/>
                <w:szCs w:val="20"/>
                <w:lang w:val="bg-BG"/>
              </w:rPr>
              <w:t>2015-2018</w:t>
            </w:r>
          </w:p>
        </w:tc>
        <w:tc>
          <w:tcPr>
            <w:tcW w:w="698" w:type="pct"/>
            <w:vMerge/>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 xml:space="preserve">Мярката не е изпълнена </w:t>
            </w:r>
          </w:p>
        </w:tc>
        <w:tc>
          <w:tcPr>
            <w:tcW w:w="675" w:type="pct"/>
          </w:tcPr>
          <w:p w:rsidR="00FB0F67" w:rsidRPr="00B17DBC" w:rsidRDefault="00FB0F67" w:rsidP="00B17DBC">
            <w:pPr>
              <w:pStyle w:val="Default"/>
              <w:rPr>
                <w:sz w:val="20"/>
                <w:szCs w:val="20"/>
                <w:lang w:val="bg-BG"/>
              </w:rPr>
            </w:pPr>
            <w:r w:rsidRPr="00B17DBC">
              <w:rPr>
                <w:sz w:val="20"/>
                <w:szCs w:val="20"/>
                <w:lang w:val="bg-BG"/>
              </w:rPr>
              <w:t>От ОПОС не е отправена покана към общините за представяне на проектни предложения</w:t>
            </w:r>
          </w:p>
        </w:tc>
      </w:tr>
      <w:tr w:rsidR="00FB0F67" w:rsidRPr="00B17DBC" w:rsidTr="00B17DBC">
        <w:tc>
          <w:tcPr>
            <w:tcW w:w="387" w:type="pct"/>
          </w:tcPr>
          <w:p w:rsidR="00FB0F67" w:rsidRPr="00B17DBC" w:rsidRDefault="00FB0F67" w:rsidP="00B17DBC">
            <w:pPr>
              <w:pStyle w:val="Default"/>
              <w:rPr>
                <w:bCs/>
                <w:spacing w:val="-1"/>
                <w:sz w:val="20"/>
                <w:szCs w:val="20"/>
                <w:lang w:val="bg-BG"/>
              </w:rPr>
            </w:pPr>
          </w:p>
        </w:tc>
        <w:tc>
          <w:tcPr>
            <w:tcW w:w="1445" w:type="pct"/>
            <w:shd w:val="clear" w:color="auto" w:fill="92D050"/>
          </w:tcPr>
          <w:p w:rsidR="00FB0F67" w:rsidRPr="00B17DBC" w:rsidRDefault="00FB0F67" w:rsidP="00B17DBC">
            <w:pPr>
              <w:widowControl w:val="0"/>
              <w:autoSpaceDE w:val="0"/>
              <w:autoSpaceDN w:val="0"/>
              <w:adjustRightInd w:val="0"/>
              <w:spacing w:before="0" w:after="0"/>
              <w:ind w:left="105" w:right="60"/>
              <w:rPr>
                <w:spacing w:val="-1"/>
                <w:sz w:val="20"/>
                <w:szCs w:val="20"/>
              </w:rPr>
            </w:pPr>
            <w:r w:rsidRPr="00B17DBC">
              <w:rPr>
                <w:b/>
                <w:bCs/>
                <w:spacing w:val="-1"/>
                <w:sz w:val="20"/>
                <w:szCs w:val="20"/>
              </w:rPr>
              <w:t>Намаляване на емисиите на ФПЧ10 от транспорта</w:t>
            </w:r>
          </w:p>
        </w:tc>
        <w:tc>
          <w:tcPr>
            <w:tcW w:w="598" w:type="pct"/>
          </w:tcPr>
          <w:p w:rsidR="00FB0F67" w:rsidRPr="00B17DBC" w:rsidRDefault="00FB0F67" w:rsidP="00B17DBC">
            <w:pPr>
              <w:pStyle w:val="Default"/>
              <w:rPr>
                <w:sz w:val="20"/>
                <w:szCs w:val="20"/>
                <w:lang w:val="bg-BG"/>
              </w:rPr>
            </w:pPr>
          </w:p>
        </w:tc>
        <w:tc>
          <w:tcPr>
            <w:tcW w:w="698" w:type="pct"/>
          </w:tcPr>
          <w:p w:rsidR="00FB0F67" w:rsidRPr="00B17DBC" w:rsidRDefault="00FB0F67" w:rsidP="00B17DBC">
            <w:pPr>
              <w:widowControl w:val="0"/>
              <w:autoSpaceDE w:val="0"/>
              <w:autoSpaceDN w:val="0"/>
              <w:adjustRightInd w:val="0"/>
              <w:spacing w:before="0" w:after="0"/>
              <w:ind w:left="102" w:right="61"/>
              <w:rPr>
                <w:spacing w:val="-1"/>
                <w:sz w:val="20"/>
                <w:szCs w:val="20"/>
              </w:rPr>
            </w:pPr>
          </w:p>
        </w:tc>
        <w:tc>
          <w:tcPr>
            <w:tcW w:w="598" w:type="pct"/>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p>
        </w:tc>
        <w:tc>
          <w:tcPr>
            <w:tcW w:w="675" w:type="pct"/>
          </w:tcPr>
          <w:p w:rsidR="00FB0F67" w:rsidRPr="00B17DBC" w:rsidRDefault="00FB0F67" w:rsidP="00B17DBC">
            <w:pPr>
              <w:pStyle w:val="Default"/>
              <w:rPr>
                <w:sz w:val="20"/>
                <w:szCs w:val="20"/>
                <w:lang w:val="bg-BG"/>
              </w:rPr>
            </w:pPr>
          </w:p>
        </w:tc>
      </w:tr>
      <w:tr w:rsidR="00FB0F67" w:rsidRPr="00B17DBC" w:rsidTr="00B17DBC">
        <w:tc>
          <w:tcPr>
            <w:tcW w:w="387" w:type="pct"/>
          </w:tcPr>
          <w:p w:rsidR="00FB0F67" w:rsidRPr="00B17DBC" w:rsidRDefault="00FB0F67" w:rsidP="00B17DBC">
            <w:pPr>
              <w:pStyle w:val="Default"/>
              <w:rPr>
                <w:bCs/>
                <w:spacing w:val="2"/>
                <w:sz w:val="20"/>
                <w:szCs w:val="20"/>
                <w:lang w:val="bg-BG"/>
              </w:rPr>
            </w:pPr>
            <w:r w:rsidRPr="00B17DBC">
              <w:rPr>
                <w:bCs/>
                <w:spacing w:val="-1"/>
                <w:sz w:val="20"/>
                <w:szCs w:val="20"/>
                <w:lang w:val="bg-BG"/>
              </w:rPr>
              <w:t>D</w:t>
            </w:r>
            <w:r w:rsidRPr="00B17DBC">
              <w:rPr>
                <w:bCs/>
                <w:spacing w:val="1"/>
                <w:sz w:val="20"/>
                <w:szCs w:val="20"/>
                <w:lang w:val="bg-BG"/>
              </w:rPr>
              <w:t>m</w:t>
            </w:r>
            <w:r w:rsidRPr="00B17DBC">
              <w:rPr>
                <w:bCs/>
                <w:sz w:val="20"/>
                <w:szCs w:val="20"/>
                <w:lang w:val="bg-BG"/>
              </w:rPr>
              <w:t>_S</w:t>
            </w:r>
            <w:r w:rsidRPr="00B17DBC">
              <w:rPr>
                <w:bCs/>
                <w:spacing w:val="-1"/>
                <w:sz w:val="20"/>
                <w:szCs w:val="20"/>
                <w:lang w:val="bg-BG"/>
              </w:rPr>
              <w:t>h</w:t>
            </w:r>
            <w:r w:rsidRPr="00B17DBC">
              <w:rPr>
                <w:bCs/>
                <w:sz w:val="20"/>
                <w:szCs w:val="20"/>
                <w:lang w:val="bg-BG"/>
              </w:rPr>
              <w:t>_</w:t>
            </w:r>
            <w:r w:rsidRPr="00B17DBC">
              <w:rPr>
                <w:bCs/>
                <w:spacing w:val="-1"/>
                <w:sz w:val="20"/>
                <w:szCs w:val="20"/>
                <w:lang w:val="bg-BG"/>
              </w:rPr>
              <w:t>T</w:t>
            </w:r>
            <w:r w:rsidRPr="00B17DBC">
              <w:rPr>
                <w:bCs/>
                <w:spacing w:val="1"/>
                <w:sz w:val="20"/>
                <w:szCs w:val="20"/>
                <w:lang w:val="bg-BG"/>
              </w:rPr>
              <w:t>r</w:t>
            </w:r>
            <w:r w:rsidRPr="00B17DBC">
              <w:rPr>
                <w:bCs/>
                <w:spacing w:val="-2"/>
                <w:sz w:val="20"/>
                <w:szCs w:val="20"/>
                <w:lang w:val="bg-BG"/>
              </w:rPr>
              <w:t>_</w:t>
            </w:r>
            <w:r w:rsidRPr="00B17DBC">
              <w:rPr>
                <w:bCs/>
                <w:spacing w:val="1"/>
                <w:sz w:val="20"/>
                <w:szCs w:val="20"/>
                <w:lang w:val="bg-BG"/>
              </w:rPr>
              <w:t>t</w:t>
            </w:r>
            <w:r w:rsidRPr="00B17DBC">
              <w:rPr>
                <w:bCs/>
                <w:sz w:val="20"/>
                <w:szCs w:val="20"/>
                <w:lang w:val="bg-BG"/>
              </w:rPr>
              <w:t>_1</w:t>
            </w:r>
          </w:p>
        </w:tc>
        <w:tc>
          <w:tcPr>
            <w:tcW w:w="1445" w:type="pct"/>
          </w:tcPr>
          <w:p w:rsidR="00FB0F67" w:rsidRPr="00B17DBC" w:rsidRDefault="00FB0F67" w:rsidP="00B17DBC">
            <w:pPr>
              <w:widowControl w:val="0"/>
              <w:autoSpaceDE w:val="0"/>
              <w:autoSpaceDN w:val="0"/>
              <w:adjustRightInd w:val="0"/>
              <w:spacing w:before="0" w:after="0"/>
              <w:ind w:right="60"/>
              <w:rPr>
                <w:spacing w:val="-1"/>
                <w:sz w:val="20"/>
                <w:szCs w:val="20"/>
              </w:rPr>
            </w:pPr>
            <w:r w:rsidRPr="00B17DBC">
              <w:rPr>
                <w:spacing w:val="-1"/>
                <w:sz w:val="20"/>
                <w:szCs w:val="20"/>
              </w:rPr>
              <w:t>П</w:t>
            </w:r>
            <w:r w:rsidRPr="00B17DBC">
              <w:rPr>
                <w:sz w:val="20"/>
                <w:szCs w:val="20"/>
              </w:rPr>
              <w:t>о</w:t>
            </w:r>
            <w:r w:rsidRPr="00B17DBC">
              <w:rPr>
                <w:spacing w:val="-1"/>
                <w:sz w:val="20"/>
                <w:szCs w:val="20"/>
              </w:rPr>
              <w:t>в</w:t>
            </w:r>
            <w:r w:rsidRPr="00B17DBC">
              <w:rPr>
                <w:sz w:val="20"/>
                <w:szCs w:val="20"/>
              </w:rPr>
              <w:t>иша</w:t>
            </w:r>
            <w:r w:rsidRPr="00B17DBC">
              <w:rPr>
                <w:spacing w:val="-1"/>
                <w:sz w:val="20"/>
                <w:szCs w:val="20"/>
              </w:rPr>
              <w:t>в</w:t>
            </w:r>
            <w:r w:rsidRPr="00B17DBC">
              <w:rPr>
                <w:sz w:val="20"/>
                <w:szCs w:val="20"/>
              </w:rPr>
              <w:t xml:space="preserve">ане </w:t>
            </w:r>
            <w:r w:rsidRPr="00B17DBC">
              <w:rPr>
                <w:spacing w:val="1"/>
                <w:sz w:val="20"/>
                <w:szCs w:val="20"/>
              </w:rPr>
              <w:t>к</w:t>
            </w:r>
            <w:r w:rsidRPr="00B17DBC">
              <w:rPr>
                <w:sz w:val="20"/>
                <w:szCs w:val="20"/>
              </w:rPr>
              <w:t>он</w:t>
            </w:r>
            <w:r w:rsidRPr="00B17DBC">
              <w:rPr>
                <w:spacing w:val="-1"/>
                <w:sz w:val="20"/>
                <w:szCs w:val="20"/>
              </w:rPr>
              <w:t>т</w:t>
            </w:r>
            <w:r w:rsidRPr="00B17DBC">
              <w:rPr>
                <w:sz w:val="20"/>
                <w:szCs w:val="20"/>
              </w:rPr>
              <w:t>р</w:t>
            </w:r>
            <w:r w:rsidRPr="00B17DBC">
              <w:rPr>
                <w:spacing w:val="-2"/>
                <w:sz w:val="20"/>
                <w:szCs w:val="20"/>
              </w:rPr>
              <w:t>о</w:t>
            </w:r>
            <w:r w:rsidRPr="00B17DBC">
              <w:rPr>
                <w:sz w:val="20"/>
                <w:szCs w:val="20"/>
              </w:rPr>
              <w:t>ла в</w:t>
            </w:r>
            <w:r w:rsidRPr="00B17DBC">
              <w:rPr>
                <w:spacing w:val="-2"/>
                <w:sz w:val="20"/>
                <w:szCs w:val="20"/>
              </w:rPr>
              <w:t>ъ</w:t>
            </w:r>
            <w:r w:rsidRPr="00B17DBC">
              <w:rPr>
                <w:sz w:val="20"/>
                <w:szCs w:val="20"/>
              </w:rPr>
              <w:t>рху</w:t>
            </w:r>
            <w:r w:rsidRPr="00B17DBC">
              <w:rPr>
                <w:spacing w:val="-2"/>
                <w:sz w:val="20"/>
                <w:szCs w:val="20"/>
              </w:rPr>
              <w:t xml:space="preserve"> </w:t>
            </w:r>
            <w:r w:rsidRPr="00B17DBC">
              <w:rPr>
                <w:sz w:val="20"/>
                <w:szCs w:val="20"/>
              </w:rPr>
              <w:t>и</w:t>
            </w:r>
            <w:r w:rsidRPr="00B17DBC">
              <w:rPr>
                <w:spacing w:val="-1"/>
                <w:sz w:val="20"/>
                <w:szCs w:val="20"/>
              </w:rPr>
              <w:t>з</w:t>
            </w:r>
            <w:r w:rsidRPr="00B17DBC">
              <w:rPr>
                <w:sz w:val="20"/>
                <w:szCs w:val="20"/>
              </w:rPr>
              <w:t>пълне</w:t>
            </w:r>
            <w:r w:rsidRPr="00B17DBC">
              <w:rPr>
                <w:spacing w:val="-1"/>
                <w:sz w:val="20"/>
                <w:szCs w:val="20"/>
              </w:rPr>
              <w:t>н</w:t>
            </w:r>
            <w:r w:rsidRPr="00B17DBC">
              <w:rPr>
                <w:sz w:val="20"/>
                <w:szCs w:val="20"/>
              </w:rPr>
              <w:t>ието на</w:t>
            </w:r>
            <w:r w:rsidRPr="00B17DBC">
              <w:rPr>
                <w:spacing w:val="5"/>
                <w:sz w:val="20"/>
                <w:szCs w:val="20"/>
              </w:rPr>
              <w:t xml:space="preserve"> </w:t>
            </w:r>
            <w:r w:rsidRPr="00B17DBC">
              <w:rPr>
                <w:sz w:val="20"/>
                <w:szCs w:val="20"/>
              </w:rPr>
              <w:t>д</w:t>
            </w:r>
            <w:r w:rsidRPr="00B17DBC">
              <w:rPr>
                <w:spacing w:val="1"/>
                <w:sz w:val="20"/>
                <w:szCs w:val="20"/>
              </w:rPr>
              <w:t>е</w:t>
            </w:r>
            <w:r w:rsidRPr="00B17DBC">
              <w:rPr>
                <w:sz w:val="20"/>
                <w:szCs w:val="20"/>
              </w:rPr>
              <w:t>й</w:t>
            </w:r>
            <w:r w:rsidRPr="00B17DBC">
              <w:rPr>
                <w:spacing w:val="-1"/>
                <w:sz w:val="20"/>
                <w:szCs w:val="20"/>
              </w:rPr>
              <w:t>н</w:t>
            </w:r>
            <w:r w:rsidRPr="00B17DBC">
              <w:rPr>
                <w:sz w:val="20"/>
                <w:szCs w:val="20"/>
              </w:rPr>
              <w:t>ости</w:t>
            </w:r>
            <w:r w:rsidRPr="00B17DBC">
              <w:rPr>
                <w:spacing w:val="-4"/>
                <w:sz w:val="20"/>
                <w:szCs w:val="20"/>
              </w:rPr>
              <w:t>т</w:t>
            </w:r>
            <w:r w:rsidRPr="00B17DBC">
              <w:rPr>
                <w:sz w:val="20"/>
                <w:szCs w:val="20"/>
              </w:rPr>
              <w:t>е</w:t>
            </w:r>
            <w:r w:rsidRPr="00B17DBC">
              <w:rPr>
                <w:spacing w:val="5"/>
                <w:sz w:val="20"/>
                <w:szCs w:val="20"/>
              </w:rPr>
              <w:t xml:space="preserve"> </w:t>
            </w:r>
            <w:r w:rsidRPr="00B17DBC">
              <w:rPr>
                <w:sz w:val="20"/>
                <w:szCs w:val="20"/>
              </w:rPr>
              <w:t>по</w:t>
            </w:r>
            <w:r w:rsidRPr="00B17DBC">
              <w:rPr>
                <w:spacing w:val="4"/>
                <w:sz w:val="20"/>
                <w:szCs w:val="20"/>
              </w:rPr>
              <w:t xml:space="preserve"> </w:t>
            </w:r>
            <w:r w:rsidRPr="00B17DBC">
              <w:rPr>
                <w:sz w:val="20"/>
                <w:szCs w:val="20"/>
              </w:rPr>
              <w:t>м</w:t>
            </w:r>
            <w:r w:rsidRPr="00B17DBC">
              <w:rPr>
                <w:spacing w:val="-3"/>
                <w:sz w:val="20"/>
                <w:szCs w:val="20"/>
              </w:rPr>
              <w:t>о</w:t>
            </w:r>
            <w:r w:rsidRPr="00B17DBC">
              <w:rPr>
                <w:sz w:val="20"/>
                <w:szCs w:val="20"/>
              </w:rPr>
              <w:t>кро</w:t>
            </w:r>
            <w:r w:rsidRPr="00B17DBC">
              <w:rPr>
                <w:spacing w:val="2"/>
                <w:sz w:val="20"/>
                <w:szCs w:val="20"/>
              </w:rPr>
              <w:t xml:space="preserve"> </w:t>
            </w:r>
            <w:r w:rsidRPr="00B17DBC">
              <w:rPr>
                <w:sz w:val="20"/>
                <w:szCs w:val="20"/>
              </w:rPr>
              <w:t>ме</w:t>
            </w:r>
            <w:r w:rsidRPr="00B17DBC">
              <w:rPr>
                <w:spacing w:val="-1"/>
                <w:sz w:val="20"/>
                <w:szCs w:val="20"/>
              </w:rPr>
              <w:t>т</w:t>
            </w:r>
            <w:r w:rsidRPr="00B17DBC">
              <w:rPr>
                <w:sz w:val="20"/>
                <w:szCs w:val="20"/>
              </w:rPr>
              <w:t>ене</w:t>
            </w:r>
            <w:r w:rsidRPr="00B17DBC">
              <w:rPr>
                <w:spacing w:val="5"/>
                <w:sz w:val="20"/>
                <w:szCs w:val="20"/>
              </w:rPr>
              <w:t xml:space="preserve"> </w:t>
            </w:r>
            <w:r w:rsidRPr="00B17DBC">
              <w:rPr>
                <w:sz w:val="20"/>
                <w:szCs w:val="20"/>
              </w:rPr>
              <w:t>и</w:t>
            </w:r>
            <w:r w:rsidRPr="00B17DBC">
              <w:rPr>
                <w:spacing w:val="4"/>
                <w:sz w:val="20"/>
                <w:szCs w:val="20"/>
              </w:rPr>
              <w:t xml:space="preserve"> </w:t>
            </w:r>
            <w:r w:rsidRPr="00B17DBC">
              <w:rPr>
                <w:sz w:val="20"/>
                <w:szCs w:val="20"/>
              </w:rPr>
              <w:t>м</w:t>
            </w:r>
            <w:r w:rsidRPr="00B17DBC">
              <w:rPr>
                <w:spacing w:val="-1"/>
                <w:sz w:val="20"/>
                <w:szCs w:val="20"/>
              </w:rPr>
              <w:t>и</w:t>
            </w:r>
            <w:r w:rsidRPr="00B17DBC">
              <w:rPr>
                <w:sz w:val="20"/>
                <w:szCs w:val="20"/>
              </w:rPr>
              <w:t>е</w:t>
            </w:r>
            <w:r w:rsidRPr="00B17DBC">
              <w:rPr>
                <w:spacing w:val="-3"/>
                <w:sz w:val="20"/>
                <w:szCs w:val="20"/>
              </w:rPr>
              <w:t>н</w:t>
            </w:r>
            <w:r w:rsidRPr="00B17DBC">
              <w:rPr>
                <w:sz w:val="20"/>
                <w:szCs w:val="20"/>
              </w:rPr>
              <w:t>е</w:t>
            </w:r>
            <w:r w:rsidRPr="00B17DBC">
              <w:rPr>
                <w:spacing w:val="5"/>
                <w:sz w:val="20"/>
                <w:szCs w:val="20"/>
              </w:rPr>
              <w:t xml:space="preserve"> </w:t>
            </w:r>
            <w:r w:rsidRPr="00B17DBC">
              <w:rPr>
                <w:sz w:val="20"/>
                <w:szCs w:val="20"/>
              </w:rPr>
              <w:t xml:space="preserve">на </w:t>
            </w:r>
            <w:r w:rsidRPr="00B17DBC">
              <w:rPr>
                <w:spacing w:val="-2"/>
                <w:sz w:val="20"/>
                <w:szCs w:val="20"/>
              </w:rPr>
              <w:t>у</w:t>
            </w:r>
            <w:r w:rsidRPr="00B17DBC">
              <w:rPr>
                <w:sz w:val="20"/>
                <w:szCs w:val="20"/>
              </w:rPr>
              <w:t>ли</w:t>
            </w:r>
            <w:r w:rsidRPr="00B17DBC">
              <w:rPr>
                <w:spacing w:val="-1"/>
                <w:sz w:val="20"/>
                <w:szCs w:val="20"/>
              </w:rPr>
              <w:t>ч</w:t>
            </w:r>
            <w:r w:rsidRPr="00B17DBC">
              <w:rPr>
                <w:sz w:val="20"/>
                <w:szCs w:val="20"/>
              </w:rPr>
              <w:t>ната мре</w:t>
            </w:r>
            <w:r w:rsidRPr="00B17DBC">
              <w:rPr>
                <w:spacing w:val="1"/>
                <w:sz w:val="20"/>
                <w:szCs w:val="20"/>
              </w:rPr>
              <w:t>ж</w:t>
            </w:r>
            <w:r w:rsidRPr="00B17DBC">
              <w:rPr>
                <w:sz w:val="20"/>
                <w:szCs w:val="20"/>
              </w:rPr>
              <w:t>а и об</w:t>
            </w:r>
            <w:r w:rsidRPr="00B17DBC">
              <w:rPr>
                <w:spacing w:val="1"/>
                <w:sz w:val="20"/>
                <w:szCs w:val="20"/>
              </w:rPr>
              <w:t>щ</w:t>
            </w:r>
            <w:r w:rsidRPr="00B17DBC">
              <w:rPr>
                <w:sz w:val="20"/>
                <w:szCs w:val="20"/>
              </w:rPr>
              <w:t>ест</w:t>
            </w:r>
            <w:r w:rsidRPr="00B17DBC">
              <w:rPr>
                <w:spacing w:val="-2"/>
                <w:sz w:val="20"/>
                <w:szCs w:val="20"/>
              </w:rPr>
              <w:t>в</w:t>
            </w:r>
            <w:r w:rsidRPr="00B17DBC">
              <w:rPr>
                <w:sz w:val="20"/>
                <w:szCs w:val="20"/>
              </w:rPr>
              <w:t>ен</w:t>
            </w:r>
            <w:r w:rsidRPr="00B17DBC">
              <w:rPr>
                <w:spacing w:val="-1"/>
                <w:sz w:val="20"/>
                <w:szCs w:val="20"/>
              </w:rPr>
              <w:t>и</w:t>
            </w:r>
            <w:r w:rsidRPr="00B17DBC">
              <w:rPr>
                <w:sz w:val="20"/>
                <w:szCs w:val="20"/>
              </w:rPr>
              <w:t>те тери</w:t>
            </w:r>
            <w:r w:rsidRPr="00B17DBC">
              <w:rPr>
                <w:spacing w:val="-1"/>
                <w:sz w:val="20"/>
                <w:szCs w:val="20"/>
              </w:rPr>
              <w:t>т</w:t>
            </w:r>
            <w:r w:rsidRPr="00B17DBC">
              <w:rPr>
                <w:sz w:val="20"/>
                <w:szCs w:val="20"/>
              </w:rPr>
              <w:t>ори</w:t>
            </w:r>
            <w:r w:rsidRPr="00B17DBC">
              <w:rPr>
                <w:spacing w:val="-1"/>
                <w:sz w:val="20"/>
                <w:szCs w:val="20"/>
              </w:rPr>
              <w:t>и</w:t>
            </w:r>
          </w:p>
        </w:tc>
        <w:tc>
          <w:tcPr>
            <w:tcW w:w="598" w:type="pct"/>
          </w:tcPr>
          <w:p w:rsidR="00FB0F67" w:rsidRPr="00B17DBC" w:rsidRDefault="00FB0F67" w:rsidP="00B17DBC">
            <w:pPr>
              <w:pStyle w:val="Default"/>
              <w:rPr>
                <w:sz w:val="20"/>
                <w:szCs w:val="20"/>
                <w:lang w:val="bg-BG"/>
              </w:rPr>
            </w:pPr>
            <w:r w:rsidRPr="00B17DBC">
              <w:rPr>
                <w:sz w:val="20"/>
                <w:szCs w:val="20"/>
                <w:lang w:val="bg-BG"/>
              </w:rPr>
              <w:t>2015</w:t>
            </w:r>
          </w:p>
        </w:tc>
        <w:tc>
          <w:tcPr>
            <w:tcW w:w="698" w:type="pct"/>
            <w:vMerge w:val="restart"/>
          </w:tcPr>
          <w:p w:rsidR="00FB0F67" w:rsidRPr="00B17DBC" w:rsidRDefault="00FB0F67" w:rsidP="00B17DBC">
            <w:pPr>
              <w:widowControl w:val="0"/>
              <w:autoSpaceDE w:val="0"/>
              <w:autoSpaceDN w:val="0"/>
              <w:adjustRightInd w:val="0"/>
              <w:spacing w:before="0" w:after="0"/>
              <w:ind w:right="61"/>
              <w:rPr>
                <w:sz w:val="20"/>
                <w:szCs w:val="20"/>
              </w:rPr>
            </w:pPr>
            <w:r w:rsidRPr="00B17DBC">
              <w:rPr>
                <w:spacing w:val="-1"/>
                <w:sz w:val="20"/>
                <w:szCs w:val="20"/>
              </w:rPr>
              <w:t>Н</w:t>
            </w:r>
            <w:r w:rsidRPr="00B17DBC">
              <w:rPr>
                <w:sz w:val="20"/>
                <w:szCs w:val="20"/>
              </w:rPr>
              <w:t>амаля</w:t>
            </w:r>
            <w:r w:rsidRPr="00B17DBC">
              <w:rPr>
                <w:spacing w:val="-1"/>
                <w:sz w:val="20"/>
                <w:szCs w:val="20"/>
              </w:rPr>
              <w:t>в</w:t>
            </w:r>
            <w:r w:rsidRPr="00B17DBC">
              <w:rPr>
                <w:sz w:val="20"/>
                <w:szCs w:val="20"/>
              </w:rPr>
              <w:t>ане на годишн</w:t>
            </w:r>
            <w:r w:rsidRPr="00B17DBC">
              <w:rPr>
                <w:spacing w:val="-1"/>
                <w:sz w:val="20"/>
                <w:szCs w:val="20"/>
              </w:rPr>
              <w:t>и</w:t>
            </w:r>
            <w:r w:rsidRPr="00B17DBC">
              <w:rPr>
                <w:sz w:val="20"/>
                <w:szCs w:val="20"/>
              </w:rPr>
              <w:t>те ем</w:t>
            </w:r>
            <w:r w:rsidRPr="00B17DBC">
              <w:rPr>
                <w:spacing w:val="-1"/>
                <w:sz w:val="20"/>
                <w:szCs w:val="20"/>
              </w:rPr>
              <w:t>и</w:t>
            </w:r>
            <w:r w:rsidRPr="00B17DBC">
              <w:rPr>
                <w:sz w:val="20"/>
                <w:szCs w:val="20"/>
              </w:rPr>
              <w:t>сии на Ф</w:t>
            </w:r>
            <w:r w:rsidRPr="00B17DBC">
              <w:rPr>
                <w:spacing w:val="-1"/>
                <w:sz w:val="20"/>
                <w:szCs w:val="20"/>
              </w:rPr>
              <w:t>П</w:t>
            </w:r>
            <w:r w:rsidRPr="00B17DBC">
              <w:rPr>
                <w:spacing w:val="1"/>
                <w:sz w:val="20"/>
                <w:szCs w:val="20"/>
              </w:rPr>
              <w:t>Ч</w:t>
            </w:r>
            <w:r w:rsidRPr="00B17DBC">
              <w:rPr>
                <w:position w:val="-3"/>
                <w:sz w:val="20"/>
                <w:szCs w:val="20"/>
              </w:rPr>
              <w:t xml:space="preserve">10 </w:t>
            </w:r>
            <w:r w:rsidRPr="00B17DBC">
              <w:rPr>
                <w:sz w:val="20"/>
                <w:szCs w:val="20"/>
              </w:rPr>
              <w:t xml:space="preserve">с </w:t>
            </w:r>
            <w:r w:rsidRPr="00B17DBC">
              <w:rPr>
                <w:spacing w:val="-2"/>
                <w:sz w:val="20"/>
                <w:szCs w:val="20"/>
              </w:rPr>
              <w:t>о</w:t>
            </w:r>
            <w:r w:rsidRPr="00B17DBC">
              <w:rPr>
                <w:sz w:val="20"/>
                <w:szCs w:val="20"/>
              </w:rPr>
              <w:t>коло 20 т/</w:t>
            </w:r>
            <w:r w:rsidRPr="00B17DBC">
              <w:rPr>
                <w:spacing w:val="1"/>
                <w:sz w:val="20"/>
                <w:szCs w:val="20"/>
              </w:rPr>
              <w:t>г</w:t>
            </w:r>
            <w:r w:rsidRPr="00B17DBC">
              <w:rPr>
                <w:spacing w:val="-2"/>
                <w:sz w:val="20"/>
                <w:szCs w:val="20"/>
              </w:rPr>
              <w:t>о</w:t>
            </w:r>
            <w:r w:rsidRPr="00B17DBC">
              <w:rPr>
                <w:sz w:val="20"/>
                <w:szCs w:val="20"/>
              </w:rPr>
              <w:t>д.</w:t>
            </w:r>
          </w:p>
          <w:p w:rsidR="00FB0F67" w:rsidRPr="00B17DBC" w:rsidRDefault="00FB0F67" w:rsidP="00B17DBC">
            <w:pPr>
              <w:widowControl w:val="0"/>
              <w:autoSpaceDE w:val="0"/>
              <w:autoSpaceDN w:val="0"/>
              <w:adjustRightInd w:val="0"/>
              <w:spacing w:before="0" w:after="0"/>
              <w:ind w:right="274"/>
              <w:rPr>
                <w:spacing w:val="-1"/>
                <w:sz w:val="20"/>
                <w:szCs w:val="20"/>
              </w:rPr>
            </w:pPr>
          </w:p>
          <w:p w:rsidR="00FB0F67" w:rsidRPr="00B17DBC" w:rsidRDefault="00FB0F67" w:rsidP="00B17DBC">
            <w:pPr>
              <w:widowControl w:val="0"/>
              <w:autoSpaceDE w:val="0"/>
              <w:autoSpaceDN w:val="0"/>
              <w:adjustRightInd w:val="0"/>
              <w:spacing w:before="0" w:after="0"/>
              <w:ind w:right="274"/>
              <w:rPr>
                <w:sz w:val="20"/>
                <w:szCs w:val="20"/>
              </w:rPr>
            </w:pPr>
            <w:r w:rsidRPr="00B17DBC">
              <w:rPr>
                <w:spacing w:val="-1"/>
                <w:sz w:val="20"/>
                <w:szCs w:val="20"/>
              </w:rPr>
              <w:t>С</w:t>
            </w:r>
            <w:r w:rsidRPr="00B17DBC">
              <w:rPr>
                <w:sz w:val="20"/>
                <w:szCs w:val="20"/>
              </w:rPr>
              <w:t>н</w:t>
            </w:r>
            <w:r w:rsidRPr="00B17DBC">
              <w:rPr>
                <w:spacing w:val="-1"/>
                <w:sz w:val="20"/>
                <w:szCs w:val="20"/>
              </w:rPr>
              <w:t>и</w:t>
            </w:r>
            <w:r w:rsidRPr="00B17DBC">
              <w:rPr>
                <w:spacing w:val="1"/>
                <w:sz w:val="20"/>
                <w:szCs w:val="20"/>
              </w:rPr>
              <w:t>ж</w:t>
            </w:r>
            <w:r w:rsidRPr="00B17DBC">
              <w:rPr>
                <w:sz w:val="20"/>
                <w:szCs w:val="20"/>
              </w:rPr>
              <w:t>ава</w:t>
            </w:r>
            <w:r w:rsidRPr="00B17DBC">
              <w:rPr>
                <w:spacing w:val="-1"/>
                <w:sz w:val="20"/>
                <w:szCs w:val="20"/>
              </w:rPr>
              <w:t>н</w:t>
            </w:r>
            <w:r w:rsidRPr="00B17DBC">
              <w:rPr>
                <w:sz w:val="20"/>
                <w:szCs w:val="20"/>
              </w:rPr>
              <w:t>е с</w:t>
            </w:r>
            <w:r w:rsidRPr="00B17DBC">
              <w:rPr>
                <w:spacing w:val="1"/>
                <w:sz w:val="20"/>
                <w:szCs w:val="20"/>
              </w:rPr>
              <w:t>ъ</w:t>
            </w:r>
            <w:r w:rsidRPr="00B17DBC">
              <w:rPr>
                <w:spacing w:val="-2"/>
                <w:sz w:val="20"/>
                <w:szCs w:val="20"/>
              </w:rPr>
              <w:t>д</w:t>
            </w:r>
            <w:r w:rsidRPr="00B17DBC">
              <w:rPr>
                <w:spacing w:val="1"/>
                <w:sz w:val="20"/>
                <w:szCs w:val="20"/>
              </w:rPr>
              <w:t>ъ</w:t>
            </w:r>
            <w:r w:rsidRPr="00B17DBC">
              <w:rPr>
                <w:spacing w:val="-2"/>
                <w:sz w:val="20"/>
                <w:szCs w:val="20"/>
              </w:rPr>
              <w:t>р</w:t>
            </w:r>
            <w:r w:rsidRPr="00B17DBC">
              <w:rPr>
                <w:spacing w:val="1"/>
                <w:sz w:val="20"/>
                <w:szCs w:val="20"/>
              </w:rPr>
              <w:t>ж</w:t>
            </w:r>
            <w:r w:rsidRPr="00B17DBC">
              <w:rPr>
                <w:sz w:val="20"/>
                <w:szCs w:val="20"/>
              </w:rPr>
              <w:t>ан</w:t>
            </w:r>
            <w:r w:rsidRPr="00B17DBC">
              <w:rPr>
                <w:spacing w:val="-1"/>
                <w:sz w:val="20"/>
                <w:szCs w:val="20"/>
              </w:rPr>
              <w:t>и</w:t>
            </w:r>
            <w:r w:rsidRPr="00B17DBC">
              <w:rPr>
                <w:sz w:val="20"/>
                <w:szCs w:val="20"/>
              </w:rPr>
              <w:t>ето на пътен на</w:t>
            </w:r>
            <w:r w:rsidRPr="00B17DBC">
              <w:rPr>
                <w:spacing w:val="-1"/>
                <w:sz w:val="20"/>
                <w:szCs w:val="20"/>
              </w:rPr>
              <w:t>н</w:t>
            </w:r>
            <w:r w:rsidRPr="00B17DBC">
              <w:rPr>
                <w:sz w:val="20"/>
                <w:szCs w:val="20"/>
              </w:rPr>
              <w:t xml:space="preserve">ос </w:t>
            </w:r>
            <w:r w:rsidRPr="00B17DBC">
              <w:rPr>
                <w:spacing w:val="-1"/>
                <w:sz w:val="20"/>
                <w:szCs w:val="20"/>
              </w:rPr>
              <w:t>в</w:t>
            </w:r>
            <w:r w:rsidRPr="00B17DBC">
              <w:rPr>
                <w:spacing w:val="1"/>
                <w:sz w:val="20"/>
                <w:szCs w:val="20"/>
              </w:rPr>
              <w:t>ъ</w:t>
            </w:r>
            <w:r w:rsidRPr="00B17DBC">
              <w:rPr>
                <w:sz w:val="20"/>
                <w:szCs w:val="20"/>
              </w:rPr>
              <w:t>рху пътн</w:t>
            </w:r>
            <w:r w:rsidRPr="00B17DBC">
              <w:rPr>
                <w:spacing w:val="-1"/>
                <w:sz w:val="20"/>
                <w:szCs w:val="20"/>
              </w:rPr>
              <w:t>и</w:t>
            </w:r>
            <w:r w:rsidRPr="00B17DBC">
              <w:rPr>
                <w:sz w:val="20"/>
                <w:szCs w:val="20"/>
              </w:rPr>
              <w:t>те плат</w:t>
            </w:r>
            <w:r w:rsidRPr="00B17DBC">
              <w:rPr>
                <w:spacing w:val="-1"/>
                <w:sz w:val="20"/>
                <w:szCs w:val="20"/>
              </w:rPr>
              <w:t>н</w:t>
            </w:r>
            <w:r w:rsidRPr="00B17DBC">
              <w:rPr>
                <w:sz w:val="20"/>
                <w:szCs w:val="20"/>
              </w:rPr>
              <w:t>а от транс</w:t>
            </w:r>
            <w:r w:rsidRPr="00B17DBC">
              <w:rPr>
                <w:spacing w:val="-1"/>
                <w:sz w:val="20"/>
                <w:szCs w:val="20"/>
              </w:rPr>
              <w:t>п</w:t>
            </w:r>
            <w:r w:rsidRPr="00B17DBC">
              <w:rPr>
                <w:sz w:val="20"/>
                <w:szCs w:val="20"/>
              </w:rPr>
              <w:t>орт</w:t>
            </w:r>
            <w:r w:rsidRPr="00B17DBC">
              <w:rPr>
                <w:spacing w:val="-1"/>
                <w:sz w:val="20"/>
                <w:szCs w:val="20"/>
              </w:rPr>
              <w:t>н</w:t>
            </w:r>
            <w:r w:rsidRPr="00B17DBC">
              <w:rPr>
                <w:sz w:val="20"/>
                <w:szCs w:val="20"/>
              </w:rPr>
              <w:t>ата мре</w:t>
            </w:r>
            <w:r w:rsidRPr="00B17DBC">
              <w:rPr>
                <w:spacing w:val="1"/>
                <w:sz w:val="20"/>
                <w:szCs w:val="20"/>
              </w:rPr>
              <w:t>ж</w:t>
            </w:r>
            <w:r w:rsidRPr="00B17DBC">
              <w:rPr>
                <w:spacing w:val="-2"/>
                <w:sz w:val="20"/>
                <w:szCs w:val="20"/>
              </w:rPr>
              <w:t>а</w:t>
            </w:r>
            <w:r w:rsidRPr="00B17DBC">
              <w:rPr>
                <w:sz w:val="20"/>
                <w:szCs w:val="20"/>
              </w:rPr>
              <w:t xml:space="preserve">. </w:t>
            </w:r>
          </w:p>
          <w:p w:rsidR="00FB0F67" w:rsidRPr="00B17DBC" w:rsidRDefault="00FB0F67" w:rsidP="00B17DBC">
            <w:pPr>
              <w:widowControl w:val="0"/>
              <w:autoSpaceDE w:val="0"/>
              <w:autoSpaceDN w:val="0"/>
              <w:adjustRightInd w:val="0"/>
              <w:spacing w:before="0" w:after="0"/>
              <w:ind w:right="65"/>
              <w:rPr>
                <w:sz w:val="20"/>
                <w:szCs w:val="20"/>
              </w:rPr>
            </w:pPr>
          </w:p>
          <w:p w:rsidR="00FB0F67" w:rsidRPr="00B17DBC" w:rsidRDefault="00FB0F67" w:rsidP="00B17DBC">
            <w:pPr>
              <w:widowControl w:val="0"/>
              <w:autoSpaceDE w:val="0"/>
              <w:autoSpaceDN w:val="0"/>
              <w:adjustRightInd w:val="0"/>
              <w:spacing w:before="0" w:after="0"/>
              <w:ind w:right="65"/>
              <w:rPr>
                <w:sz w:val="20"/>
                <w:szCs w:val="20"/>
              </w:rPr>
            </w:pPr>
            <w:r w:rsidRPr="00B17DBC">
              <w:rPr>
                <w:sz w:val="20"/>
                <w:szCs w:val="20"/>
              </w:rPr>
              <w:t>Ред</w:t>
            </w:r>
            <w:r w:rsidRPr="00B17DBC">
              <w:rPr>
                <w:spacing w:val="-2"/>
                <w:sz w:val="20"/>
                <w:szCs w:val="20"/>
              </w:rPr>
              <w:t>у</w:t>
            </w:r>
            <w:r w:rsidRPr="00B17DBC">
              <w:rPr>
                <w:sz w:val="20"/>
                <w:szCs w:val="20"/>
              </w:rPr>
              <w:t>ц</w:t>
            </w:r>
            <w:r w:rsidRPr="00B17DBC">
              <w:rPr>
                <w:spacing w:val="-1"/>
                <w:sz w:val="20"/>
                <w:szCs w:val="20"/>
              </w:rPr>
              <w:t>и</w:t>
            </w:r>
            <w:r w:rsidRPr="00B17DBC">
              <w:rPr>
                <w:sz w:val="20"/>
                <w:szCs w:val="20"/>
              </w:rPr>
              <w:t>ране на транс</w:t>
            </w:r>
            <w:r w:rsidRPr="00B17DBC">
              <w:rPr>
                <w:spacing w:val="-1"/>
                <w:sz w:val="20"/>
                <w:szCs w:val="20"/>
              </w:rPr>
              <w:t>п</w:t>
            </w:r>
            <w:r w:rsidRPr="00B17DBC">
              <w:rPr>
                <w:sz w:val="20"/>
                <w:szCs w:val="20"/>
              </w:rPr>
              <w:t>орт</w:t>
            </w:r>
            <w:r w:rsidRPr="00B17DBC">
              <w:rPr>
                <w:spacing w:val="-1"/>
                <w:sz w:val="20"/>
                <w:szCs w:val="20"/>
              </w:rPr>
              <w:t>н</w:t>
            </w:r>
            <w:r w:rsidRPr="00B17DBC">
              <w:rPr>
                <w:sz w:val="20"/>
                <w:szCs w:val="20"/>
              </w:rPr>
              <w:t xml:space="preserve">ото </w:t>
            </w:r>
            <w:r w:rsidRPr="00B17DBC">
              <w:rPr>
                <w:spacing w:val="-1"/>
                <w:sz w:val="20"/>
                <w:szCs w:val="20"/>
              </w:rPr>
              <w:t>з</w:t>
            </w:r>
            <w:r w:rsidRPr="00B17DBC">
              <w:rPr>
                <w:sz w:val="20"/>
                <w:szCs w:val="20"/>
              </w:rPr>
              <w:t>ам</w:t>
            </w:r>
            <w:r w:rsidRPr="00B17DBC">
              <w:rPr>
                <w:spacing w:val="1"/>
                <w:sz w:val="20"/>
                <w:szCs w:val="20"/>
              </w:rPr>
              <w:t>ъ</w:t>
            </w:r>
            <w:r w:rsidRPr="00B17DBC">
              <w:rPr>
                <w:sz w:val="20"/>
                <w:szCs w:val="20"/>
              </w:rPr>
              <w:t>рся</w:t>
            </w:r>
            <w:r w:rsidRPr="00B17DBC">
              <w:rPr>
                <w:spacing w:val="-1"/>
                <w:sz w:val="20"/>
                <w:szCs w:val="20"/>
              </w:rPr>
              <w:t>в</w:t>
            </w:r>
            <w:r w:rsidRPr="00B17DBC">
              <w:rPr>
                <w:sz w:val="20"/>
                <w:szCs w:val="20"/>
              </w:rPr>
              <w:t>ане ще на</w:t>
            </w:r>
            <w:r w:rsidRPr="00B17DBC">
              <w:rPr>
                <w:spacing w:val="-1"/>
                <w:sz w:val="20"/>
                <w:szCs w:val="20"/>
              </w:rPr>
              <w:t>м</w:t>
            </w:r>
            <w:r w:rsidRPr="00B17DBC">
              <w:rPr>
                <w:sz w:val="20"/>
                <w:szCs w:val="20"/>
              </w:rPr>
              <w:t>али броя</w:t>
            </w:r>
            <w:r w:rsidRPr="00B17DBC">
              <w:rPr>
                <w:spacing w:val="2"/>
                <w:sz w:val="20"/>
                <w:szCs w:val="20"/>
              </w:rPr>
              <w:t xml:space="preserve"> </w:t>
            </w:r>
            <w:r w:rsidRPr="00B17DBC">
              <w:rPr>
                <w:sz w:val="20"/>
                <w:szCs w:val="20"/>
              </w:rPr>
              <w:t>на пре</w:t>
            </w:r>
            <w:r w:rsidRPr="00B17DBC">
              <w:rPr>
                <w:spacing w:val="-1"/>
                <w:sz w:val="20"/>
                <w:szCs w:val="20"/>
              </w:rPr>
              <w:t>в</w:t>
            </w:r>
            <w:r w:rsidRPr="00B17DBC">
              <w:rPr>
                <w:sz w:val="20"/>
                <w:szCs w:val="20"/>
              </w:rPr>
              <w:t>ишен</w:t>
            </w:r>
            <w:r w:rsidRPr="00B17DBC">
              <w:rPr>
                <w:spacing w:val="-1"/>
                <w:sz w:val="20"/>
                <w:szCs w:val="20"/>
              </w:rPr>
              <w:t>ия</w:t>
            </w:r>
            <w:r w:rsidRPr="00B17DBC">
              <w:rPr>
                <w:sz w:val="20"/>
                <w:szCs w:val="20"/>
              </w:rPr>
              <w:t xml:space="preserve">та на </w:t>
            </w:r>
            <w:r w:rsidRPr="00B17DBC">
              <w:rPr>
                <w:spacing w:val="-1"/>
                <w:sz w:val="20"/>
                <w:szCs w:val="20"/>
              </w:rPr>
              <w:t>С</w:t>
            </w:r>
            <w:r w:rsidRPr="00B17DBC">
              <w:rPr>
                <w:sz w:val="20"/>
                <w:szCs w:val="20"/>
              </w:rPr>
              <w:t>ДН</w:t>
            </w: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В изпълнение на договор с „Нео-Титан” ООД, Общ. Димитровград възлага на фирмата дейности и мероприятия, насочени към повишаване качеството и честотата на почистване на уличната мрежа и обществените места.</w:t>
            </w:r>
          </w:p>
          <w:p w:rsidR="00FB0F67" w:rsidRPr="00B17DBC" w:rsidRDefault="00FB0F67" w:rsidP="00B17DBC">
            <w:pPr>
              <w:pStyle w:val="Default"/>
              <w:rPr>
                <w:sz w:val="20"/>
                <w:szCs w:val="20"/>
                <w:lang w:val="bg-BG"/>
              </w:rPr>
            </w:pPr>
            <w:r w:rsidRPr="00B17DBC">
              <w:rPr>
                <w:sz w:val="20"/>
                <w:szCs w:val="20"/>
                <w:lang w:val="bg-BG"/>
              </w:rPr>
              <w:t>Извършва се постоянен контрол върху фирмата за спазване на графика за мокро метене и редовно измиване на уличните платна на главните улици и булеварди с цел недопускане на разпрашаване от тях и повишаване на ФПЧ</w:t>
            </w:r>
            <w:r w:rsidRPr="00B17DBC">
              <w:rPr>
                <w:sz w:val="20"/>
                <w:szCs w:val="20"/>
                <w:vertAlign w:val="subscript"/>
                <w:lang w:val="bg-BG"/>
              </w:rPr>
              <w:t>10</w:t>
            </w:r>
            <w:r w:rsidRPr="00B17DBC">
              <w:rPr>
                <w:sz w:val="20"/>
                <w:szCs w:val="20"/>
                <w:lang w:val="bg-BG"/>
              </w:rPr>
              <w:t xml:space="preserve"> в приземния слой на атмосферния въздух.</w:t>
            </w:r>
          </w:p>
        </w:tc>
        <w:tc>
          <w:tcPr>
            <w:tcW w:w="675" w:type="pct"/>
          </w:tcPr>
          <w:p w:rsidR="00FB0F67" w:rsidRPr="00B17DBC" w:rsidRDefault="00FB0F67" w:rsidP="00B17DBC">
            <w:pPr>
              <w:pStyle w:val="Default"/>
              <w:rPr>
                <w:sz w:val="20"/>
                <w:szCs w:val="20"/>
                <w:lang w:val="bg-BG"/>
              </w:rPr>
            </w:pPr>
            <w:r w:rsidRPr="00B17DBC">
              <w:rPr>
                <w:sz w:val="20"/>
                <w:szCs w:val="20"/>
                <w:lang w:val="bg-BG"/>
              </w:rPr>
              <w:t>Няма инфо за стойността на мярката.</w:t>
            </w:r>
          </w:p>
        </w:tc>
      </w:tr>
      <w:tr w:rsidR="00FB0F67" w:rsidRPr="00B17DBC" w:rsidTr="00B17DBC">
        <w:tc>
          <w:tcPr>
            <w:tcW w:w="387" w:type="pct"/>
          </w:tcPr>
          <w:p w:rsidR="00FB0F67" w:rsidRPr="00B17DBC" w:rsidRDefault="00FB0F67" w:rsidP="00B17DBC">
            <w:pPr>
              <w:pStyle w:val="Default"/>
              <w:rPr>
                <w:b/>
                <w:bCs/>
                <w:spacing w:val="2"/>
                <w:sz w:val="20"/>
                <w:szCs w:val="20"/>
                <w:lang w:val="bg-BG"/>
              </w:rPr>
            </w:pPr>
            <w:r w:rsidRPr="00B17DBC">
              <w:rPr>
                <w:b/>
                <w:bCs/>
                <w:spacing w:val="-1"/>
                <w:sz w:val="20"/>
                <w:szCs w:val="20"/>
                <w:lang w:val="bg-BG"/>
              </w:rPr>
              <w:t>D</w:t>
            </w:r>
            <w:r w:rsidRPr="00B17DBC">
              <w:rPr>
                <w:b/>
                <w:bCs/>
                <w:spacing w:val="1"/>
                <w:sz w:val="20"/>
                <w:szCs w:val="20"/>
                <w:lang w:val="bg-BG"/>
              </w:rPr>
              <w:t>m</w:t>
            </w:r>
            <w:r w:rsidRPr="00B17DBC">
              <w:rPr>
                <w:b/>
                <w:bCs/>
                <w:sz w:val="20"/>
                <w:szCs w:val="20"/>
                <w:lang w:val="bg-BG"/>
              </w:rPr>
              <w:t>_S</w:t>
            </w:r>
            <w:r w:rsidRPr="00B17DBC">
              <w:rPr>
                <w:b/>
                <w:bCs/>
                <w:spacing w:val="-1"/>
                <w:sz w:val="20"/>
                <w:szCs w:val="20"/>
                <w:lang w:val="bg-BG"/>
              </w:rPr>
              <w:t>h</w:t>
            </w:r>
            <w:r w:rsidRPr="00B17DBC">
              <w:rPr>
                <w:b/>
                <w:bCs/>
                <w:sz w:val="20"/>
                <w:szCs w:val="20"/>
                <w:lang w:val="bg-BG"/>
              </w:rPr>
              <w:t>_</w:t>
            </w:r>
            <w:r w:rsidRPr="00B17DBC">
              <w:rPr>
                <w:b/>
                <w:bCs/>
                <w:spacing w:val="-1"/>
                <w:sz w:val="20"/>
                <w:szCs w:val="20"/>
                <w:lang w:val="bg-BG"/>
              </w:rPr>
              <w:t>Т</w:t>
            </w:r>
            <w:r w:rsidRPr="00B17DBC">
              <w:rPr>
                <w:b/>
                <w:bCs/>
                <w:sz w:val="20"/>
                <w:szCs w:val="20"/>
                <w:lang w:val="bg-BG"/>
              </w:rPr>
              <w:t>r</w:t>
            </w:r>
            <w:r w:rsidRPr="00B17DBC">
              <w:rPr>
                <w:b/>
                <w:bCs/>
                <w:spacing w:val="-2"/>
                <w:sz w:val="20"/>
                <w:szCs w:val="20"/>
                <w:lang w:val="bg-BG"/>
              </w:rPr>
              <w:t>_</w:t>
            </w:r>
            <w:r w:rsidRPr="00B17DBC">
              <w:rPr>
                <w:b/>
                <w:bCs/>
                <w:spacing w:val="1"/>
                <w:sz w:val="20"/>
                <w:szCs w:val="20"/>
                <w:lang w:val="bg-BG"/>
              </w:rPr>
              <w:t>t</w:t>
            </w:r>
            <w:r w:rsidRPr="00B17DBC">
              <w:rPr>
                <w:b/>
                <w:bCs/>
                <w:sz w:val="20"/>
                <w:szCs w:val="20"/>
                <w:lang w:val="bg-BG"/>
              </w:rPr>
              <w:t>_2</w:t>
            </w:r>
          </w:p>
        </w:tc>
        <w:tc>
          <w:tcPr>
            <w:tcW w:w="1445" w:type="pct"/>
          </w:tcPr>
          <w:p w:rsidR="00FB0F67" w:rsidRPr="00B17DBC" w:rsidRDefault="00FB0F67" w:rsidP="00B17DBC">
            <w:pPr>
              <w:widowControl w:val="0"/>
              <w:autoSpaceDE w:val="0"/>
              <w:autoSpaceDN w:val="0"/>
              <w:adjustRightInd w:val="0"/>
              <w:spacing w:before="0" w:after="0"/>
              <w:rPr>
                <w:spacing w:val="-1"/>
                <w:sz w:val="20"/>
                <w:szCs w:val="20"/>
              </w:rPr>
            </w:pPr>
            <w:r w:rsidRPr="00B17DBC">
              <w:rPr>
                <w:spacing w:val="-1"/>
                <w:sz w:val="20"/>
                <w:szCs w:val="20"/>
              </w:rPr>
              <w:t>П</w:t>
            </w:r>
            <w:r w:rsidRPr="00B17DBC">
              <w:rPr>
                <w:sz w:val="20"/>
                <w:szCs w:val="20"/>
              </w:rPr>
              <w:t>одо</w:t>
            </w:r>
            <w:r w:rsidRPr="00B17DBC">
              <w:rPr>
                <w:spacing w:val="1"/>
                <w:sz w:val="20"/>
                <w:szCs w:val="20"/>
              </w:rPr>
              <w:t>б</w:t>
            </w:r>
            <w:r w:rsidRPr="00B17DBC">
              <w:rPr>
                <w:sz w:val="20"/>
                <w:szCs w:val="20"/>
              </w:rPr>
              <w:t>р</w:t>
            </w:r>
            <w:r w:rsidRPr="00B17DBC">
              <w:rPr>
                <w:spacing w:val="-1"/>
                <w:sz w:val="20"/>
                <w:szCs w:val="20"/>
              </w:rPr>
              <w:t>яв</w:t>
            </w:r>
            <w:r w:rsidRPr="00B17DBC">
              <w:rPr>
                <w:sz w:val="20"/>
                <w:szCs w:val="20"/>
              </w:rPr>
              <w:t>ане орга</w:t>
            </w:r>
            <w:r w:rsidRPr="00B17DBC">
              <w:rPr>
                <w:spacing w:val="-3"/>
                <w:sz w:val="20"/>
                <w:szCs w:val="20"/>
              </w:rPr>
              <w:t>н</w:t>
            </w:r>
            <w:r w:rsidRPr="00B17DBC">
              <w:rPr>
                <w:sz w:val="20"/>
                <w:szCs w:val="20"/>
              </w:rPr>
              <w:t>и</w:t>
            </w:r>
            <w:r w:rsidRPr="00B17DBC">
              <w:rPr>
                <w:spacing w:val="-1"/>
                <w:sz w:val="20"/>
                <w:szCs w:val="20"/>
              </w:rPr>
              <w:t>з</w:t>
            </w:r>
            <w:r w:rsidRPr="00B17DBC">
              <w:rPr>
                <w:sz w:val="20"/>
                <w:szCs w:val="20"/>
              </w:rPr>
              <w:t>ац</w:t>
            </w:r>
            <w:r w:rsidRPr="00B17DBC">
              <w:rPr>
                <w:spacing w:val="-1"/>
                <w:sz w:val="20"/>
                <w:szCs w:val="20"/>
              </w:rPr>
              <w:t>ия</w:t>
            </w:r>
            <w:r w:rsidRPr="00B17DBC">
              <w:rPr>
                <w:sz w:val="20"/>
                <w:szCs w:val="20"/>
              </w:rPr>
              <w:t>та на дв</w:t>
            </w:r>
            <w:r w:rsidRPr="00B17DBC">
              <w:rPr>
                <w:spacing w:val="-1"/>
                <w:sz w:val="20"/>
                <w:szCs w:val="20"/>
              </w:rPr>
              <w:t>и</w:t>
            </w:r>
            <w:r w:rsidRPr="00B17DBC">
              <w:rPr>
                <w:spacing w:val="1"/>
                <w:sz w:val="20"/>
                <w:szCs w:val="20"/>
              </w:rPr>
              <w:t>ж</w:t>
            </w:r>
            <w:r w:rsidRPr="00B17DBC">
              <w:rPr>
                <w:sz w:val="20"/>
                <w:szCs w:val="20"/>
              </w:rPr>
              <w:t>ен</w:t>
            </w:r>
            <w:r w:rsidRPr="00B17DBC">
              <w:rPr>
                <w:spacing w:val="-1"/>
                <w:sz w:val="20"/>
                <w:szCs w:val="20"/>
              </w:rPr>
              <w:t>и</w:t>
            </w:r>
            <w:r w:rsidRPr="00B17DBC">
              <w:rPr>
                <w:sz w:val="20"/>
                <w:szCs w:val="20"/>
              </w:rPr>
              <w:t xml:space="preserve">ето по </w:t>
            </w:r>
            <w:r w:rsidRPr="00B17DBC">
              <w:rPr>
                <w:spacing w:val="-2"/>
                <w:sz w:val="20"/>
                <w:szCs w:val="20"/>
              </w:rPr>
              <w:t>у</w:t>
            </w:r>
            <w:r w:rsidRPr="00B17DBC">
              <w:rPr>
                <w:sz w:val="20"/>
                <w:szCs w:val="20"/>
              </w:rPr>
              <w:t>ли</w:t>
            </w:r>
            <w:r w:rsidRPr="00B17DBC">
              <w:rPr>
                <w:spacing w:val="-3"/>
                <w:sz w:val="20"/>
                <w:szCs w:val="20"/>
              </w:rPr>
              <w:t>ч</w:t>
            </w:r>
            <w:r w:rsidRPr="00B17DBC">
              <w:rPr>
                <w:sz w:val="20"/>
                <w:szCs w:val="20"/>
              </w:rPr>
              <w:t>ната мр</w:t>
            </w:r>
            <w:r w:rsidRPr="00B17DBC">
              <w:rPr>
                <w:spacing w:val="-3"/>
                <w:sz w:val="20"/>
                <w:szCs w:val="20"/>
              </w:rPr>
              <w:t>е</w:t>
            </w:r>
            <w:r w:rsidRPr="00B17DBC">
              <w:rPr>
                <w:spacing w:val="1"/>
                <w:sz w:val="20"/>
                <w:szCs w:val="20"/>
              </w:rPr>
              <w:t>ж</w:t>
            </w:r>
            <w:r w:rsidRPr="00B17DBC">
              <w:rPr>
                <w:sz w:val="20"/>
                <w:szCs w:val="20"/>
              </w:rPr>
              <w:t>а в Дим</w:t>
            </w:r>
            <w:r w:rsidRPr="00B17DBC">
              <w:rPr>
                <w:spacing w:val="-1"/>
                <w:sz w:val="20"/>
                <w:szCs w:val="20"/>
              </w:rPr>
              <w:t>и</w:t>
            </w:r>
            <w:r w:rsidRPr="00B17DBC">
              <w:rPr>
                <w:sz w:val="20"/>
                <w:szCs w:val="20"/>
              </w:rPr>
              <w:t>тро</w:t>
            </w:r>
            <w:r w:rsidRPr="00B17DBC">
              <w:rPr>
                <w:spacing w:val="-2"/>
                <w:sz w:val="20"/>
                <w:szCs w:val="20"/>
              </w:rPr>
              <w:t>в</w:t>
            </w:r>
            <w:r w:rsidRPr="00B17DBC">
              <w:rPr>
                <w:sz w:val="20"/>
                <w:szCs w:val="20"/>
              </w:rPr>
              <w:t>гр</w:t>
            </w:r>
            <w:r w:rsidRPr="00B17DBC">
              <w:rPr>
                <w:spacing w:val="-2"/>
                <w:sz w:val="20"/>
                <w:szCs w:val="20"/>
              </w:rPr>
              <w:t>а</w:t>
            </w:r>
            <w:r w:rsidRPr="00B17DBC">
              <w:rPr>
                <w:sz w:val="20"/>
                <w:szCs w:val="20"/>
              </w:rPr>
              <w:t xml:space="preserve">д, </w:t>
            </w:r>
            <w:r w:rsidRPr="00B17DBC">
              <w:rPr>
                <w:spacing w:val="-1"/>
                <w:sz w:val="20"/>
                <w:szCs w:val="20"/>
              </w:rPr>
              <w:t>в</w:t>
            </w:r>
            <w:r w:rsidRPr="00B17DBC">
              <w:rPr>
                <w:sz w:val="20"/>
                <w:szCs w:val="20"/>
              </w:rPr>
              <w:t xml:space="preserve">кл. </w:t>
            </w:r>
            <w:r w:rsidRPr="00B17DBC">
              <w:rPr>
                <w:spacing w:val="-2"/>
                <w:sz w:val="20"/>
                <w:szCs w:val="20"/>
              </w:rPr>
              <w:t>р</w:t>
            </w:r>
            <w:r w:rsidRPr="00B17DBC">
              <w:rPr>
                <w:sz w:val="20"/>
                <w:szCs w:val="20"/>
              </w:rPr>
              <w:t>азработ</w:t>
            </w:r>
            <w:r w:rsidRPr="00B17DBC">
              <w:rPr>
                <w:spacing w:val="-1"/>
                <w:sz w:val="20"/>
                <w:szCs w:val="20"/>
              </w:rPr>
              <w:t>в</w:t>
            </w:r>
            <w:r w:rsidRPr="00B17DBC">
              <w:rPr>
                <w:sz w:val="20"/>
                <w:szCs w:val="20"/>
              </w:rPr>
              <w:t>ане на плано</w:t>
            </w:r>
            <w:r w:rsidRPr="00B17DBC">
              <w:rPr>
                <w:spacing w:val="-2"/>
                <w:sz w:val="20"/>
                <w:szCs w:val="20"/>
              </w:rPr>
              <w:t>в</w:t>
            </w:r>
            <w:r w:rsidRPr="00B17DBC">
              <w:rPr>
                <w:sz w:val="20"/>
                <w:szCs w:val="20"/>
              </w:rPr>
              <w:t xml:space="preserve">е за </w:t>
            </w:r>
            <w:r w:rsidRPr="00B17DBC">
              <w:rPr>
                <w:spacing w:val="-2"/>
                <w:sz w:val="20"/>
                <w:szCs w:val="20"/>
              </w:rPr>
              <w:t>у</w:t>
            </w:r>
            <w:r w:rsidRPr="00B17DBC">
              <w:rPr>
                <w:sz w:val="20"/>
                <w:szCs w:val="20"/>
              </w:rPr>
              <w:t>пра</w:t>
            </w:r>
            <w:r w:rsidRPr="00B17DBC">
              <w:rPr>
                <w:spacing w:val="-1"/>
                <w:sz w:val="20"/>
                <w:szCs w:val="20"/>
              </w:rPr>
              <w:t>в</w:t>
            </w:r>
            <w:r w:rsidRPr="00B17DBC">
              <w:rPr>
                <w:sz w:val="20"/>
                <w:szCs w:val="20"/>
              </w:rPr>
              <w:t>ление на</w:t>
            </w:r>
            <w:r w:rsidRPr="00B17DBC">
              <w:rPr>
                <w:spacing w:val="-2"/>
                <w:sz w:val="20"/>
                <w:szCs w:val="20"/>
              </w:rPr>
              <w:t xml:space="preserve"> </w:t>
            </w:r>
            <w:r w:rsidRPr="00B17DBC">
              <w:rPr>
                <w:sz w:val="20"/>
                <w:szCs w:val="20"/>
              </w:rPr>
              <w:t>тра</w:t>
            </w:r>
            <w:r w:rsidRPr="00B17DBC">
              <w:rPr>
                <w:spacing w:val="1"/>
                <w:sz w:val="20"/>
                <w:szCs w:val="20"/>
              </w:rPr>
              <w:t>ф</w:t>
            </w:r>
            <w:r w:rsidRPr="00B17DBC">
              <w:rPr>
                <w:sz w:val="20"/>
                <w:szCs w:val="20"/>
              </w:rPr>
              <w:t>и</w:t>
            </w:r>
            <w:r w:rsidRPr="00B17DBC">
              <w:rPr>
                <w:spacing w:val="-2"/>
                <w:sz w:val="20"/>
                <w:szCs w:val="20"/>
              </w:rPr>
              <w:t>к</w:t>
            </w:r>
            <w:r w:rsidRPr="00B17DBC">
              <w:rPr>
                <w:sz w:val="20"/>
                <w:szCs w:val="20"/>
              </w:rPr>
              <w:t>а</w:t>
            </w:r>
          </w:p>
        </w:tc>
        <w:tc>
          <w:tcPr>
            <w:tcW w:w="598" w:type="pct"/>
          </w:tcPr>
          <w:p w:rsidR="00FB0F67" w:rsidRPr="00B17DBC" w:rsidRDefault="00FB0F67" w:rsidP="00B17DBC">
            <w:pPr>
              <w:pStyle w:val="Default"/>
              <w:rPr>
                <w:sz w:val="20"/>
                <w:szCs w:val="20"/>
                <w:lang w:val="bg-BG"/>
              </w:rPr>
            </w:pPr>
            <w:r w:rsidRPr="00B17DBC">
              <w:rPr>
                <w:sz w:val="20"/>
                <w:szCs w:val="20"/>
                <w:lang w:val="bg-BG"/>
              </w:rPr>
              <w:t>2015</w:t>
            </w:r>
          </w:p>
        </w:tc>
        <w:tc>
          <w:tcPr>
            <w:tcW w:w="698" w:type="pct"/>
            <w:vMerge/>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През 2015 г. е изграден нов жп надлез с кръгово движение, обхващащ трафика от три главни булеварда и ново кръгово кръстовище бул. „Д.Благоев”.</w:t>
            </w:r>
          </w:p>
        </w:tc>
        <w:tc>
          <w:tcPr>
            <w:tcW w:w="675" w:type="pct"/>
          </w:tcPr>
          <w:p w:rsidR="00FB0F67" w:rsidRPr="00B17DBC" w:rsidRDefault="00FB0F67" w:rsidP="00B17DBC">
            <w:pPr>
              <w:pStyle w:val="Default"/>
              <w:rPr>
                <w:sz w:val="20"/>
                <w:szCs w:val="20"/>
                <w:lang w:val="bg-BG"/>
              </w:rPr>
            </w:pPr>
            <w:r w:rsidRPr="00B17DBC">
              <w:rPr>
                <w:sz w:val="20"/>
                <w:szCs w:val="20"/>
                <w:lang w:val="bg-BG"/>
              </w:rPr>
              <w:t xml:space="preserve">Мярката е изпълнена частично, тъй като план за управление на трафика не е разработен. </w:t>
            </w:r>
          </w:p>
          <w:p w:rsidR="00FB0F67" w:rsidRPr="00B17DBC" w:rsidRDefault="00FB0F67" w:rsidP="00B17DBC">
            <w:pPr>
              <w:pStyle w:val="Default"/>
              <w:rPr>
                <w:sz w:val="20"/>
                <w:szCs w:val="20"/>
                <w:lang w:val="bg-BG"/>
              </w:rPr>
            </w:pPr>
            <w:r w:rsidRPr="00B17DBC">
              <w:rPr>
                <w:sz w:val="20"/>
                <w:szCs w:val="20"/>
                <w:lang w:val="bg-BG"/>
              </w:rPr>
              <w:t>Няма инфо за стойността на мярката</w:t>
            </w:r>
          </w:p>
        </w:tc>
      </w:tr>
      <w:tr w:rsidR="00FB0F67" w:rsidRPr="00B17DBC" w:rsidTr="00B17DBC">
        <w:tc>
          <w:tcPr>
            <w:tcW w:w="387" w:type="pct"/>
          </w:tcPr>
          <w:p w:rsidR="00FB0F67" w:rsidRPr="00B17DBC" w:rsidRDefault="00FB0F67" w:rsidP="00B17DBC">
            <w:pPr>
              <w:pStyle w:val="Default"/>
              <w:rPr>
                <w:b/>
                <w:bCs/>
                <w:spacing w:val="2"/>
                <w:sz w:val="20"/>
                <w:szCs w:val="20"/>
                <w:lang w:val="bg-BG"/>
              </w:rPr>
            </w:pPr>
            <w:r w:rsidRPr="00B17DBC">
              <w:rPr>
                <w:b/>
                <w:bCs/>
                <w:spacing w:val="-1"/>
                <w:sz w:val="20"/>
                <w:szCs w:val="20"/>
                <w:lang w:val="bg-BG"/>
              </w:rPr>
              <w:t>D</w:t>
            </w:r>
            <w:r w:rsidRPr="00B17DBC">
              <w:rPr>
                <w:b/>
                <w:bCs/>
                <w:spacing w:val="1"/>
                <w:sz w:val="20"/>
                <w:szCs w:val="20"/>
                <w:lang w:val="bg-BG"/>
              </w:rPr>
              <w:t>m</w:t>
            </w:r>
            <w:r w:rsidRPr="00B17DBC">
              <w:rPr>
                <w:b/>
                <w:bCs/>
                <w:sz w:val="20"/>
                <w:szCs w:val="20"/>
                <w:lang w:val="bg-BG"/>
              </w:rPr>
              <w:t>_S</w:t>
            </w:r>
            <w:r w:rsidRPr="00B17DBC">
              <w:rPr>
                <w:b/>
                <w:bCs/>
                <w:spacing w:val="-1"/>
                <w:sz w:val="20"/>
                <w:szCs w:val="20"/>
                <w:lang w:val="bg-BG"/>
              </w:rPr>
              <w:t>h</w:t>
            </w:r>
            <w:r w:rsidRPr="00B17DBC">
              <w:rPr>
                <w:b/>
                <w:bCs/>
                <w:sz w:val="20"/>
                <w:szCs w:val="20"/>
                <w:lang w:val="bg-BG"/>
              </w:rPr>
              <w:t>_</w:t>
            </w:r>
            <w:r w:rsidRPr="00B17DBC">
              <w:rPr>
                <w:b/>
                <w:bCs/>
                <w:spacing w:val="-1"/>
                <w:sz w:val="20"/>
                <w:szCs w:val="20"/>
                <w:lang w:val="bg-BG"/>
              </w:rPr>
              <w:t>Т</w:t>
            </w:r>
            <w:r w:rsidRPr="00B17DBC">
              <w:rPr>
                <w:b/>
                <w:bCs/>
                <w:spacing w:val="1"/>
                <w:sz w:val="20"/>
                <w:szCs w:val="20"/>
                <w:lang w:val="bg-BG"/>
              </w:rPr>
              <w:t>r</w:t>
            </w:r>
            <w:r w:rsidRPr="00B17DBC">
              <w:rPr>
                <w:b/>
                <w:bCs/>
                <w:spacing w:val="-2"/>
                <w:sz w:val="20"/>
                <w:szCs w:val="20"/>
                <w:lang w:val="bg-BG"/>
              </w:rPr>
              <w:t>_</w:t>
            </w:r>
            <w:r w:rsidRPr="00B17DBC">
              <w:rPr>
                <w:b/>
                <w:bCs/>
                <w:spacing w:val="1"/>
                <w:sz w:val="20"/>
                <w:szCs w:val="20"/>
                <w:lang w:val="bg-BG"/>
              </w:rPr>
              <w:t>t</w:t>
            </w:r>
            <w:r w:rsidRPr="00B17DBC">
              <w:rPr>
                <w:b/>
                <w:bCs/>
                <w:sz w:val="20"/>
                <w:szCs w:val="20"/>
                <w:lang w:val="bg-BG"/>
              </w:rPr>
              <w:t>_3</w:t>
            </w:r>
          </w:p>
        </w:tc>
        <w:tc>
          <w:tcPr>
            <w:tcW w:w="1445" w:type="pct"/>
          </w:tcPr>
          <w:p w:rsidR="00FB0F67" w:rsidRPr="00B17DBC" w:rsidRDefault="00FB0F67" w:rsidP="00B17DBC">
            <w:pPr>
              <w:widowControl w:val="0"/>
              <w:autoSpaceDE w:val="0"/>
              <w:autoSpaceDN w:val="0"/>
              <w:adjustRightInd w:val="0"/>
              <w:spacing w:before="0" w:after="0"/>
              <w:rPr>
                <w:spacing w:val="-1"/>
                <w:sz w:val="20"/>
                <w:szCs w:val="20"/>
              </w:rPr>
            </w:pPr>
            <w:r w:rsidRPr="00B17DBC">
              <w:rPr>
                <w:spacing w:val="-1"/>
                <w:sz w:val="20"/>
                <w:szCs w:val="20"/>
              </w:rPr>
              <w:t>Из</w:t>
            </w:r>
            <w:r w:rsidRPr="00B17DBC">
              <w:rPr>
                <w:sz w:val="20"/>
                <w:szCs w:val="20"/>
              </w:rPr>
              <w:t>гра</w:t>
            </w:r>
            <w:r w:rsidRPr="00B17DBC">
              <w:rPr>
                <w:spacing w:val="1"/>
                <w:sz w:val="20"/>
                <w:szCs w:val="20"/>
              </w:rPr>
              <w:t>ж</w:t>
            </w:r>
            <w:r w:rsidRPr="00B17DBC">
              <w:rPr>
                <w:spacing w:val="-2"/>
                <w:sz w:val="20"/>
                <w:szCs w:val="20"/>
              </w:rPr>
              <w:t>д</w:t>
            </w:r>
            <w:r w:rsidRPr="00B17DBC">
              <w:rPr>
                <w:sz w:val="20"/>
                <w:szCs w:val="20"/>
              </w:rPr>
              <w:t>ан</w:t>
            </w:r>
            <w:r w:rsidRPr="00B17DBC">
              <w:rPr>
                <w:spacing w:val="-2"/>
                <w:sz w:val="20"/>
                <w:szCs w:val="20"/>
              </w:rPr>
              <w:t>е</w:t>
            </w:r>
            <w:r w:rsidRPr="00B17DBC">
              <w:rPr>
                <w:spacing w:val="1"/>
                <w:sz w:val="20"/>
                <w:szCs w:val="20"/>
              </w:rPr>
              <w:t>/</w:t>
            </w:r>
            <w:r w:rsidRPr="00B17DBC">
              <w:rPr>
                <w:sz w:val="20"/>
                <w:szCs w:val="20"/>
              </w:rPr>
              <w:t>р</w:t>
            </w:r>
            <w:r w:rsidRPr="00B17DBC">
              <w:rPr>
                <w:spacing w:val="-2"/>
                <w:sz w:val="20"/>
                <w:szCs w:val="20"/>
              </w:rPr>
              <w:t>е</w:t>
            </w:r>
            <w:r w:rsidRPr="00B17DBC">
              <w:rPr>
                <w:sz w:val="20"/>
                <w:szCs w:val="20"/>
              </w:rPr>
              <w:t>констр</w:t>
            </w:r>
            <w:r w:rsidRPr="00B17DBC">
              <w:rPr>
                <w:spacing w:val="-3"/>
                <w:sz w:val="20"/>
                <w:szCs w:val="20"/>
              </w:rPr>
              <w:t>у</w:t>
            </w:r>
            <w:r w:rsidRPr="00B17DBC">
              <w:rPr>
                <w:sz w:val="20"/>
                <w:szCs w:val="20"/>
              </w:rPr>
              <w:t>к</w:t>
            </w:r>
            <w:r w:rsidRPr="00B17DBC">
              <w:rPr>
                <w:spacing w:val="-3"/>
                <w:sz w:val="20"/>
                <w:szCs w:val="20"/>
              </w:rPr>
              <w:t>ц</w:t>
            </w:r>
            <w:r w:rsidRPr="00B17DBC">
              <w:rPr>
                <w:sz w:val="20"/>
                <w:szCs w:val="20"/>
              </w:rPr>
              <w:t>и</w:t>
            </w:r>
            <w:r w:rsidRPr="00B17DBC">
              <w:rPr>
                <w:spacing w:val="-1"/>
                <w:sz w:val="20"/>
                <w:szCs w:val="20"/>
              </w:rPr>
              <w:t>я</w:t>
            </w:r>
            <w:r w:rsidRPr="00B17DBC">
              <w:rPr>
                <w:spacing w:val="1"/>
                <w:sz w:val="20"/>
                <w:szCs w:val="20"/>
              </w:rPr>
              <w:t>/</w:t>
            </w:r>
            <w:r w:rsidRPr="00B17DBC">
              <w:rPr>
                <w:sz w:val="20"/>
                <w:szCs w:val="20"/>
              </w:rPr>
              <w:t>рех</w:t>
            </w:r>
            <w:r w:rsidRPr="00B17DBC">
              <w:rPr>
                <w:spacing w:val="-2"/>
                <w:sz w:val="20"/>
                <w:szCs w:val="20"/>
              </w:rPr>
              <w:t>а</w:t>
            </w:r>
            <w:r w:rsidRPr="00B17DBC">
              <w:rPr>
                <w:sz w:val="20"/>
                <w:szCs w:val="20"/>
              </w:rPr>
              <w:t>били</w:t>
            </w:r>
            <w:r w:rsidRPr="00B17DBC">
              <w:rPr>
                <w:spacing w:val="-1"/>
                <w:sz w:val="20"/>
                <w:szCs w:val="20"/>
              </w:rPr>
              <w:t>т</w:t>
            </w:r>
            <w:r w:rsidRPr="00B17DBC">
              <w:rPr>
                <w:sz w:val="20"/>
                <w:szCs w:val="20"/>
              </w:rPr>
              <w:t>ац</w:t>
            </w:r>
            <w:r w:rsidRPr="00B17DBC">
              <w:rPr>
                <w:spacing w:val="-1"/>
                <w:sz w:val="20"/>
                <w:szCs w:val="20"/>
              </w:rPr>
              <w:t>и</w:t>
            </w:r>
            <w:r w:rsidRPr="00B17DBC">
              <w:rPr>
                <w:sz w:val="20"/>
                <w:szCs w:val="20"/>
              </w:rPr>
              <w:t xml:space="preserve">я на </w:t>
            </w:r>
            <w:r w:rsidRPr="00B17DBC">
              <w:rPr>
                <w:spacing w:val="-2"/>
                <w:sz w:val="20"/>
                <w:szCs w:val="20"/>
              </w:rPr>
              <w:t>у</w:t>
            </w:r>
            <w:r w:rsidRPr="00B17DBC">
              <w:rPr>
                <w:sz w:val="20"/>
                <w:szCs w:val="20"/>
              </w:rPr>
              <w:t>ли</w:t>
            </w:r>
            <w:r w:rsidRPr="00B17DBC">
              <w:rPr>
                <w:spacing w:val="-1"/>
                <w:sz w:val="20"/>
                <w:szCs w:val="20"/>
              </w:rPr>
              <w:t>ч</w:t>
            </w:r>
            <w:r w:rsidRPr="00B17DBC">
              <w:rPr>
                <w:sz w:val="20"/>
                <w:szCs w:val="20"/>
              </w:rPr>
              <w:t>ната мре</w:t>
            </w:r>
            <w:r w:rsidRPr="00B17DBC">
              <w:rPr>
                <w:spacing w:val="1"/>
                <w:sz w:val="20"/>
                <w:szCs w:val="20"/>
              </w:rPr>
              <w:t>ж</w:t>
            </w:r>
            <w:r w:rsidRPr="00B17DBC">
              <w:rPr>
                <w:sz w:val="20"/>
                <w:szCs w:val="20"/>
              </w:rPr>
              <w:t>а и тро</w:t>
            </w:r>
            <w:r w:rsidRPr="00B17DBC">
              <w:rPr>
                <w:spacing w:val="-1"/>
                <w:sz w:val="20"/>
                <w:szCs w:val="20"/>
              </w:rPr>
              <w:t>т</w:t>
            </w:r>
            <w:r w:rsidRPr="00B17DBC">
              <w:rPr>
                <w:sz w:val="20"/>
                <w:szCs w:val="20"/>
              </w:rPr>
              <w:t>оари, на тери</w:t>
            </w:r>
            <w:r w:rsidRPr="00B17DBC">
              <w:rPr>
                <w:spacing w:val="-1"/>
                <w:sz w:val="20"/>
                <w:szCs w:val="20"/>
              </w:rPr>
              <w:t>т</w:t>
            </w:r>
            <w:r w:rsidRPr="00B17DBC">
              <w:rPr>
                <w:sz w:val="20"/>
                <w:szCs w:val="20"/>
              </w:rPr>
              <w:t>ори</w:t>
            </w:r>
            <w:r w:rsidRPr="00B17DBC">
              <w:rPr>
                <w:spacing w:val="-1"/>
                <w:sz w:val="20"/>
                <w:szCs w:val="20"/>
              </w:rPr>
              <w:t>я</w:t>
            </w:r>
            <w:r w:rsidRPr="00B17DBC">
              <w:rPr>
                <w:sz w:val="20"/>
                <w:szCs w:val="20"/>
              </w:rPr>
              <w:t xml:space="preserve">та на </w:t>
            </w:r>
            <w:r w:rsidRPr="00B17DBC">
              <w:rPr>
                <w:spacing w:val="-3"/>
                <w:sz w:val="20"/>
                <w:szCs w:val="20"/>
              </w:rPr>
              <w:t>о</w:t>
            </w:r>
            <w:r w:rsidRPr="00B17DBC">
              <w:rPr>
                <w:sz w:val="20"/>
                <w:szCs w:val="20"/>
              </w:rPr>
              <w:t>б</w:t>
            </w:r>
            <w:r w:rsidRPr="00B17DBC">
              <w:rPr>
                <w:spacing w:val="1"/>
                <w:sz w:val="20"/>
                <w:szCs w:val="20"/>
              </w:rPr>
              <w:t>щ</w:t>
            </w:r>
            <w:r w:rsidRPr="00B17DBC">
              <w:rPr>
                <w:sz w:val="20"/>
                <w:szCs w:val="20"/>
              </w:rPr>
              <w:t>и</w:t>
            </w:r>
            <w:r w:rsidRPr="00B17DBC">
              <w:rPr>
                <w:spacing w:val="-1"/>
                <w:sz w:val="20"/>
                <w:szCs w:val="20"/>
              </w:rPr>
              <w:t>н</w:t>
            </w:r>
            <w:r w:rsidRPr="00B17DBC">
              <w:rPr>
                <w:sz w:val="20"/>
                <w:szCs w:val="20"/>
              </w:rPr>
              <w:t>ат</w:t>
            </w:r>
            <w:r w:rsidRPr="00B17DBC">
              <w:rPr>
                <w:spacing w:val="-2"/>
                <w:sz w:val="20"/>
                <w:szCs w:val="20"/>
              </w:rPr>
              <w:t>а</w:t>
            </w:r>
            <w:r w:rsidRPr="00B17DBC">
              <w:rPr>
                <w:sz w:val="20"/>
                <w:szCs w:val="20"/>
              </w:rPr>
              <w:t>.</w:t>
            </w:r>
          </w:p>
        </w:tc>
        <w:tc>
          <w:tcPr>
            <w:tcW w:w="598" w:type="pct"/>
          </w:tcPr>
          <w:p w:rsidR="00FB0F67" w:rsidRPr="00B17DBC" w:rsidRDefault="00FB0F67" w:rsidP="00B17DBC">
            <w:pPr>
              <w:pStyle w:val="Default"/>
              <w:rPr>
                <w:sz w:val="20"/>
                <w:szCs w:val="20"/>
                <w:lang w:val="bg-BG"/>
              </w:rPr>
            </w:pPr>
            <w:r w:rsidRPr="00B17DBC">
              <w:rPr>
                <w:sz w:val="20"/>
                <w:szCs w:val="20"/>
                <w:lang w:val="bg-BG"/>
              </w:rPr>
              <w:t>2015</w:t>
            </w:r>
          </w:p>
        </w:tc>
        <w:tc>
          <w:tcPr>
            <w:tcW w:w="698" w:type="pct"/>
            <w:vMerge/>
          </w:tcPr>
          <w:p w:rsidR="00FB0F67" w:rsidRPr="00B17DBC" w:rsidRDefault="00FB0F67" w:rsidP="00B17DBC">
            <w:pPr>
              <w:pStyle w:val="Default"/>
              <w:rPr>
                <w:sz w:val="20"/>
                <w:szCs w:val="20"/>
                <w:lang w:val="bg-BG"/>
              </w:rPr>
            </w:pPr>
          </w:p>
        </w:tc>
        <w:tc>
          <w:tcPr>
            <w:tcW w:w="598" w:type="pct"/>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598" w:type="pct"/>
          </w:tcPr>
          <w:p w:rsidR="00FB0F67" w:rsidRPr="00B17DBC" w:rsidRDefault="00FB0F67" w:rsidP="00B17DBC">
            <w:pPr>
              <w:pStyle w:val="Default"/>
              <w:rPr>
                <w:sz w:val="20"/>
                <w:szCs w:val="20"/>
                <w:lang w:val="bg-BG"/>
              </w:rPr>
            </w:pPr>
            <w:r w:rsidRPr="00B17DBC">
              <w:rPr>
                <w:sz w:val="20"/>
                <w:szCs w:val="20"/>
                <w:lang w:val="bg-BG"/>
              </w:rPr>
              <w:t>През 2015 год. е извършено преасфалтиране на главни и второстепенни улици, като е положен 4 521,212 тона асфалт. Извършена е и подмяна на 7 210 кв.м тротоарна настилка в града.</w:t>
            </w:r>
          </w:p>
        </w:tc>
        <w:tc>
          <w:tcPr>
            <w:tcW w:w="675" w:type="pct"/>
          </w:tcPr>
          <w:p w:rsidR="00FB0F67" w:rsidRPr="00B17DBC" w:rsidRDefault="00FB0F67" w:rsidP="00B17DBC">
            <w:pPr>
              <w:pStyle w:val="Default"/>
              <w:rPr>
                <w:sz w:val="20"/>
                <w:szCs w:val="20"/>
                <w:lang w:val="bg-BG"/>
              </w:rPr>
            </w:pPr>
            <w:r w:rsidRPr="00B17DBC">
              <w:rPr>
                <w:sz w:val="20"/>
                <w:szCs w:val="20"/>
                <w:lang w:val="bg-BG"/>
              </w:rPr>
              <w:t>Няма инфо за стойността на мярката и очаквания екологичен ефект.</w:t>
            </w:r>
          </w:p>
        </w:tc>
      </w:tr>
    </w:tbl>
    <w:p w:rsidR="00FB0F67" w:rsidRPr="00F766C2" w:rsidRDefault="00FB0F67" w:rsidP="00FB0F67">
      <w:pPr>
        <w:pStyle w:val="Default"/>
        <w:rPr>
          <w:sz w:val="23"/>
          <w:szCs w:val="23"/>
          <w:lang w:val="bg-BG"/>
        </w:rPr>
      </w:pPr>
    </w:p>
    <w:p w:rsidR="00FB0F67" w:rsidRPr="00D512B6" w:rsidRDefault="00D512B6" w:rsidP="00D512B6">
      <w:pPr>
        <w:pStyle w:val="Caption"/>
        <w:rPr>
          <w:color w:val="auto"/>
          <w:sz w:val="24"/>
          <w:szCs w:val="24"/>
        </w:rPr>
      </w:pPr>
      <w:bookmarkStart w:id="294" w:name="_Toc522112005"/>
      <w:r w:rsidRPr="00D512B6">
        <w:rPr>
          <w:color w:val="auto"/>
          <w:sz w:val="24"/>
          <w:szCs w:val="24"/>
        </w:rPr>
        <w:t>Таблица 6.</w:t>
      </w:r>
      <w:r w:rsidRPr="00D512B6">
        <w:rPr>
          <w:color w:val="auto"/>
          <w:sz w:val="24"/>
          <w:szCs w:val="24"/>
        </w:rPr>
        <w:fldChar w:fldCharType="begin"/>
      </w:r>
      <w:r w:rsidRPr="00D512B6">
        <w:rPr>
          <w:color w:val="auto"/>
          <w:sz w:val="24"/>
          <w:szCs w:val="24"/>
        </w:rPr>
        <w:instrText xml:space="preserve"> SEQ Таблица_6. \* ARABIC </w:instrText>
      </w:r>
      <w:r w:rsidRPr="00D512B6">
        <w:rPr>
          <w:color w:val="auto"/>
          <w:sz w:val="24"/>
          <w:szCs w:val="24"/>
        </w:rPr>
        <w:fldChar w:fldCharType="separate"/>
      </w:r>
      <w:r w:rsidR="00B17DBC">
        <w:rPr>
          <w:noProof/>
          <w:color w:val="auto"/>
          <w:sz w:val="24"/>
          <w:szCs w:val="24"/>
        </w:rPr>
        <w:t>2</w:t>
      </w:r>
      <w:r w:rsidRPr="00D512B6">
        <w:rPr>
          <w:color w:val="auto"/>
          <w:sz w:val="24"/>
          <w:szCs w:val="24"/>
        </w:rPr>
        <w:fldChar w:fldCharType="end"/>
      </w:r>
      <w:r w:rsidRPr="00D512B6">
        <w:rPr>
          <w:color w:val="auto"/>
          <w:sz w:val="24"/>
          <w:szCs w:val="24"/>
        </w:rPr>
        <w:t xml:space="preserve">. </w:t>
      </w:r>
      <w:r w:rsidR="00FB0F67" w:rsidRPr="00D512B6">
        <w:rPr>
          <w:color w:val="auto"/>
          <w:sz w:val="24"/>
          <w:szCs w:val="24"/>
        </w:rPr>
        <w:t>Средносрочни и дългосрочни мерки</w:t>
      </w:r>
      <w:bookmarkEnd w:id="294"/>
      <w:r w:rsidR="00FB0F67" w:rsidRPr="00D512B6">
        <w:rPr>
          <w:color w:val="auto"/>
          <w:sz w:val="24"/>
          <w:szCs w:val="24"/>
        </w:rPr>
        <w:t xml:space="preserve"> </w:t>
      </w:r>
    </w:p>
    <w:tbl>
      <w:tblPr>
        <w:tblStyle w:val="TableGrid"/>
        <w:tblW w:w="14283" w:type="dxa"/>
        <w:tblLayout w:type="fixed"/>
        <w:tblLook w:val="04A0" w:firstRow="1" w:lastRow="0" w:firstColumn="1" w:lastColumn="0" w:noHBand="0" w:noVBand="1"/>
      </w:tblPr>
      <w:tblGrid>
        <w:gridCol w:w="1101"/>
        <w:gridCol w:w="4110"/>
        <w:gridCol w:w="1418"/>
        <w:gridCol w:w="1559"/>
        <w:gridCol w:w="1418"/>
        <w:gridCol w:w="3260"/>
        <w:gridCol w:w="1417"/>
      </w:tblGrid>
      <w:tr w:rsidR="00FB0F67" w:rsidRPr="00B17DBC" w:rsidTr="00022990">
        <w:trPr>
          <w:tblHeader/>
        </w:trPr>
        <w:tc>
          <w:tcPr>
            <w:tcW w:w="1101"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Код</w:t>
            </w:r>
          </w:p>
        </w:tc>
        <w:tc>
          <w:tcPr>
            <w:tcW w:w="4110"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Описание</w:t>
            </w:r>
          </w:p>
        </w:tc>
        <w:tc>
          <w:tcPr>
            <w:tcW w:w="1418"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Срок за изпълнение</w:t>
            </w:r>
          </w:p>
        </w:tc>
        <w:tc>
          <w:tcPr>
            <w:tcW w:w="1559"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Очакван ефект</w:t>
            </w:r>
          </w:p>
        </w:tc>
        <w:tc>
          <w:tcPr>
            <w:tcW w:w="1418"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Отговорна институция</w:t>
            </w:r>
          </w:p>
        </w:tc>
        <w:tc>
          <w:tcPr>
            <w:tcW w:w="3260"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Изпълнение на мярката за периода 2015-2017 г.</w:t>
            </w:r>
          </w:p>
        </w:tc>
        <w:tc>
          <w:tcPr>
            <w:tcW w:w="1417" w:type="dxa"/>
            <w:shd w:val="clear" w:color="auto" w:fill="DBE5F1" w:themeFill="accent1" w:themeFillTint="33"/>
          </w:tcPr>
          <w:p w:rsidR="00FB0F67" w:rsidRPr="00B17DBC" w:rsidRDefault="00FB0F67" w:rsidP="00B17DBC">
            <w:pPr>
              <w:pStyle w:val="Default"/>
              <w:jc w:val="center"/>
              <w:rPr>
                <w:b/>
                <w:sz w:val="20"/>
                <w:szCs w:val="20"/>
                <w:lang w:val="bg-BG"/>
              </w:rPr>
            </w:pPr>
            <w:r w:rsidRPr="00B17DBC">
              <w:rPr>
                <w:b/>
                <w:sz w:val="20"/>
                <w:szCs w:val="20"/>
                <w:lang w:val="bg-BG"/>
              </w:rPr>
              <w:t>Забележка</w:t>
            </w:r>
          </w:p>
        </w:tc>
      </w:tr>
      <w:tr w:rsidR="00FB0F67" w:rsidRPr="00B17DBC" w:rsidTr="00022990">
        <w:tc>
          <w:tcPr>
            <w:tcW w:w="9606" w:type="dxa"/>
            <w:gridSpan w:val="5"/>
            <w:shd w:val="clear" w:color="auto" w:fill="EAF1DD" w:themeFill="accent3" w:themeFillTint="33"/>
          </w:tcPr>
          <w:p w:rsidR="00FB0F67" w:rsidRPr="00B17DBC" w:rsidRDefault="00FB0F67" w:rsidP="00B17DBC">
            <w:pPr>
              <w:pStyle w:val="Default"/>
              <w:rPr>
                <w:sz w:val="20"/>
                <w:szCs w:val="20"/>
                <w:lang w:val="bg-BG"/>
              </w:rPr>
            </w:pPr>
            <w:r w:rsidRPr="00B17DBC">
              <w:rPr>
                <w:b/>
                <w:bCs/>
                <w:spacing w:val="1"/>
                <w:position w:val="1"/>
                <w:sz w:val="20"/>
                <w:szCs w:val="20"/>
                <w:lang w:val="bg-BG"/>
              </w:rPr>
              <w:t>Н</w:t>
            </w:r>
            <w:r w:rsidRPr="00B17DBC">
              <w:rPr>
                <w:b/>
                <w:bCs/>
                <w:position w:val="1"/>
                <w:sz w:val="20"/>
                <w:szCs w:val="20"/>
                <w:lang w:val="bg-BG"/>
              </w:rPr>
              <w:t>амал</w:t>
            </w:r>
            <w:r w:rsidRPr="00B17DBC">
              <w:rPr>
                <w:b/>
                <w:bCs/>
                <w:spacing w:val="-1"/>
                <w:position w:val="1"/>
                <w:sz w:val="20"/>
                <w:szCs w:val="20"/>
                <w:lang w:val="bg-BG"/>
              </w:rPr>
              <w:t>я</w:t>
            </w:r>
            <w:r w:rsidRPr="00B17DBC">
              <w:rPr>
                <w:b/>
                <w:bCs/>
                <w:position w:val="1"/>
                <w:sz w:val="20"/>
                <w:szCs w:val="20"/>
                <w:lang w:val="bg-BG"/>
              </w:rPr>
              <w:t>ва</w:t>
            </w:r>
            <w:r w:rsidRPr="00B17DBC">
              <w:rPr>
                <w:b/>
                <w:bCs/>
                <w:spacing w:val="1"/>
                <w:position w:val="1"/>
                <w:sz w:val="20"/>
                <w:szCs w:val="20"/>
                <w:lang w:val="bg-BG"/>
              </w:rPr>
              <w:t>н</w:t>
            </w:r>
            <w:r w:rsidRPr="00B17DBC">
              <w:rPr>
                <w:b/>
                <w:bCs/>
                <w:position w:val="1"/>
                <w:sz w:val="20"/>
                <w:szCs w:val="20"/>
                <w:lang w:val="bg-BG"/>
              </w:rPr>
              <w:t>е</w:t>
            </w:r>
            <w:r w:rsidRPr="00B17DBC">
              <w:rPr>
                <w:b/>
                <w:bCs/>
                <w:spacing w:val="1"/>
                <w:position w:val="1"/>
                <w:sz w:val="20"/>
                <w:szCs w:val="20"/>
                <w:lang w:val="bg-BG"/>
              </w:rPr>
              <w:t xml:space="preserve"> </w:t>
            </w:r>
            <w:r w:rsidRPr="00B17DBC">
              <w:rPr>
                <w:b/>
                <w:bCs/>
                <w:spacing w:val="-1"/>
                <w:position w:val="1"/>
                <w:sz w:val="20"/>
                <w:szCs w:val="20"/>
                <w:lang w:val="bg-BG"/>
              </w:rPr>
              <w:t>е</w:t>
            </w:r>
            <w:r w:rsidRPr="00B17DBC">
              <w:rPr>
                <w:b/>
                <w:bCs/>
                <w:position w:val="1"/>
                <w:sz w:val="20"/>
                <w:szCs w:val="20"/>
                <w:lang w:val="bg-BG"/>
              </w:rPr>
              <w:t>ми</w:t>
            </w:r>
            <w:r w:rsidRPr="00B17DBC">
              <w:rPr>
                <w:b/>
                <w:bCs/>
                <w:spacing w:val="-1"/>
                <w:position w:val="1"/>
                <w:sz w:val="20"/>
                <w:szCs w:val="20"/>
                <w:lang w:val="bg-BG"/>
              </w:rPr>
              <w:t>с</w:t>
            </w:r>
            <w:r w:rsidRPr="00B17DBC">
              <w:rPr>
                <w:b/>
                <w:bCs/>
                <w:spacing w:val="1"/>
                <w:position w:val="1"/>
                <w:sz w:val="20"/>
                <w:szCs w:val="20"/>
                <w:lang w:val="bg-BG"/>
              </w:rPr>
              <w:t>ии</w:t>
            </w:r>
            <w:r w:rsidRPr="00B17DBC">
              <w:rPr>
                <w:b/>
                <w:bCs/>
                <w:spacing w:val="2"/>
                <w:position w:val="1"/>
                <w:sz w:val="20"/>
                <w:szCs w:val="20"/>
                <w:lang w:val="bg-BG"/>
              </w:rPr>
              <w:t>т</w:t>
            </w:r>
            <w:r w:rsidRPr="00B17DBC">
              <w:rPr>
                <w:b/>
                <w:bCs/>
                <w:position w:val="1"/>
                <w:sz w:val="20"/>
                <w:szCs w:val="20"/>
                <w:lang w:val="bg-BG"/>
              </w:rPr>
              <w:t>е</w:t>
            </w:r>
            <w:r w:rsidRPr="00B17DBC">
              <w:rPr>
                <w:b/>
                <w:bCs/>
                <w:spacing w:val="-1"/>
                <w:position w:val="1"/>
                <w:sz w:val="20"/>
                <w:szCs w:val="20"/>
                <w:lang w:val="bg-BG"/>
              </w:rPr>
              <w:t xml:space="preserve"> </w:t>
            </w:r>
            <w:r w:rsidRPr="00B17DBC">
              <w:rPr>
                <w:b/>
                <w:bCs/>
                <w:spacing w:val="1"/>
                <w:position w:val="1"/>
                <w:sz w:val="20"/>
                <w:szCs w:val="20"/>
                <w:lang w:val="bg-BG"/>
              </w:rPr>
              <w:t>н</w:t>
            </w:r>
            <w:r w:rsidRPr="00B17DBC">
              <w:rPr>
                <w:b/>
                <w:bCs/>
                <w:position w:val="1"/>
                <w:sz w:val="20"/>
                <w:szCs w:val="20"/>
                <w:lang w:val="bg-BG"/>
              </w:rPr>
              <w:t>а ФПЧ</w:t>
            </w:r>
            <w:r w:rsidRPr="00B17DBC">
              <w:rPr>
                <w:b/>
                <w:bCs/>
                <w:spacing w:val="1"/>
                <w:position w:val="-2"/>
                <w:sz w:val="20"/>
                <w:szCs w:val="20"/>
                <w:lang w:val="bg-BG"/>
              </w:rPr>
              <w:t>1</w:t>
            </w:r>
            <w:r w:rsidRPr="00B17DBC">
              <w:rPr>
                <w:b/>
                <w:bCs/>
                <w:position w:val="-2"/>
                <w:sz w:val="20"/>
                <w:szCs w:val="20"/>
                <w:lang w:val="bg-BG"/>
              </w:rPr>
              <w:t>0</w:t>
            </w:r>
            <w:r w:rsidRPr="00B17DBC">
              <w:rPr>
                <w:b/>
                <w:bCs/>
                <w:spacing w:val="21"/>
                <w:position w:val="-2"/>
                <w:sz w:val="20"/>
                <w:szCs w:val="20"/>
                <w:lang w:val="bg-BG"/>
              </w:rPr>
              <w:t xml:space="preserve"> </w:t>
            </w:r>
            <w:r w:rsidRPr="00B17DBC">
              <w:rPr>
                <w:b/>
                <w:bCs/>
                <w:spacing w:val="-2"/>
                <w:position w:val="1"/>
                <w:sz w:val="20"/>
                <w:szCs w:val="20"/>
                <w:lang w:val="bg-BG"/>
              </w:rPr>
              <w:t>о</w:t>
            </w:r>
            <w:r w:rsidRPr="00B17DBC">
              <w:rPr>
                <w:b/>
                <w:bCs/>
                <w:position w:val="1"/>
                <w:sz w:val="20"/>
                <w:szCs w:val="20"/>
                <w:lang w:val="bg-BG"/>
              </w:rPr>
              <w:t>т би</w:t>
            </w:r>
            <w:r w:rsidRPr="00B17DBC">
              <w:rPr>
                <w:b/>
                <w:bCs/>
                <w:spacing w:val="2"/>
                <w:position w:val="1"/>
                <w:sz w:val="20"/>
                <w:szCs w:val="20"/>
                <w:lang w:val="bg-BG"/>
              </w:rPr>
              <w:t>т</w:t>
            </w:r>
            <w:r w:rsidRPr="00B17DBC">
              <w:rPr>
                <w:b/>
                <w:bCs/>
                <w:position w:val="1"/>
                <w:sz w:val="20"/>
                <w:szCs w:val="20"/>
                <w:lang w:val="bg-BG"/>
              </w:rPr>
              <w:t>ов</w:t>
            </w:r>
            <w:r w:rsidRPr="00B17DBC">
              <w:rPr>
                <w:b/>
                <w:bCs/>
                <w:spacing w:val="-2"/>
                <w:position w:val="1"/>
                <w:sz w:val="20"/>
                <w:szCs w:val="20"/>
                <w:lang w:val="bg-BG"/>
              </w:rPr>
              <w:t xml:space="preserve">ия сектор </w:t>
            </w:r>
          </w:p>
        </w:tc>
        <w:tc>
          <w:tcPr>
            <w:tcW w:w="3260" w:type="dxa"/>
            <w:shd w:val="clear" w:color="auto" w:fill="EAF1DD" w:themeFill="accent3" w:themeFillTint="33"/>
          </w:tcPr>
          <w:p w:rsidR="00FB0F67" w:rsidRPr="00B17DBC" w:rsidRDefault="00FB0F67" w:rsidP="00B17DBC">
            <w:pPr>
              <w:pStyle w:val="Default"/>
              <w:rPr>
                <w:b/>
                <w:bCs/>
                <w:spacing w:val="1"/>
                <w:position w:val="1"/>
                <w:sz w:val="20"/>
                <w:szCs w:val="20"/>
                <w:lang w:val="bg-BG"/>
              </w:rPr>
            </w:pPr>
          </w:p>
        </w:tc>
        <w:tc>
          <w:tcPr>
            <w:tcW w:w="1417" w:type="dxa"/>
            <w:shd w:val="clear" w:color="auto" w:fill="EAF1DD" w:themeFill="accent3" w:themeFillTint="33"/>
          </w:tcPr>
          <w:p w:rsidR="00FB0F67" w:rsidRPr="00B17DBC" w:rsidRDefault="00FB0F67" w:rsidP="00B17DBC">
            <w:pPr>
              <w:pStyle w:val="Default"/>
              <w:rPr>
                <w:b/>
                <w:bCs/>
                <w:spacing w:val="1"/>
                <w:position w:val="1"/>
                <w:sz w:val="20"/>
                <w:szCs w:val="20"/>
                <w:lang w:val="bg-BG"/>
              </w:rPr>
            </w:pPr>
          </w:p>
        </w:tc>
      </w:tr>
      <w:tr w:rsidR="00FB0F67" w:rsidRPr="00B17DBC" w:rsidTr="00022990">
        <w:tc>
          <w:tcPr>
            <w:tcW w:w="1101" w:type="dxa"/>
          </w:tcPr>
          <w:p w:rsidR="00FB0F67" w:rsidRPr="00B17DBC" w:rsidRDefault="00FB0F67" w:rsidP="00B17DBC">
            <w:pPr>
              <w:pStyle w:val="Default"/>
              <w:rPr>
                <w:bCs/>
                <w:spacing w:val="1"/>
                <w:position w:val="1"/>
                <w:sz w:val="20"/>
                <w:szCs w:val="20"/>
                <w:lang w:val="bg-BG"/>
              </w:rPr>
            </w:pPr>
            <w:r w:rsidRPr="00B17DBC">
              <w:rPr>
                <w:b/>
                <w:bCs/>
                <w:spacing w:val="2"/>
                <w:sz w:val="20"/>
                <w:szCs w:val="20"/>
                <w:lang w:val="bg-BG"/>
              </w:rPr>
              <w:t>D</w:t>
            </w:r>
            <w:r w:rsidRPr="00B17DBC">
              <w:rPr>
                <w:b/>
                <w:bCs/>
                <w:sz w:val="20"/>
                <w:szCs w:val="20"/>
                <w:lang w:val="bg-BG"/>
              </w:rPr>
              <w:t>m</w:t>
            </w:r>
            <w:r w:rsidRPr="00B17DBC">
              <w:rPr>
                <w:b/>
                <w:bCs/>
                <w:spacing w:val="-5"/>
                <w:sz w:val="20"/>
                <w:szCs w:val="20"/>
                <w:lang w:val="bg-BG"/>
              </w:rPr>
              <w:t xml:space="preserve"> </w:t>
            </w:r>
            <w:r w:rsidRPr="00B17DBC">
              <w:rPr>
                <w:b/>
                <w:bCs/>
                <w:spacing w:val="1"/>
                <w:sz w:val="20"/>
                <w:szCs w:val="20"/>
                <w:lang w:val="bg-BG"/>
              </w:rPr>
              <w:t>_</w:t>
            </w:r>
            <w:r w:rsidRPr="00B17DBC">
              <w:rPr>
                <w:b/>
                <w:bCs/>
                <w:sz w:val="20"/>
                <w:szCs w:val="20"/>
                <w:lang w:val="bg-BG"/>
              </w:rPr>
              <w:t>Lt</w:t>
            </w:r>
            <w:r w:rsidRPr="00B17DBC">
              <w:rPr>
                <w:b/>
                <w:bCs/>
                <w:spacing w:val="1"/>
                <w:sz w:val="20"/>
                <w:szCs w:val="20"/>
                <w:lang w:val="bg-BG"/>
              </w:rPr>
              <w:t>_</w:t>
            </w:r>
            <w:r w:rsidRPr="00B17DBC">
              <w:rPr>
                <w:b/>
                <w:bCs/>
                <w:sz w:val="20"/>
                <w:szCs w:val="20"/>
                <w:lang w:val="bg-BG"/>
              </w:rPr>
              <w:t>D</w:t>
            </w:r>
            <w:r w:rsidRPr="00B17DBC">
              <w:rPr>
                <w:b/>
                <w:bCs/>
                <w:spacing w:val="-2"/>
                <w:sz w:val="20"/>
                <w:szCs w:val="20"/>
                <w:lang w:val="bg-BG"/>
              </w:rPr>
              <w:t>h</w:t>
            </w:r>
            <w:r w:rsidRPr="00B17DBC">
              <w:rPr>
                <w:b/>
                <w:bCs/>
                <w:spacing w:val="1"/>
                <w:sz w:val="20"/>
                <w:szCs w:val="20"/>
                <w:lang w:val="bg-BG"/>
              </w:rPr>
              <w:t>_</w:t>
            </w:r>
            <w:r w:rsidRPr="00B17DBC">
              <w:rPr>
                <w:b/>
                <w:bCs/>
                <w:sz w:val="20"/>
                <w:szCs w:val="20"/>
                <w:lang w:val="bg-BG"/>
              </w:rPr>
              <w:t>t</w:t>
            </w:r>
            <w:r w:rsidRPr="00B17DBC">
              <w:rPr>
                <w:b/>
                <w:bCs/>
                <w:spacing w:val="1"/>
                <w:sz w:val="20"/>
                <w:szCs w:val="20"/>
                <w:lang w:val="bg-BG"/>
              </w:rPr>
              <w:t>_</w:t>
            </w:r>
            <w:r w:rsidRPr="00B17DBC">
              <w:rPr>
                <w:b/>
                <w:bCs/>
                <w:sz w:val="20"/>
                <w:szCs w:val="20"/>
                <w:lang w:val="bg-BG"/>
              </w:rPr>
              <w:t>1</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Из</w:t>
            </w:r>
            <w:r w:rsidRPr="00B17DBC">
              <w:rPr>
                <w:spacing w:val="-1"/>
                <w:sz w:val="20"/>
                <w:szCs w:val="20"/>
              </w:rPr>
              <w:t>п</w:t>
            </w:r>
            <w:r w:rsidRPr="00B17DBC">
              <w:rPr>
                <w:sz w:val="20"/>
                <w:szCs w:val="20"/>
              </w:rPr>
              <w:t>ъ</w:t>
            </w:r>
            <w:r w:rsidRPr="00B17DBC">
              <w:rPr>
                <w:spacing w:val="1"/>
                <w:sz w:val="20"/>
                <w:szCs w:val="20"/>
              </w:rPr>
              <w:t>л</w:t>
            </w:r>
            <w:r w:rsidRPr="00B17DBC">
              <w:rPr>
                <w:spacing w:val="-1"/>
                <w:sz w:val="20"/>
                <w:szCs w:val="20"/>
              </w:rPr>
              <w:t>н</w:t>
            </w:r>
            <w:r w:rsidRPr="00B17DBC">
              <w:rPr>
                <w:spacing w:val="3"/>
                <w:sz w:val="20"/>
                <w:szCs w:val="20"/>
              </w:rPr>
              <w:t>е</w:t>
            </w:r>
            <w:r w:rsidRPr="00B17DBC">
              <w:rPr>
                <w:spacing w:val="-1"/>
                <w:sz w:val="20"/>
                <w:szCs w:val="20"/>
              </w:rPr>
              <w:t>ни</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ро</w:t>
            </w:r>
            <w:r w:rsidRPr="00B17DBC">
              <w:rPr>
                <w:sz w:val="20"/>
                <w:szCs w:val="20"/>
              </w:rPr>
              <w:t>ек</w:t>
            </w:r>
            <w:r w:rsidRPr="00B17DBC">
              <w:rPr>
                <w:spacing w:val="-1"/>
                <w:sz w:val="20"/>
                <w:szCs w:val="20"/>
              </w:rPr>
              <w:t>т</w:t>
            </w:r>
            <w:r w:rsidRPr="00B17DBC">
              <w:rPr>
                <w:sz w:val="20"/>
                <w:szCs w:val="20"/>
              </w:rPr>
              <w:t xml:space="preserve">и за </w:t>
            </w:r>
            <w:r w:rsidRPr="00B17DBC">
              <w:rPr>
                <w:spacing w:val="1"/>
                <w:sz w:val="20"/>
                <w:szCs w:val="20"/>
              </w:rPr>
              <w:t>о</w:t>
            </w:r>
            <w:r w:rsidRPr="00B17DBC">
              <w:rPr>
                <w:sz w:val="20"/>
                <w:szCs w:val="20"/>
              </w:rPr>
              <w:t>б</w:t>
            </w:r>
            <w:r w:rsidRPr="00B17DBC">
              <w:rPr>
                <w:spacing w:val="-2"/>
                <w:sz w:val="20"/>
                <w:szCs w:val="20"/>
              </w:rPr>
              <w:t>н</w:t>
            </w:r>
            <w:r w:rsidRPr="00B17DBC">
              <w:rPr>
                <w:spacing w:val="1"/>
                <w:sz w:val="20"/>
                <w:szCs w:val="20"/>
              </w:rPr>
              <w:t>о</w:t>
            </w:r>
            <w:r w:rsidRPr="00B17DBC">
              <w:rPr>
                <w:sz w:val="20"/>
                <w:szCs w:val="20"/>
              </w:rPr>
              <w:t>в</w:t>
            </w:r>
            <w:r w:rsidRPr="00B17DBC">
              <w:rPr>
                <w:spacing w:val="1"/>
                <w:sz w:val="20"/>
                <w:szCs w:val="20"/>
              </w:rPr>
              <w:t>я</w:t>
            </w:r>
            <w:r w:rsidRPr="00B17DBC">
              <w:rPr>
                <w:sz w:val="20"/>
                <w:szCs w:val="20"/>
              </w:rPr>
              <w:t>ва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о</w:t>
            </w:r>
            <w:r w:rsidRPr="00B17DBC">
              <w:rPr>
                <w:sz w:val="20"/>
                <w:szCs w:val="20"/>
              </w:rPr>
              <w:t>бщ</w:t>
            </w:r>
            <w:r w:rsidRPr="00B17DBC">
              <w:rPr>
                <w:spacing w:val="-1"/>
                <w:sz w:val="20"/>
                <w:szCs w:val="20"/>
              </w:rPr>
              <w:t>ит</w:t>
            </w:r>
            <w:r w:rsidRPr="00B17DBC">
              <w:rPr>
                <w:sz w:val="20"/>
                <w:szCs w:val="20"/>
              </w:rPr>
              <w:t>е ча</w:t>
            </w:r>
            <w:r w:rsidRPr="00B17DBC">
              <w:rPr>
                <w:spacing w:val="1"/>
                <w:sz w:val="20"/>
                <w:szCs w:val="20"/>
              </w:rPr>
              <w:t>с</w:t>
            </w:r>
            <w:r w:rsidRPr="00B17DBC">
              <w:rPr>
                <w:spacing w:val="2"/>
                <w:sz w:val="20"/>
                <w:szCs w:val="20"/>
              </w:rPr>
              <w:t>т</w:t>
            </w:r>
            <w:r w:rsidRPr="00B17DBC">
              <w:rPr>
                <w:sz w:val="20"/>
                <w:szCs w:val="20"/>
              </w:rPr>
              <w:t>и и с</w:t>
            </w:r>
            <w:r w:rsidRPr="00B17DBC">
              <w:rPr>
                <w:spacing w:val="1"/>
                <w:sz w:val="20"/>
                <w:szCs w:val="20"/>
              </w:rPr>
              <w:t>ан</w:t>
            </w:r>
            <w:r w:rsidRPr="00B17DBC">
              <w:rPr>
                <w:spacing w:val="-1"/>
                <w:sz w:val="20"/>
                <w:szCs w:val="20"/>
              </w:rPr>
              <w:t>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м</w:t>
            </w:r>
            <w:r w:rsidRPr="00B17DBC">
              <w:rPr>
                <w:spacing w:val="-1"/>
                <w:sz w:val="20"/>
                <w:szCs w:val="20"/>
              </w:rPr>
              <w:t>н</w:t>
            </w:r>
            <w:r w:rsidRPr="00B17DBC">
              <w:rPr>
                <w:spacing w:val="1"/>
                <w:sz w:val="20"/>
                <w:szCs w:val="20"/>
              </w:rPr>
              <w:t>о</w:t>
            </w:r>
            <w:r w:rsidRPr="00B17DBC">
              <w:rPr>
                <w:sz w:val="20"/>
                <w:szCs w:val="20"/>
              </w:rPr>
              <w:t>г</w:t>
            </w:r>
            <w:r w:rsidRPr="00B17DBC">
              <w:rPr>
                <w:spacing w:val="1"/>
                <w:sz w:val="20"/>
                <w:szCs w:val="20"/>
              </w:rPr>
              <w:t>о</w:t>
            </w:r>
            <w:r w:rsidRPr="00B17DBC">
              <w:rPr>
                <w:sz w:val="20"/>
                <w:szCs w:val="20"/>
              </w:rPr>
              <w:t>ф</w:t>
            </w:r>
            <w:r w:rsidRPr="00B17DBC">
              <w:rPr>
                <w:spacing w:val="1"/>
                <w:sz w:val="20"/>
                <w:szCs w:val="20"/>
              </w:rPr>
              <w:t>ам</w:t>
            </w:r>
            <w:r w:rsidRPr="00B17DBC">
              <w:rPr>
                <w:spacing w:val="-1"/>
                <w:sz w:val="20"/>
                <w:szCs w:val="20"/>
              </w:rPr>
              <w:t>и</w:t>
            </w:r>
            <w:r w:rsidRPr="00B17DBC">
              <w:rPr>
                <w:spacing w:val="1"/>
                <w:sz w:val="20"/>
                <w:szCs w:val="20"/>
              </w:rPr>
              <w:t>л</w:t>
            </w:r>
            <w:r w:rsidRPr="00B17DBC">
              <w:rPr>
                <w:spacing w:val="-1"/>
                <w:sz w:val="20"/>
                <w:szCs w:val="20"/>
              </w:rPr>
              <w:t>н</w:t>
            </w:r>
            <w:r w:rsidRPr="00B17DBC">
              <w:rPr>
                <w:sz w:val="20"/>
                <w:szCs w:val="20"/>
              </w:rPr>
              <w:t xml:space="preserve">и </w:t>
            </w:r>
            <w:r w:rsidRPr="00B17DBC">
              <w:rPr>
                <w:spacing w:val="-1"/>
                <w:sz w:val="20"/>
                <w:szCs w:val="20"/>
              </w:rPr>
              <w:t>ж</w:t>
            </w:r>
            <w:r w:rsidRPr="00B17DBC">
              <w:rPr>
                <w:spacing w:val="1"/>
                <w:sz w:val="20"/>
                <w:szCs w:val="20"/>
              </w:rPr>
              <w:t>и</w:t>
            </w:r>
            <w:r w:rsidRPr="00B17DBC">
              <w:rPr>
                <w:spacing w:val="-1"/>
                <w:sz w:val="20"/>
                <w:szCs w:val="20"/>
              </w:rPr>
              <w:t>л</w:t>
            </w:r>
            <w:r w:rsidRPr="00B17DBC">
              <w:rPr>
                <w:spacing w:val="1"/>
                <w:sz w:val="20"/>
                <w:szCs w:val="20"/>
              </w:rPr>
              <w:t>и</w:t>
            </w:r>
            <w:r w:rsidRPr="00B17DBC">
              <w:rPr>
                <w:sz w:val="20"/>
                <w:szCs w:val="20"/>
              </w:rPr>
              <w:t>щ</w:t>
            </w:r>
            <w:r w:rsidRPr="00B17DBC">
              <w:rPr>
                <w:spacing w:val="1"/>
                <w:sz w:val="20"/>
                <w:szCs w:val="20"/>
              </w:rPr>
              <w:t>н</w:t>
            </w:r>
            <w:r w:rsidRPr="00B17DBC">
              <w:rPr>
                <w:sz w:val="20"/>
                <w:szCs w:val="20"/>
              </w:rPr>
              <w:t>и</w:t>
            </w:r>
            <w:r w:rsidRPr="00B17DBC">
              <w:rPr>
                <w:spacing w:val="-9"/>
                <w:sz w:val="20"/>
                <w:szCs w:val="20"/>
              </w:rPr>
              <w:t xml:space="preserve"> </w:t>
            </w:r>
            <w:r w:rsidRPr="00B17DBC">
              <w:rPr>
                <w:sz w:val="20"/>
                <w:szCs w:val="20"/>
              </w:rPr>
              <w:t>сг</w:t>
            </w:r>
            <w:r w:rsidRPr="00B17DBC">
              <w:rPr>
                <w:spacing w:val="1"/>
                <w:sz w:val="20"/>
                <w:szCs w:val="20"/>
              </w:rPr>
              <w:t>р</w:t>
            </w:r>
            <w:r w:rsidRPr="00B17DBC">
              <w:rPr>
                <w:sz w:val="20"/>
                <w:szCs w:val="20"/>
              </w:rPr>
              <w:t>ади</w:t>
            </w:r>
            <w:r w:rsidRPr="00B17DBC">
              <w:rPr>
                <w:spacing w:val="-6"/>
                <w:sz w:val="20"/>
                <w:szCs w:val="20"/>
              </w:rPr>
              <w:t xml:space="preserve"> </w:t>
            </w:r>
            <w:r w:rsidRPr="00B17DBC">
              <w:rPr>
                <w:sz w:val="20"/>
                <w:szCs w:val="20"/>
              </w:rPr>
              <w:t>–</w:t>
            </w:r>
            <w:r w:rsidRPr="00B17DBC">
              <w:rPr>
                <w:spacing w:val="1"/>
                <w:sz w:val="20"/>
                <w:szCs w:val="20"/>
              </w:rPr>
              <w:t xml:space="preserve"> </w:t>
            </w:r>
            <w:r w:rsidRPr="00B17DBC">
              <w:rPr>
                <w:sz w:val="20"/>
                <w:szCs w:val="20"/>
              </w:rPr>
              <w:t>ежег</w:t>
            </w:r>
            <w:r w:rsidRPr="00B17DBC">
              <w:rPr>
                <w:spacing w:val="3"/>
                <w:sz w:val="20"/>
                <w:szCs w:val="20"/>
              </w:rPr>
              <w:t>о</w:t>
            </w:r>
            <w:r w:rsidRPr="00B17DBC">
              <w:rPr>
                <w:sz w:val="20"/>
                <w:szCs w:val="20"/>
              </w:rPr>
              <w:t>д</w:t>
            </w:r>
            <w:r w:rsidRPr="00B17DBC">
              <w:rPr>
                <w:spacing w:val="-2"/>
                <w:sz w:val="20"/>
                <w:szCs w:val="20"/>
              </w:rPr>
              <w:t>н</w:t>
            </w:r>
            <w:r w:rsidRPr="00B17DBC">
              <w:rPr>
                <w:sz w:val="20"/>
                <w:szCs w:val="20"/>
              </w:rPr>
              <w:t>о</w:t>
            </w:r>
            <w:r w:rsidRPr="00B17DBC">
              <w:rPr>
                <w:spacing w:val="-4"/>
                <w:sz w:val="20"/>
                <w:szCs w:val="20"/>
              </w:rPr>
              <w:t xml:space="preserve"> </w:t>
            </w:r>
            <w:r w:rsidRPr="00B17DBC">
              <w:rPr>
                <w:sz w:val="20"/>
                <w:szCs w:val="20"/>
              </w:rPr>
              <w:t>5 %</w:t>
            </w:r>
            <w:r w:rsidRPr="00B17DBC">
              <w:rPr>
                <w:spacing w:val="-2"/>
                <w:sz w:val="20"/>
                <w:szCs w:val="20"/>
              </w:rPr>
              <w:t xml:space="preserve"> </w:t>
            </w:r>
            <w:r w:rsidRPr="00B17DBC">
              <w:rPr>
                <w:spacing w:val="1"/>
                <w:sz w:val="20"/>
                <w:szCs w:val="20"/>
              </w:rPr>
              <w:t>о</w:t>
            </w:r>
            <w:r w:rsidRPr="00B17DBC">
              <w:rPr>
                <w:sz w:val="20"/>
                <w:szCs w:val="20"/>
              </w:rPr>
              <w:t>т</w:t>
            </w:r>
            <w:r w:rsidRPr="00B17DBC">
              <w:rPr>
                <w:spacing w:val="-2"/>
                <w:sz w:val="20"/>
                <w:szCs w:val="20"/>
              </w:rPr>
              <w:t xml:space="preserve"> </w:t>
            </w:r>
            <w:r w:rsidRPr="00B17DBC">
              <w:rPr>
                <w:sz w:val="20"/>
                <w:szCs w:val="20"/>
              </w:rPr>
              <w:t>М</w:t>
            </w:r>
            <w:r w:rsidRPr="00B17DBC">
              <w:rPr>
                <w:spacing w:val="1"/>
                <w:sz w:val="20"/>
                <w:szCs w:val="20"/>
              </w:rPr>
              <w:t>Ф</w:t>
            </w:r>
            <w:r w:rsidRPr="00B17DBC">
              <w:rPr>
                <w:spacing w:val="-1"/>
                <w:sz w:val="20"/>
                <w:szCs w:val="20"/>
              </w:rPr>
              <w:t>ЖС</w:t>
            </w:r>
          </w:p>
        </w:tc>
        <w:tc>
          <w:tcPr>
            <w:tcW w:w="1418" w:type="dxa"/>
          </w:tcPr>
          <w:p w:rsidR="00FB0F67" w:rsidRPr="00B17DBC" w:rsidRDefault="00FB0F67" w:rsidP="00B17DBC">
            <w:pPr>
              <w:pStyle w:val="Default"/>
              <w:rPr>
                <w:sz w:val="20"/>
                <w:szCs w:val="20"/>
                <w:lang w:val="bg-BG"/>
              </w:rPr>
            </w:pPr>
            <w:r w:rsidRPr="00B17DBC">
              <w:rPr>
                <w:sz w:val="20"/>
                <w:szCs w:val="20"/>
                <w:lang w:val="bg-BG"/>
              </w:rPr>
              <w:t>2018</w:t>
            </w:r>
          </w:p>
        </w:tc>
        <w:tc>
          <w:tcPr>
            <w:tcW w:w="1559" w:type="dxa"/>
            <w:vMerge w:val="restart"/>
          </w:tcPr>
          <w:p w:rsidR="00FB0F67" w:rsidRPr="00B17DBC" w:rsidRDefault="00FB0F67" w:rsidP="00B17DBC">
            <w:pPr>
              <w:widowControl w:val="0"/>
              <w:autoSpaceDE w:val="0"/>
              <w:autoSpaceDN w:val="0"/>
              <w:adjustRightInd w:val="0"/>
              <w:spacing w:before="0" w:after="0"/>
              <w:rPr>
                <w:sz w:val="20"/>
                <w:szCs w:val="20"/>
              </w:rPr>
            </w:pPr>
          </w:p>
          <w:p w:rsidR="00FB0F67" w:rsidRPr="00B17DBC" w:rsidRDefault="00FB0F67" w:rsidP="00B17DBC">
            <w:pPr>
              <w:widowControl w:val="0"/>
              <w:autoSpaceDE w:val="0"/>
              <w:autoSpaceDN w:val="0"/>
              <w:adjustRightInd w:val="0"/>
              <w:spacing w:before="0" w:after="0"/>
              <w:rPr>
                <w:sz w:val="20"/>
                <w:szCs w:val="20"/>
              </w:rPr>
            </w:pPr>
          </w:p>
          <w:p w:rsidR="00FB0F67" w:rsidRPr="00B17DBC" w:rsidRDefault="00FB0F67" w:rsidP="00B17DBC">
            <w:pPr>
              <w:widowControl w:val="0"/>
              <w:autoSpaceDE w:val="0"/>
              <w:autoSpaceDN w:val="0"/>
              <w:adjustRightInd w:val="0"/>
              <w:spacing w:before="0" w:after="0"/>
              <w:rPr>
                <w:sz w:val="20"/>
                <w:szCs w:val="20"/>
              </w:rPr>
            </w:pPr>
          </w:p>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На</w:t>
            </w:r>
            <w:r w:rsidRPr="00B17DBC">
              <w:rPr>
                <w:spacing w:val="1"/>
                <w:sz w:val="20"/>
                <w:szCs w:val="20"/>
              </w:rPr>
              <w:t>м</w:t>
            </w:r>
            <w:r w:rsidRPr="00B17DBC">
              <w:rPr>
                <w:sz w:val="20"/>
                <w:szCs w:val="20"/>
              </w:rPr>
              <w:t>а</w:t>
            </w:r>
            <w:r w:rsidRPr="00B17DBC">
              <w:rPr>
                <w:spacing w:val="-1"/>
                <w:sz w:val="20"/>
                <w:szCs w:val="20"/>
              </w:rPr>
              <w:t>л</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е бр</w:t>
            </w:r>
            <w:r w:rsidRPr="00B17DBC">
              <w:rPr>
                <w:spacing w:val="1"/>
                <w:sz w:val="20"/>
                <w:szCs w:val="20"/>
              </w:rPr>
              <w:t>о</w:t>
            </w:r>
            <w:r w:rsidRPr="00B17DBC">
              <w:rPr>
                <w:sz w:val="20"/>
                <w:szCs w:val="20"/>
              </w:rPr>
              <w:t xml:space="preserve">я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w:t>
            </w:r>
            <w:r w:rsidRPr="00B17DBC">
              <w:rPr>
                <w:sz w:val="20"/>
                <w:szCs w:val="20"/>
              </w:rPr>
              <w:t>ев</w:t>
            </w:r>
            <w:r w:rsidRPr="00B17DBC">
              <w:rPr>
                <w:spacing w:val="-1"/>
                <w:sz w:val="20"/>
                <w:szCs w:val="20"/>
              </w:rPr>
              <w:t>и</w:t>
            </w:r>
            <w:r w:rsidRPr="00B17DBC">
              <w:rPr>
                <w:sz w:val="20"/>
                <w:szCs w:val="20"/>
              </w:rPr>
              <w:t>ш</w:t>
            </w:r>
            <w:r w:rsidRPr="00B17DBC">
              <w:rPr>
                <w:spacing w:val="3"/>
                <w:sz w:val="20"/>
                <w:szCs w:val="20"/>
              </w:rPr>
              <w:t>а</w:t>
            </w:r>
            <w:r w:rsidRPr="00B17DBC">
              <w:rPr>
                <w:sz w:val="20"/>
                <w:szCs w:val="20"/>
              </w:rPr>
              <w:t>ва</w:t>
            </w:r>
            <w:r w:rsidRPr="00B17DBC">
              <w:rPr>
                <w:spacing w:val="1"/>
                <w:sz w:val="20"/>
                <w:szCs w:val="20"/>
              </w:rPr>
              <w:t>н</w:t>
            </w:r>
            <w:r w:rsidRPr="00B17DBC">
              <w:rPr>
                <w:spacing w:val="-1"/>
                <w:sz w:val="20"/>
                <w:szCs w:val="20"/>
              </w:rPr>
              <w:t>и</w:t>
            </w:r>
            <w:r w:rsidRPr="00B17DBC">
              <w:rPr>
                <w:spacing w:val="2"/>
                <w:sz w:val="20"/>
                <w:szCs w:val="20"/>
              </w:rPr>
              <w:t>я</w:t>
            </w:r>
            <w:r w:rsidRPr="00B17DBC">
              <w:rPr>
                <w:spacing w:val="-1"/>
                <w:sz w:val="20"/>
                <w:szCs w:val="20"/>
              </w:rPr>
              <w:t>т</w:t>
            </w:r>
            <w:r w:rsidRPr="00B17DBC">
              <w:rPr>
                <w:sz w:val="20"/>
                <w:szCs w:val="20"/>
              </w:rPr>
              <w:t xml:space="preserve">а </w:t>
            </w:r>
            <w:r w:rsidRPr="00B17DBC">
              <w:rPr>
                <w:spacing w:val="-1"/>
                <w:sz w:val="20"/>
                <w:szCs w:val="20"/>
              </w:rPr>
              <w:t>н</w:t>
            </w:r>
            <w:r w:rsidRPr="00B17DBC">
              <w:rPr>
                <w:sz w:val="20"/>
                <w:szCs w:val="20"/>
              </w:rPr>
              <w:t>а</w:t>
            </w:r>
            <w:r w:rsidRPr="00B17DBC">
              <w:rPr>
                <w:spacing w:val="37"/>
                <w:sz w:val="20"/>
                <w:szCs w:val="20"/>
              </w:rPr>
              <w:t xml:space="preserve"> </w:t>
            </w:r>
            <w:r w:rsidRPr="00B17DBC">
              <w:rPr>
                <w:spacing w:val="-1"/>
                <w:sz w:val="20"/>
                <w:szCs w:val="20"/>
              </w:rPr>
              <w:t>С</w:t>
            </w:r>
            <w:r w:rsidRPr="00B17DBC">
              <w:rPr>
                <w:sz w:val="20"/>
                <w:szCs w:val="20"/>
              </w:rPr>
              <w:t>Д</w:t>
            </w:r>
            <w:r w:rsidRPr="00B17DBC">
              <w:rPr>
                <w:spacing w:val="36"/>
                <w:sz w:val="20"/>
                <w:szCs w:val="20"/>
              </w:rPr>
              <w:t xml:space="preserve"> </w:t>
            </w:r>
            <w:r w:rsidRPr="00B17DBC">
              <w:rPr>
                <w:sz w:val="20"/>
                <w:szCs w:val="20"/>
              </w:rPr>
              <w:t>НОЧЗ</w:t>
            </w:r>
            <w:r w:rsidRPr="00B17DBC">
              <w:rPr>
                <w:spacing w:val="35"/>
                <w:sz w:val="20"/>
                <w:szCs w:val="20"/>
              </w:rPr>
              <w:t xml:space="preserve"> </w:t>
            </w:r>
            <w:r w:rsidRPr="00B17DBC">
              <w:rPr>
                <w:spacing w:val="1"/>
                <w:sz w:val="20"/>
                <w:szCs w:val="20"/>
              </w:rPr>
              <w:t>о</w:t>
            </w:r>
            <w:r w:rsidRPr="00B17DBC">
              <w:rPr>
                <w:sz w:val="20"/>
                <w:szCs w:val="20"/>
              </w:rPr>
              <w:t xml:space="preserve">т </w:t>
            </w:r>
            <w:r w:rsidRPr="00B17DBC">
              <w:rPr>
                <w:spacing w:val="1"/>
                <w:sz w:val="20"/>
                <w:szCs w:val="20"/>
              </w:rPr>
              <w:t>5</w:t>
            </w:r>
            <w:r w:rsidRPr="00B17DBC">
              <w:rPr>
                <w:sz w:val="20"/>
                <w:szCs w:val="20"/>
              </w:rPr>
              <w:t>0 µ</w:t>
            </w:r>
            <w:r w:rsidRPr="00B17DBC">
              <w:rPr>
                <w:spacing w:val="-1"/>
                <w:sz w:val="20"/>
                <w:szCs w:val="20"/>
              </w:rPr>
              <w:t>g</w:t>
            </w:r>
            <w:r w:rsidRPr="00B17DBC">
              <w:rPr>
                <w:spacing w:val="2"/>
                <w:sz w:val="20"/>
                <w:szCs w:val="20"/>
              </w:rPr>
              <w:t>/</w:t>
            </w:r>
            <w:r w:rsidRPr="00B17DBC">
              <w:rPr>
                <w:spacing w:val="-4"/>
                <w:sz w:val="20"/>
                <w:szCs w:val="20"/>
              </w:rPr>
              <w:t>m</w:t>
            </w:r>
            <w:r w:rsidRPr="00B17DBC">
              <w:rPr>
                <w:sz w:val="20"/>
                <w:szCs w:val="20"/>
              </w:rPr>
              <w:t xml:space="preserve">3 </w:t>
            </w:r>
            <w:r w:rsidRPr="00B17DBC">
              <w:rPr>
                <w:spacing w:val="-1"/>
                <w:sz w:val="20"/>
                <w:szCs w:val="20"/>
              </w:rPr>
              <w:t>п</w:t>
            </w:r>
            <w:r w:rsidRPr="00B17DBC">
              <w:rPr>
                <w:spacing w:val="1"/>
                <w:sz w:val="20"/>
                <w:szCs w:val="20"/>
              </w:rPr>
              <w:t>р</w:t>
            </w:r>
            <w:r w:rsidRPr="00B17DBC">
              <w:rPr>
                <w:sz w:val="20"/>
                <w:szCs w:val="20"/>
              </w:rPr>
              <w:t xml:space="preserve">ез </w:t>
            </w:r>
            <w:r w:rsidRPr="00B17DBC">
              <w:rPr>
                <w:spacing w:val="1"/>
                <w:sz w:val="20"/>
                <w:szCs w:val="20"/>
              </w:rPr>
              <w:t>о</w:t>
            </w:r>
            <w:r w:rsidRPr="00B17DBC">
              <w:rPr>
                <w:spacing w:val="-1"/>
                <w:sz w:val="20"/>
                <w:szCs w:val="20"/>
              </w:rPr>
              <w:t>т</w:t>
            </w:r>
            <w:r w:rsidRPr="00B17DBC">
              <w:rPr>
                <w:spacing w:val="1"/>
                <w:sz w:val="20"/>
                <w:szCs w:val="20"/>
              </w:rPr>
              <w:t>о</w:t>
            </w:r>
            <w:r w:rsidRPr="00B17DBC">
              <w:rPr>
                <w:spacing w:val="-1"/>
                <w:sz w:val="20"/>
                <w:szCs w:val="20"/>
              </w:rPr>
              <w:t>п</w:t>
            </w:r>
            <w:r w:rsidRPr="00B17DBC">
              <w:rPr>
                <w:spacing w:val="1"/>
                <w:sz w:val="20"/>
                <w:szCs w:val="20"/>
              </w:rPr>
              <w:t>л</w:t>
            </w:r>
            <w:r w:rsidRPr="00B17DBC">
              <w:rPr>
                <w:spacing w:val="-1"/>
                <w:sz w:val="20"/>
                <w:szCs w:val="20"/>
              </w:rPr>
              <w:t>ит</w:t>
            </w:r>
            <w:r w:rsidRPr="00B17DBC">
              <w:rPr>
                <w:spacing w:val="3"/>
                <w:sz w:val="20"/>
                <w:szCs w:val="20"/>
              </w:rPr>
              <w:t>е</w:t>
            </w:r>
            <w:r w:rsidRPr="00B17DBC">
              <w:rPr>
                <w:spacing w:val="-1"/>
                <w:sz w:val="20"/>
                <w:szCs w:val="20"/>
              </w:rPr>
              <w:t>л</w:t>
            </w:r>
            <w:r w:rsidRPr="00B17DBC">
              <w:rPr>
                <w:spacing w:val="1"/>
                <w:sz w:val="20"/>
                <w:szCs w:val="20"/>
              </w:rPr>
              <w:t>н</w:t>
            </w:r>
            <w:r w:rsidRPr="00B17DBC">
              <w:rPr>
                <w:spacing w:val="-1"/>
                <w:sz w:val="20"/>
                <w:szCs w:val="20"/>
              </w:rPr>
              <w:t>и</w:t>
            </w:r>
            <w:r w:rsidRPr="00B17DBC">
              <w:rPr>
                <w:sz w:val="20"/>
                <w:szCs w:val="20"/>
              </w:rPr>
              <w:t>я с</w:t>
            </w:r>
            <w:r w:rsidRPr="00B17DBC">
              <w:rPr>
                <w:spacing w:val="1"/>
                <w:sz w:val="20"/>
                <w:szCs w:val="20"/>
              </w:rPr>
              <w:t>е</w:t>
            </w:r>
            <w:r w:rsidRPr="00B17DBC">
              <w:rPr>
                <w:sz w:val="20"/>
                <w:szCs w:val="20"/>
              </w:rPr>
              <w:t>з</w:t>
            </w:r>
            <w:r w:rsidRPr="00B17DBC">
              <w:rPr>
                <w:spacing w:val="2"/>
                <w:sz w:val="20"/>
                <w:szCs w:val="20"/>
              </w:rPr>
              <w:t>о</w:t>
            </w:r>
            <w:r w:rsidRPr="00B17DBC">
              <w:rPr>
                <w:spacing w:val="-1"/>
                <w:sz w:val="20"/>
                <w:szCs w:val="20"/>
              </w:rPr>
              <w:t>н</w:t>
            </w:r>
            <w:r w:rsidRPr="00B17DBC">
              <w:rPr>
                <w:sz w:val="20"/>
                <w:szCs w:val="20"/>
              </w:rPr>
              <w:t xml:space="preserve"> </w:t>
            </w:r>
          </w:p>
          <w:p w:rsidR="00FB0F67" w:rsidRPr="00B17DBC" w:rsidRDefault="00FB0F67" w:rsidP="00B17DBC">
            <w:pPr>
              <w:widowControl w:val="0"/>
              <w:autoSpaceDE w:val="0"/>
              <w:autoSpaceDN w:val="0"/>
              <w:adjustRightInd w:val="0"/>
              <w:spacing w:before="0" w:after="0"/>
              <w:ind w:left="105" w:right="66"/>
              <w:rPr>
                <w:sz w:val="20"/>
                <w:szCs w:val="20"/>
              </w:rPr>
            </w:pPr>
          </w:p>
          <w:p w:rsidR="00FB0F67" w:rsidRPr="00B17DBC" w:rsidRDefault="00FB0F67" w:rsidP="00B17DBC">
            <w:pPr>
              <w:widowControl w:val="0"/>
              <w:autoSpaceDE w:val="0"/>
              <w:autoSpaceDN w:val="0"/>
              <w:adjustRightInd w:val="0"/>
              <w:spacing w:before="0" w:after="0"/>
              <w:ind w:right="66"/>
              <w:rPr>
                <w:sz w:val="20"/>
                <w:szCs w:val="20"/>
              </w:rPr>
            </w:pPr>
            <w:r w:rsidRPr="00B17DBC">
              <w:rPr>
                <w:sz w:val="20"/>
                <w:szCs w:val="20"/>
              </w:rPr>
              <w:t>П</w:t>
            </w:r>
            <w:r w:rsidRPr="00B17DBC">
              <w:rPr>
                <w:spacing w:val="1"/>
                <w:sz w:val="20"/>
                <w:szCs w:val="20"/>
              </w:rPr>
              <w:t>о</w:t>
            </w:r>
            <w:r w:rsidRPr="00B17DBC">
              <w:rPr>
                <w:spacing w:val="-1"/>
                <w:sz w:val="20"/>
                <w:szCs w:val="20"/>
              </w:rPr>
              <w:t>н</w:t>
            </w:r>
            <w:r w:rsidRPr="00B17DBC">
              <w:rPr>
                <w:spacing w:val="1"/>
                <w:sz w:val="20"/>
                <w:szCs w:val="20"/>
              </w:rPr>
              <w:t>и</w:t>
            </w:r>
            <w:r w:rsidRPr="00B17DBC">
              <w:rPr>
                <w:spacing w:val="-1"/>
                <w:sz w:val="20"/>
                <w:szCs w:val="20"/>
              </w:rPr>
              <w:t>ж</w:t>
            </w:r>
            <w:r w:rsidRPr="00B17DBC">
              <w:rPr>
                <w:sz w:val="20"/>
                <w:szCs w:val="20"/>
              </w:rPr>
              <w:t>ав</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с</w:t>
            </w:r>
            <w:r w:rsidRPr="00B17DBC">
              <w:rPr>
                <w:spacing w:val="1"/>
                <w:sz w:val="20"/>
                <w:szCs w:val="20"/>
              </w:rPr>
              <w:t>р</w:t>
            </w:r>
            <w:r w:rsidRPr="00B17DBC">
              <w:rPr>
                <w:sz w:val="20"/>
                <w:szCs w:val="20"/>
              </w:rPr>
              <w:t>ед</w:t>
            </w:r>
            <w:r w:rsidRPr="00B17DBC">
              <w:rPr>
                <w:spacing w:val="-1"/>
                <w:sz w:val="20"/>
                <w:szCs w:val="20"/>
              </w:rPr>
              <w:t>н</w:t>
            </w:r>
            <w:r w:rsidRPr="00B17DBC">
              <w:rPr>
                <w:spacing w:val="1"/>
                <w:sz w:val="20"/>
                <w:szCs w:val="20"/>
              </w:rPr>
              <w:t>о-</w:t>
            </w:r>
            <w:r w:rsidRPr="00B17DBC">
              <w:rPr>
                <w:sz w:val="20"/>
                <w:szCs w:val="20"/>
              </w:rPr>
              <w:t>г</w:t>
            </w:r>
            <w:r w:rsidRPr="00B17DBC">
              <w:rPr>
                <w:spacing w:val="1"/>
                <w:sz w:val="20"/>
                <w:szCs w:val="20"/>
              </w:rPr>
              <w:t>о</w:t>
            </w:r>
            <w:r w:rsidRPr="00B17DBC">
              <w:rPr>
                <w:sz w:val="20"/>
                <w:szCs w:val="20"/>
              </w:rPr>
              <w:t>д</w:t>
            </w:r>
            <w:r w:rsidRPr="00B17DBC">
              <w:rPr>
                <w:spacing w:val="-2"/>
                <w:sz w:val="20"/>
                <w:szCs w:val="20"/>
              </w:rPr>
              <w:t>и</w:t>
            </w:r>
            <w:r w:rsidRPr="00B17DBC">
              <w:rPr>
                <w:spacing w:val="2"/>
                <w:sz w:val="20"/>
                <w:szCs w:val="20"/>
              </w:rPr>
              <w:t>ш</w:t>
            </w:r>
            <w:r w:rsidRPr="00B17DBC">
              <w:rPr>
                <w:spacing w:val="1"/>
                <w:sz w:val="20"/>
                <w:szCs w:val="20"/>
              </w:rPr>
              <w:t>н</w:t>
            </w:r>
            <w:r w:rsidRPr="00B17DBC">
              <w:rPr>
                <w:spacing w:val="-1"/>
                <w:sz w:val="20"/>
                <w:szCs w:val="20"/>
              </w:rPr>
              <w:t>и</w:t>
            </w:r>
            <w:r w:rsidRPr="00B17DBC">
              <w:rPr>
                <w:sz w:val="20"/>
                <w:szCs w:val="20"/>
              </w:rPr>
              <w:t xml:space="preserve">те </w:t>
            </w:r>
            <w:r w:rsidRPr="00B17DBC">
              <w:rPr>
                <w:spacing w:val="-1"/>
                <w:sz w:val="20"/>
                <w:szCs w:val="20"/>
              </w:rPr>
              <w:t>к</w:t>
            </w:r>
            <w:r w:rsidRPr="00B17DBC">
              <w:rPr>
                <w:spacing w:val="1"/>
                <w:sz w:val="20"/>
                <w:szCs w:val="20"/>
              </w:rPr>
              <w:t>о</w:t>
            </w:r>
            <w:r w:rsidRPr="00B17DBC">
              <w:rPr>
                <w:spacing w:val="-1"/>
                <w:sz w:val="20"/>
                <w:szCs w:val="20"/>
              </w:rPr>
              <w:t>нц</w:t>
            </w:r>
            <w:r w:rsidRPr="00B17DBC">
              <w:rPr>
                <w:spacing w:val="3"/>
                <w:sz w:val="20"/>
                <w:szCs w:val="20"/>
              </w:rPr>
              <w:t>е</w:t>
            </w:r>
            <w:r w:rsidRPr="00B17DBC">
              <w:rPr>
                <w:spacing w:val="-1"/>
                <w:sz w:val="20"/>
                <w:szCs w:val="20"/>
              </w:rPr>
              <w:t>нт</w:t>
            </w:r>
            <w:r w:rsidRPr="00B17DBC">
              <w:rPr>
                <w:spacing w:val="1"/>
                <w:sz w:val="20"/>
                <w:szCs w:val="20"/>
              </w:rPr>
              <w:t>р</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и </w:t>
            </w:r>
            <w:r w:rsidRPr="00B17DBC">
              <w:rPr>
                <w:spacing w:val="-1"/>
                <w:sz w:val="20"/>
                <w:szCs w:val="20"/>
              </w:rPr>
              <w:t>н</w:t>
            </w:r>
            <w:r w:rsidRPr="00B17DBC">
              <w:rPr>
                <w:sz w:val="20"/>
                <w:szCs w:val="20"/>
              </w:rPr>
              <w:t xml:space="preserve">а </w:t>
            </w:r>
            <w:r w:rsidRPr="00B17DBC">
              <w:rPr>
                <w:spacing w:val="1"/>
                <w:sz w:val="20"/>
                <w:szCs w:val="20"/>
              </w:rPr>
              <w:t>Ф</w:t>
            </w:r>
            <w:r w:rsidRPr="00B17DBC">
              <w:rPr>
                <w:sz w:val="20"/>
                <w:szCs w:val="20"/>
              </w:rPr>
              <w:t>ПЧ</w:t>
            </w:r>
            <w:r w:rsidRPr="00B17DBC">
              <w:rPr>
                <w:spacing w:val="1"/>
                <w:sz w:val="20"/>
                <w:szCs w:val="20"/>
              </w:rPr>
              <w:t>1</w:t>
            </w:r>
            <w:r w:rsidRPr="00B17DBC">
              <w:rPr>
                <w:sz w:val="20"/>
                <w:szCs w:val="20"/>
              </w:rPr>
              <w:t xml:space="preserve">0 </w:t>
            </w:r>
            <w:r w:rsidRPr="00B17DBC">
              <w:rPr>
                <w:spacing w:val="-1"/>
                <w:sz w:val="20"/>
                <w:szCs w:val="20"/>
              </w:rPr>
              <w:t>п</w:t>
            </w:r>
            <w:r w:rsidRPr="00B17DBC">
              <w:rPr>
                <w:spacing w:val="1"/>
                <w:sz w:val="20"/>
                <w:szCs w:val="20"/>
              </w:rPr>
              <w:t>о</w:t>
            </w:r>
            <w:r w:rsidRPr="00B17DBC">
              <w:rPr>
                <w:sz w:val="20"/>
                <w:szCs w:val="20"/>
              </w:rPr>
              <w:t xml:space="preserve">д </w:t>
            </w:r>
            <w:r w:rsidRPr="00B17DBC">
              <w:rPr>
                <w:spacing w:val="1"/>
                <w:sz w:val="20"/>
                <w:szCs w:val="20"/>
              </w:rPr>
              <w:t>40</w:t>
            </w:r>
            <w:r w:rsidRPr="00B17DBC">
              <w:rPr>
                <w:sz w:val="20"/>
                <w:szCs w:val="20"/>
              </w:rPr>
              <w:t>µ</w:t>
            </w:r>
            <w:r w:rsidRPr="00B17DBC">
              <w:rPr>
                <w:spacing w:val="-1"/>
                <w:sz w:val="20"/>
                <w:szCs w:val="20"/>
              </w:rPr>
              <w:t>g</w:t>
            </w:r>
            <w:r w:rsidRPr="00B17DBC">
              <w:rPr>
                <w:spacing w:val="2"/>
                <w:sz w:val="20"/>
                <w:szCs w:val="20"/>
              </w:rPr>
              <w:t>/</w:t>
            </w:r>
            <w:r w:rsidRPr="00B17DBC">
              <w:rPr>
                <w:spacing w:val="-4"/>
                <w:sz w:val="20"/>
                <w:szCs w:val="20"/>
              </w:rPr>
              <w:t>m</w:t>
            </w:r>
            <w:r w:rsidRPr="00B17DBC">
              <w:rPr>
                <w:sz w:val="20"/>
                <w:szCs w:val="20"/>
              </w:rPr>
              <w:t>3</w:t>
            </w: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 xml:space="preserve">Сключени 26 договора, 20 жилищни сгради въведени в експлоатация  </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pStyle w:val="Default"/>
              <w:rPr>
                <w:b/>
                <w:bCs/>
                <w:spacing w:val="2"/>
                <w:sz w:val="20"/>
                <w:szCs w:val="20"/>
                <w:lang w:val="bg-BG"/>
              </w:rPr>
            </w:pPr>
            <w:r w:rsidRPr="00B17DBC">
              <w:rPr>
                <w:b/>
                <w:bCs/>
                <w:spacing w:val="2"/>
                <w:sz w:val="20"/>
                <w:szCs w:val="20"/>
                <w:lang w:val="bg-BG"/>
              </w:rPr>
              <w:t>D</w:t>
            </w:r>
            <w:r w:rsidRPr="00B17DBC">
              <w:rPr>
                <w:b/>
                <w:bCs/>
                <w:sz w:val="20"/>
                <w:szCs w:val="20"/>
                <w:lang w:val="bg-BG"/>
              </w:rPr>
              <w:t>m</w:t>
            </w:r>
            <w:r w:rsidRPr="00B17DBC">
              <w:rPr>
                <w:b/>
                <w:bCs/>
                <w:spacing w:val="-5"/>
                <w:sz w:val="20"/>
                <w:szCs w:val="20"/>
                <w:lang w:val="bg-BG"/>
              </w:rPr>
              <w:t xml:space="preserve"> </w:t>
            </w:r>
            <w:r w:rsidRPr="00B17DBC">
              <w:rPr>
                <w:b/>
                <w:bCs/>
                <w:spacing w:val="1"/>
                <w:sz w:val="20"/>
                <w:szCs w:val="20"/>
                <w:lang w:val="bg-BG"/>
              </w:rPr>
              <w:t>_</w:t>
            </w:r>
            <w:r w:rsidRPr="00B17DBC">
              <w:rPr>
                <w:b/>
                <w:bCs/>
                <w:sz w:val="20"/>
                <w:szCs w:val="20"/>
                <w:lang w:val="bg-BG"/>
              </w:rPr>
              <w:t>Lt</w:t>
            </w:r>
            <w:r w:rsidRPr="00B17DBC">
              <w:rPr>
                <w:b/>
                <w:bCs/>
                <w:spacing w:val="1"/>
                <w:sz w:val="20"/>
                <w:szCs w:val="20"/>
                <w:lang w:val="bg-BG"/>
              </w:rPr>
              <w:t>_</w:t>
            </w:r>
            <w:r w:rsidRPr="00B17DBC">
              <w:rPr>
                <w:b/>
                <w:bCs/>
                <w:sz w:val="20"/>
                <w:szCs w:val="20"/>
                <w:lang w:val="bg-BG"/>
              </w:rPr>
              <w:t>D</w:t>
            </w:r>
            <w:r w:rsidRPr="00B17DBC">
              <w:rPr>
                <w:b/>
                <w:bCs/>
                <w:spacing w:val="-2"/>
                <w:sz w:val="20"/>
                <w:szCs w:val="20"/>
                <w:lang w:val="bg-BG"/>
              </w:rPr>
              <w:t>h</w:t>
            </w:r>
            <w:r w:rsidRPr="00B17DBC">
              <w:rPr>
                <w:b/>
                <w:bCs/>
                <w:spacing w:val="1"/>
                <w:sz w:val="20"/>
                <w:szCs w:val="20"/>
                <w:lang w:val="bg-BG"/>
              </w:rPr>
              <w:t>_</w:t>
            </w:r>
            <w:r w:rsidRPr="00B17DBC">
              <w:rPr>
                <w:b/>
                <w:bCs/>
                <w:sz w:val="20"/>
                <w:szCs w:val="20"/>
                <w:lang w:val="bg-BG"/>
              </w:rPr>
              <w:t>t</w:t>
            </w:r>
            <w:r w:rsidRPr="00B17DBC">
              <w:rPr>
                <w:b/>
                <w:bCs/>
                <w:spacing w:val="1"/>
                <w:sz w:val="20"/>
                <w:szCs w:val="20"/>
                <w:lang w:val="bg-BG"/>
              </w:rPr>
              <w:t>_</w:t>
            </w:r>
            <w:r w:rsidRPr="00B17DBC">
              <w:rPr>
                <w:b/>
                <w:bCs/>
                <w:sz w:val="20"/>
                <w:szCs w:val="20"/>
                <w:lang w:val="bg-BG"/>
              </w:rPr>
              <w:t>2</w:t>
            </w:r>
          </w:p>
        </w:tc>
        <w:tc>
          <w:tcPr>
            <w:tcW w:w="4110" w:type="dxa"/>
          </w:tcPr>
          <w:p w:rsidR="00FB0F67" w:rsidRPr="00B17DBC" w:rsidRDefault="00FB0F67" w:rsidP="00B17DBC">
            <w:pPr>
              <w:widowControl w:val="0"/>
              <w:autoSpaceDE w:val="0"/>
              <w:autoSpaceDN w:val="0"/>
              <w:adjustRightInd w:val="0"/>
              <w:spacing w:before="0" w:after="0"/>
              <w:ind w:right="77"/>
              <w:rPr>
                <w:sz w:val="20"/>
                <w:szCs w:val="20"/>
              </w:rPr>
            </w:pPr>
            <w:r w:rsidRPr="00B17DBC">
              <w:rPr>
                <w:sz w:val="20"/>
                <w:szCs w:val="20"/>
              </w:rPr>
              <w:t>Извъ</w:t>
            </w:r>
            <w:r w:rsidRPr="00B17DBC">
              <w:rPr>
                <w:spacing w:val="1"/>
                <w:sz w:val="20"/>
                <w:szCs w:val="20"/>
              </w:rPr>
              <w:t>р</w:t>
            </w:r>
            <w:r w:rsidRPr="00B17DBC">
              <w:rPr>
                <w:sz w:val="20"/>
                <w:szCs w:val="20"/>
              </w:rPr>
              <w:t>шва</w:t>
            </w:r>
            <w:r w:rsidRPr="00B17DBC">
              <w:rPr>
                <w:spacing w:val="-1"/>
                <w:sz w:val="20"/>
                <w:szCs w:val="20"/>
              </w:rPr>
              <w:t>н</w:t>
            </w:r>
            <w:r w:rsidRPr="00B17DBC">
              <w:rPr>
                <w:sz w:val="20"/>
                <w:szCs w:val="20"/>
              </w:rPr>
              <w:t>е</w:t>
            </w:r>
            <w:r w:rsidRPr="00B17DBC">
              <w:rPr>
                <w:spacing w:val="-1"/>
                <w:sz w:val="20"/>
                <w:szCs w:val="20"/>
              </w:rPr>
              <w:t xml:space="preserve"> н</w:t>
            </w:r>
            <w:r w:rsidRPr="00B17DBC">
              <w:rPr>
                <w:sz w:val="20"/>
                <w:szCs w:val="20"/>
              </w:rPr>
              <w:t>а</w:t>
            </w:r>
            <w:r w:rsidRPr="00B17DBC">
              <w:rPr>
                <w:spacing w:val="8"/>
                <w:sz w:val="20"/>
                <w:szCs w:val="20"/>
              </w:rPr>
              <w:t xml:space="preserve"> </w:t>
            </w:r>
            <w:r w:rsidRPr="00B17DBC">
              <w:rPr>
                <w:spacing w:val="-1"/>
                <w:sz w:val="20"/>
                <w:szCs w:val="20"/>
              </w:rPr>
              <w:t>т</w:t>
            </w:r>
            <w:r w:rsidRPr="00B17DBC">
              <w:rPr>
                <w:spacing w:val="3"/>
                <w:sz w:val="20"/>
                <w:szCs w:val="20"/>
              </w:rPr>
              <w:t>о</w:t>
            </w:r>
            <w:r w:rsidRPr="00B17DBC">
              <w:rPr>
                <w:spacing w:val="-1"/>
                <w:sz w:val="20"/>
                <w:szCs w:val="20"/>
              </w:rPr>
              <w:t>пл</w:t>
            </w:r>
            <w:r w:rsidRPr="00B17DBC">
              <w:rPr>
                <w:spacing w:val="1"/>
                <w:sz w:val="20"/>
                <w:szCs w:val="20"/>
              </w:rPr>
              <w:t>о</w:t>
            </w:r>
            <w:r w:rsidRPr="00B17DBC">
              <w:rPr>
                <w:sz w:val="20"/>
                <w:szCs w:val="20"/>
              </w:rPr>
              <w:t>ф</w:t>
            </w:r>
            <w:r w:rsidRPr="00B17DBC">
              <w:rPr>
                <w:spacing w:val="2"/>
                <w:sz w:val="20"/>
                <w:szCs w:val="20"/>
              </w:rPr>
              <w:t>и</w:t>
            </w:r>
            <w:r w:rsidRPr="00B17DBC">
              <w:rPr>
                <w:spacing w:val="-1"/>
                <w:sz w:val="20"/>
                <w:szCs w:val="20"/>
              </w:rPr>
              <w:t>к</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я</w:t>
            </w:r>
            <w:r w:rsidRPr="00B17DBC">
              <w:rPr>
                <w:spacing w:val="-3"/>
                <w:sz w:val="20"/>
                <w:szCs w:val="20"/>
              </w:rPr>
              <w:t xml:space="preserve"> </w:t>
            </w:r>
            <w:r w:rsidRPr="00B17DBC">
              <w:rPr>
                <w:sz w:val="20"/>
                <w:szCs w:val="20"/>
              </w:rPr>
              <w:t>и</w:t>
            </w:r>
            <w:r w:rsidRPr="00B17DBC">
              <w:rPr>
                <w:spacing w:val="8"/>
                <w:sz w:val="20"/>
                <w:szCs w:val="20"/>
              </w:rPr>
              <w:t xml:space="preserve"> </w:t>
            </w:r>
            <w:r w:rsidRPr="00B17DBC">
              <w:rPr>
                <w:sz w:val="20"/>
                <w:szCs w:val="20"/>
              </w:rPr>
              <w:t>га</w:t>
            </w:r>
            <w:r w:rsidRPr="00B17DBC">
              <w:rPr>
                <w:spacing w:val="1"/>
                <w:sz w:val="20"/>
                <w:szCs w:val="20"/>
              </w:rPr>
              <w:t>з</w:t>
            </w:r>
            <w:r w:rsidRPr="00B17DBC">
              <w:rPr>
                <w:spacing w:val="-1"/>
                <w:sz w:val="20"/>
                <w:szCs w:val="20"/>
              </w:rPr>
              <w:t>и</w:t>
            </w:r>
            <w:r w:rsidRPr="00B17DBC">
              <w:rPr>
                <w:spacing w:val="3"/>
                <w:sz w:val="20"/>
                <w:szCs w:val="20"/>
              </w:rPr>
              <w:t>ф</w:t>
            </w:r>
            <w:r w:rsidRPr="00B17DBC">
              <w:rPr>
                <w:spacing w:val="-1"/>
                <w:sz w:val="20"/>
                <w:szCs w:val="20"/>
              </w:rPr>
              <w:t>ик</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я</w:t>
            </w:r>
            <w:r w:rsidRPr="00B17DBC">
              <w:rPr>
                <w:spacing w:val="-2"/>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ж</w:t>
            </w:r>
            <w:r w:rsidRPr="00B17DBC">
              <w:rPr>
                <w:spacing w:val="1"/>
                <w:sz w:val="20"/>
                <w:szCs w:val="20"/>
              </w:rPr>
              <w:t>и</w:t>
            </w:r>
            <w:r w:rsidRPr="00B17DBC">
              <w:rPr>
                <w:spacing w:val="-1"/>
                <w:sz w:val="20"/>
                <w:szCs w:val="20"/>
              </w:rPr>
              <w:t>л</w:t>
            </w:r>
            <w:r w:rsidRPr="00B17DBC">
              <w:rPr>
                <w:spacing w:val="1"/>
                <w:sz w:val="20"/>
                <w:szCs w:val="20"/>
              </w:rPr>
              <w:t>и</w:t>
            </w:r>
            <w:r w:rsidRPr="00B17DBC">
              <w:rPr>
                <w:sz w:val="20"/>
                <w:szCs w:val="20"/>
              </w:rPr>
              <w:t>щ</w:t>
            </w:r>
            <w:r w:rsidRPr="00B17DBC">
              <w:rPr>
                <w:spacing w:val="1"/>
                <w:sz w:val="20"/>
                <w:szCs w:val="20"/>
              </w:rPr>
              <w:t>н</w:t>
            </w:r>
            <w:r w:rsidRPr="00B17DBC">
              <w:rPr>
                <w:sz w:val="20"/>
                <w:szCs w:val="20"/>
              </w:rPr>
              <w:t>и и</w:t>
            </w:r>
            <w:r w:rsidRPr="00B17DBC">
              <w:rPr>
                <w:spacing w:val="7"/>
                <w:sz w:val="20"/>
                <w:szCs w:val="20"/>
              </w:rPr>
              <w:t xml:space="preserve"> </w:t>
            </w:r>
            <w:r w:rsidRPr="00B17DBC">
              <w:rPr>
                <w:spacing w:val="1"/>
                <w:sz w:val="20"/>
                <w:szCs w:val="20"/>
              </w:rPr>
              <w:t>о</w:t>
            </w:r>
            <w:r w:rsidRPr="00B17DBC">
              <w:rPr>
                <w:spacing w:val="2"/>
                <w:sz w:val="20"/>
                <w:szCs w:val="20"/>
              </w:rPr>
              <w:t>б</w:t>
            </w:r>
            <w:r w:rsidRPr="00B17DBC">
              <w:rPr>
                <w:sz w:val="20"/>
                <w:szCs w:val="20"/>
              </w:rPr>
              <w:t>ще</w:t>
            </w:r>
            <w:r w:rsidRPr="00B17DBC">
              <w:rPr>
                <w:spacing w:val="1"/>
                <w:sz w:val="20"/>
                <w:szCs w:val="20"/>
              </w:rPr>
              <w:t>с</w:t>
            </w:r>
            <w:r w:rsidRPr="00B17DBC">
              <w:rPr>
                <w:spacing w:val="-1"/>
                <w:sz w:val="20"/>
                <w:szCs w:val="20"/>
              </w:rPr>
              <w:t>т</w:t>
            </w:r>
            <w:r w:rsidRPr="00B17DBC">
              <w:rPr>
                <w:sz w:val="20"/>
                <w:szCs w:val="20"/>
              </w:rPr>
              <w:t>в</w:t>
            </w:r>
            <w:r w:rsidRPr="00B17DBC">
              <w:rPr>
                <w:spacing w:val="2"/>
                <w:sz w:val="20"/>
                <w:szCs w:val="20"/>
              </w:rPr>
              <w:t>е</w:t>
            </w:r>
            <w:r w:rsidRPr="00B17DBC">
              <w:rPr>
                <w:spacing w:val="-1"/>
                <w:sz w:val="20"/>
                <w:szCs w:val="20"/>
              </w:rPr>
              <w:t>н</w:t>
            </w:r>
            <w:r w:rsidRPr="00B17DBC">
              <w:rPr>
                <w:sz w:val="20"/>
                <w:szCs w:val="20"/>
              </w:rPr>
              <w:t>и сг</w:t>
            </w:r>
            <w:r w:rsidRPr="00B17DBC">
              <w:rPr>
                <w:spacing w:val="1"/>
                <w:sz w:val="20"/>
                <w:szCs w:val="20"/>
              </w:rPr>
              <w:t>р</w:t>
            </w:r>
            <w:r w:rsidRPr="00B17DBC">
              <w:rPr>
                <w:sz w:val="20"/>
                <w:szCs w:val="20"/>
              </w:rPr>
              <w:t>ади</w:t>
            </w:r>
            <w:r w:rsidRPr="00B17DBC">
              <w:rPr>
                <w:spacing w:val="6"/>
                <w:sz w:val="20"/>
                <w:szCs w:val="20"/>
              </w:rPr>
              <w:t xml:space="preserve"> </w:t>
            </w:r>
            <w:r w:rsidRPr="00B17DBC">
              <w:rPr>
                <w:sz w:val="20"/>
                <w:szCs w:val="20"/>
              </w:rPr>
              <w:t>–</w:t>
            </w:r>
            <w:r w:rsidRPr="00B17DBC">
              <w:rPr>
                <w:spacing w:val="9"/>
                <w:sz w:val="20"/>
                <w:szCs w:val="20"/>
              </w:rPr>
              <w:t xml:space="preserve"> </w:t>
            </w:r>
            <w:r w:rsidRPr="00B17DBC">
              <w:rPr>
                <w:spacing w:val="-1"/>
                <w:sz w:val="20"/>
                <w:szCs w:val="20"/>
              </w:rPr>
              <w:t>п</w:t>
            </w:r>
            <w:r w:rsidRPr="00B17DBC">
              <w:rPr>
                <w:spacing w:val="1"/>
                <w:sz w:val="20"/>
                <w:szCs w:val="20"/>
              </w:rPr>
              <w:t>о</w:t>
            </w:r>
            <w:r w:rsidRPr="00B17DBC">
              <w:rPr>
                <w:sz w:val="20"/>
                <w:szCs w:val="20"/>
              </w:rPr>
              <w:t>ет</w:t>
            </w:r>
            <w:r w:rsidRPr="00B17DBC">
              <w:rPr>
                <w:spacing w:val="2"/>
                <w:sz w:val="20"/>
                <w:szCs w:val="20"/>
              </w:rPr>
              <w:t>а</w:t>
            </w:r>
            <w:r w:rsidRPr="00B17DBC">
              <w:rPr>
                <w:spacing w:val="-1"/>
                <w:sz w:val="20"/>
                <w:szCs w:val="20"/>
              </w:rPr>
              <w:t>пн</w:t>
            </w:r>
            <w:r w:rsidRPr="00B17DBC">
              <w:rPr>
                <w:sz w:val="20"/>
                <w:szCs w:val="20"/>
              </w:rPr>
              <w:t xml:space="preserve">о </w:t>
            </w:r>
            <w:r w:rsidRPr="00B17DBC">
              <w:rPr>
                <w:spacing w:val="-1"/>
                <w:sz w:val="20"/>
                <w:szCs w:val="20"/>
              </w:rPr>
              <w:t>у</w:t>
            </w:r>
            <w:r w:rsidRPr="00B17DBC">
              <w:rPr>
                <w:sz w:val="20"/>
                <w:szCs w:val="20"/>
              </w:rPr>
              <w:t>в</w:t>
            </w:r>
            <w:r w:rsidRPr="00B17DBC">
              <w:rPr>
                <w:spacing w:val="2"/>
                <w:sz w:val="20"/>
                <w:szCs w:val="20"/>
              </w:rPr>
              <w:t>е</w:t>
            </w:r>
            <w:r w:rsidRPr="00B17DBC">
              <w:rPr>
                <w:spacing w:val="-1"/>
                <w:sz w:val="20"/>
                <w:szCs w:val="20"/>
              </w:rPr>
              <w:t>ли</w:t>
            </w:r>
            <w:r w:rsidRPr="00B17DBC">
              <w:rPr>
                <w:sz w:val="20"/>
                <w:szCs w:val="20"/>
              </w:rPr>
              <w:t>чав</w:t>
            </w:r>
            <w:r w:rsidRPr="00B17DBC">
              <w:rPr>
                <w:spacing w:val="2"/>
                <w:sz w:val="20"/>
                <w:szCs w:val="20"/>
              </w:rPr>
              <w:t>а</w:t>
            </w:r>
            <w:r w:rsidRPr="00B17DBC">
              <w:rPr>
                <w:spacing w:val="-1"/>
                <w:sz w:val="20"/>
                <w:szCs w:val="20"/>
              </w:rPr>
              <w:t>н</w:t>
            </w:r>
            <w:r w:rsidRPr="00B17DBC">
              <w:rPr>
                <w:sz w:val="20"/>
                <w:szCs w:val="20"/>
              </w:rPr>
              <w:t>е</w:t>
            </w:r>
            <w:r w:rsidRPr="00B17DBC">
              <w:rPr>
                <w:spacing w:val="2"/>
                <w:sz w:val="20"/>
                <w:szCs w:val="20"/>
              </w:rPr>
              <w:t xml:space="preserve"> </w:t>
            </w:r>
            <w:r w:rsidRPr="00B17DBC">
              <w:rPr>
                <w:sz w:val="20"/>
                <w:szCs w:val="20"/>
              </w:rPr>
              <w:t>бр.</w:t>
            </w:r>
            <w:r w:rsidRPr="00B17DBC">
              <w:rPr>
                <w:spacing w:val="10"/>
                <w:sz w:val="20"/>
                <w:szCs w:val="20"/>
              </w:rPr>
              <w:t xml:space="preserve"> </w:t>
            </w:r>
            <w:r w:rsidRPr="00B17DBC">
              <w:rPr>
                <w:spacing w:val="-1"/>
                <w:sz w:val="20"/>
                <w:szCs w:val="20"/>
              </w:rPr>
              <w:t>н</w:t>
            </w:r>
            <w:r w:rsidRPr="00B17DBC">
              <w:rPr>
                <w:sz w:val="20"/>
                <w:szCs w:val="20"/>
              </w:rPr>
              <w:t>а</w:t>
            </w:r>
            <w:r w:rsidRPr="00B17DBC">
              <w:rPr>
                <w:spacing w:val="14"/>
                <w:sz w:val="20"/>
                <w:szCs w:val="20"/>
              </w:rPr>
              <w:t xml:space="preserve"> </w:t>
            </w:r>
            <w:r w:rsidRPr="00B17DBC">
              <w:rPr>
                <w:sz w:val="20"/>
                <w:szCs w:val="20"/>
              </w:rPr>
              <w:t>до</w:t>
            </w:r>
            <w:r w:rsidRPr="00B17DBC">
              <w:rPr>
                <w:spacing w:val="1"/>
                <w:sz w:val="20"/>
                <w:szCs w:val="20"/>
              </w:rPr>
              <w:t>м</w:t>
            </w:r>
            <w:r w:rsidRPr="00B17DBC">
              <w:rPr>
                <w:sz w:val="20"/>
                <w:szCs w:val="20"/>
              </w:rPr>
              <w:t>а</w:t>
            </w:r>
            <w:r w:rsidRPr="00B17DBC">
              <w:rPr>
                <w:spacing w:val="2"/>
                <w:sz w:val="20"/>
                <w:szCs w:val="20"/>
              </w:rPr>
              <w:t>к</w:t>
            </w:r>
            <w:r w:rsidRPr="00B17DBC">
              <w:rPr>
                <w:spacing w:val="-1"/>
                <w:sz w:val="20"/>
                <w:szCs w:val="20"/>
              </w:rPr>
              <w:t>ин</w:t>
            </w:r>
            <w:r w:rsidRPr="00B17DBC">
              <w:rPr>
                <w:spacing w:val="3"/>
                <w:sz w:val="20"/>
                <w:szCs w:val="20"/>
              </w:rPr>
              <w:t>с</w:t>
            </w:r>
            <w:r w:rsidRPr="00B17DBC">
              <w:rPr>
                <w:spacing w:val="-1"/>
                <w:sz w:val="20"/>
                <w:szCs w:val="20"/>
              </w:rPr>
              <w:t>т</w:t>
            </w:r>
            <w:r w:rsidRPr="00B17DBC">
              <w:rPr>
                <w:sz w:val="20"/>
                <w:szCs w:val="20"/>
              </w:rPr>
              <w:t>ва</w:t>
            </w:r>
            <w:r w:rsidRPr="00B17DBC">
              <w:rPr>
                <w:spacing w:val="-1"/>
                <w:sz w:val="20"/>
                <w:szCs w:val="20"/>
              </w:rPr>
              <w:t>т</w:t>
            </w:r>
            <w:r w:rsidRPr="00B17DBC">
              <w:rPr>
                <w:sz w:val="20"/>
                <w:szCs w:val="20"/>
              </w:rPr>
              <w:t>а с</w:t>
            </w:r>
            <w:r w:rsidRPr="00B17DBC">
              <w:rPr>
                <w:spacing w:val="12"/>
                <w:sz w:val="20"/>
                <w:szCs w:val="20"/>
              </w:rPr>
              <w:t xml:space="preserve"> </w:t>
            </w:r>
            <w:r w:rsidRPr="00B17DBC">
              <w:rPr>
                <w:spacing w:val="1"/>
                <w:sz w:val="20"/>
                <w:szCs w:val="20"/>
              </w:rPr>
              <w:t>5</w:t>
            </w:r>
            <w:r w:rsidRPr="00B17DBC">
              <w:rPr>
                <w:sz w:val="20"/>
                <w:szCs w:val="20"/>
              </w:rPr>
              <w:t>%</w:t>
            </w:r>
            <w:r w:rsidRPr="00B17DBC">
              <w:rPr>
                <w:spacing w:val="12"/>
                <w:sz w:val="20"/>
                <w:szCs w:val="20"/>
              </w:rPr>
              <w:t xml:space="preserve"> </w:t>
            </w:r>
            <w:r w:rsidRPr="00B17DBC">
              <w:rPr>
                <w:spacing w:val="-1"/>
                <w:sz w:val="20"/>
                <w:szCs w:val="20"/>
              </w:rPr>
              <w:t>н</w:t>
            </w:r>
            <w:r w:rsidRPr="00B17DBC">
              <w:rPr>
                <w:sz w:val="20"/>
                <w:szCs w:val="20"/>
              </w:rPr>
              <w:t>а г</w:t>
            </w:r>
            <w:r w:rsidRPr="00B17DBC">
              <w:rPr>
                <w:spacing w:val="1"/>
                <w:sz w:val="20"/>
                <w:szCs w:val="20"/>
              </w:rPr>
              <w:t>о</w:t>
            </w:r>
            <w:r w:rsidRPr="00B17DBC">
              <w:rPr>
                <w:sz w:val="20"/>
                <w:szCs w:val="20"/>
              </w:rPr>
              <w:t>д</w:t>
            </w:r>
            <w:r w:rsidRPr="00B17DBC">
              <w:rPr>
                <w:spacing w:val="-2"/>
                <w:sz w:val="20"/>
                <w:szCs w:val="20"/>
              </w:rPr>
              <w:t>и</w:t>
            </w:r>
            <w:r w:rsidRPr="00B17DBC">
              <w:rPr>
                <w:spacing w:val="-1"/>
                <w:sz w:val="20"/>
                <w:szCs w:val="20"/>
              </w:rPr>
              <w:t>н</w:t>
            </w:r>
            <w:r w:rsidRPr="00B17DBC">
              <w:rPr>
                <w:sz w:val="20"/>
                <w:szCs w:val="20"/>
              </w:rPr>
              <w:t>а.</w:t>
            </w:r>
          </w:p>
        </w:tc>
        <w:tc>
          <w:tcPr>
            <w:tcW w:w="1418" w:type="dxa"/>
          </w:tcPr>
          <w:p w:rsidR="00FB0F67" w:rsidRPr="00B17DBC" w:rsidRDefault="00FB0F67" w:rsidP="00B17DBC">
            <w:pPr>
              <w:pStyle w:val="Default"/>
              <w:rPr>
                <w:sz w:val="20"/>
                <w:szCs w:val="20"/>
                <w:lang w:val="bg-BG"/>
              </w:rPr>
            </w:pPr>
            <w:r w:rsidRPr="00B17DBC">
              <w:rPr>
                <w:sz w:val="20"/>
                <w:szCs w:val="20"/>
                <w:lang w:val="bg-BG"/>
              </w:rPr>
              <w:t>2018</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През 2015г. е приключила газификацията на две детски заведения в община Димитровград – ЦДГ „Йорданака Чанкова” и ЦДГ „Звънче”.</w:t>
            </w:r>
          </w:p>
          <w:p w:rsidR="00FB0F67" w:rsidRPr="00B17DBC" w:rsidRDefault="00FB0F67" w:rsidP="00B17DBC">
            <w:pPr>
              <w:pStyle w:val="Default"/>
              <w:rPr>
                <w:sz w:val="20"/>
                <w:szCs w:val="20"/>
                <w:lang w:val="bg-BG"/>
              </w:rPr>
            </w:pPr>
            <w:r w:rsidRPr="00B17DBC">
              <w:rPr>
                <w:sz w:val="20"/>
                <w:szCs w:val="20"/>
                <w:lang w:val="bg-BG"/>
              </w:rPr>
              <w:t>През 2016г. е извършена газификация на „Спортната зала” в гр.Димитровград. Газифицирани са също  „Борцовата зала” и „Градска Библиотека” където е извършен и ремонт на отоплителните инсталации,  финансиран със средства от Норвежки фонд.</w:t>
            </w:r>
          </w:p>
          <w:p w:rsidR="00FB0F67" w:rsidRPr="00B17DBC" w:rsidRDefault="00FB0F67" w:rsidP="00B17DBC">
            <w:pPr>
              <w:pStyle w:val="Default"/>
              <w:rPr>
                <w:sz w:val="20"/>
                <w:szCs w:val="20"/>
                <w:lang w:val="bg-BG"/>
              </w:rPr>
            </w:pPr>
            <w:r w:rsidRPr="00B17DBC">
              <w:rPr>
                <w:sz w:val="20"/>
                <w:szCs w:val="20"/>
                <w:lang w:val="bg-BG"/>
              </w:rPr>
              <w:t>През 2017 г. е извършена газификация на Драматичен театър „Апостол Карамитев” в гр.Димитровград.</w:t>
            </w:r>
          </w:p>
        </w:tc>
        <w:tc>
          <w:tcPr>
            <w:tcW w:w="1417" w:type="dxa"/>
          </w:tcPr>
          <w:p w:rsidR="00FB0F67" w:rsidRPr="00B17DBC" w:rsidRDefault="00FB0F67" w:rsidP="00B17DBC">
            <w:pPr>
              <w:pStyle w:val="Default"/>
              <w:rPr>
                <w:bCs/>
                <w:sz w:val="20"/>
                <w:szCs w:val="20"/>
                <w:lang w:val="bg-BG"/>
              </w:rPr>
            </w:pPr>
            <w:r w:rsidRPr="00B17DBC">
              <w:rPr>
                <w:sz w:val="20"/>
                <w:szCs w:val="20"/>
                <w:lang w:val="bg-BG"/>
              </w:rPr>
              <w:t>Мярката относно жилищните сгради се припокрива с мярка</w:t>
            </w:r>
            <w:r w:rsidRPr="00B17DBC">
              <w:rPr>
                <w:bCs/>
                <w:spacing w:val="2"/>
                <w:sz w:val="20"/>
                <w:szCs w:val="20"/>
                <w:lang w:val="bg-BG"/>
              </w:rPr>
              <w:t>D</w:t>
            </w:r>
            <w:r w:rsidRPr="00B17DBC">
              <w:rPr>
                <w:bCs/>
                <w:spacing w:val="-3"/>
                <w:sz w:val="20"/>
                <w:szCs w:val="20"/>
                <w:lang w:val="bg-BG"/>
              </w:rPr>
              <w:t>m</w:t>
            </w:r>
            <w:r w:rsidRPr="00B17DBC">
              <w:rPr>
                <w:bCs/>
                <w:sz w:val="20"/>
                <w:szCs w:val="20"/>
                <w:lang w:val="bg-BG"/>
              </w:rPr>
              <w:t>_</w:t>
            </w:r>
            <w:r w:rsidRPr="00B17DBC">
              <w:rPr>
                <w:bCs/>
                <w:spacing w:val="1"/>
                <w:sz w:val="20"/>
                <w:szCs w:val="20"/>
                <w:lang w:val="bg-BG"/>
              </w:rPr>
              <w:t>Sh</w:t>
            </w:r>
            <w:r w:rsidRPr="00B17DBC">
              <w:rPr>
                <w:bCs/>
                <w:sz w:val="20"/>
                <w:szCs w:val="20"/>
                <w:lang w:val="bg-BG"/>
              </w:rPr>
              <w:t>_Dh_t_2.</w:t>
            </w:r>
          </w:p>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pStyle w:val="Default"/>
              <w:rPr>
                <w:b/>
                <w:bCs/>
                <w:spacing w:val="2"/>
                <w:sz w:val="20"/>
                <w:szCs w:val="20"/>
                <w:lang w:val="bg-BG"/>
              </w:rPr>
            </w:pPr>
            <w:r w:rsidRPr="00B17DBC">
              <w:rPr>
                <w:b/>
                <w:bCs/>
                <w:spacing w:val="2"/>
                <w:sz w:val="20"/>
                <w:szCs w:val="20"/>
                <w:lang w:val="bg-BG"/>
              </w:rPr>
              <w:t>D</w:t>
            </w:r>
            <w:r w:rsidRPr="00B17DBC">
              <w:rPr>
                <w:b/>
                <w:bCs/>
                <w:sz w:val="20"/>
                <w:szCs w:val="20"/>
                <w:lang w:val="bg-BG"/>
              </w:rPr>
              <w:t>m</w:t>
            </w:r>
            <w:r w:rsidRPr="00B17DBC">
              <w:rPr>
                <w:b/>
                <w:bCs/>
                <w:spacing w:val="-6"/>
                <w:sz w:val="20"/>
                <w:szCs w:val="20"/>
                <w:lang w:val="bg-BG"/>
              </w:rPr>
              <w:t xml:space="preserve"> </w:t>
            </w:r>
            <w:r w:rsidRPr="00B17DBC">
              <w:rPr>
                <w:b/>
                <w:bCs/>
                <w:spacing w:val="1"/>
                <w:sz w:val="20"/>
                <w:szCs w:val="20"/>
                <w:lang w:val="bg-BG"/>
              </w:rPr>
              <w:t>_</w:t>
            </w:r>
            <w:r w:rsidRPr="00B17DBC">
              <w:rPr>
                <w:b/>
                <w:bCs/>
                <w:sz w:val="20"/>
                <w:szCs w:val="20"/>
                <w:lang w:val="bg-BG"/>
              </w:rPr>
              <w:t>Lt</w:t>
            </w:r>
            <w:r w:rsidRPr="00B17DBC">
              <w:rPr>
                <w:b/>
                <w:bCs/>
                <w:spacing w:val="1"/>
                <w:sz w:val="20"/>
                <w:szCs w:val="20"/>
                <w:lang w:val="bg-BG"/>
              </w:rPr>
              <w:t>_</w:t>
            </w:r>
            <w:r w:rsidRPr="00B17DBC">
              <w:rPr>
                <w:b/>
                <w:bCs/>
                <w:sz w:val="20"/>
                <w:szCs w:val="20"/>
                <w:lang w:val="bg-BG"/>
              </w:rPr>
              <w:t>D</w:t>
            </w:r>
            <w:r w:rsidRPr="00B17DBC">
              <w:rPr>
                <w:b/>
                <w:bCs/>
                <w:spacing w:val="-2"/>
                <w:sz w:val="20"/>
                <w:szCs w:val="20"/>
                <w:lang w:val="bg-BG"/>
              </w:rPr>
              <w:t>h</w:t>
            </w:r>
            <w:r w:rsidRPr="00B17DBC">
              <w:rPr>
                <w:b/>
                <w:bCs/>
                <w:spacing w:val="1"/>
                <w:sz w:val="20"/>
                <w:szCs w:val="20"/>
                <w:lang w:val="bg-BG"/>
              </w:rPr>
              <w:t>_</w:t>
            </w:r>
            <w:r w:rsidRPr="00B17DBC">
              <w:rPr>
                <w:b/>
                <w:bCs/>
                <w:sz w:val="20"/>
                <w:szCs w:val="20"/>
                <w:lang w:val="bg-BG"/>
              </w:rPr>
              <w:t>t</w:t>
            </w:r>
            <w:r w:rsidRPr="00B17DBC">
              <w:rPr>
                <w:b/>
                <w:bCs/>
                <w:spacing w:val="2"/>
                <w:sz w:val="20"/>
                <w:szCs w:val="20"/>
                <w:lang w:val="bg-BG"/>
              </w:rPr>
              <w:t>_</w:t>
            </w:r>
            <w:r w:rsidRPr="00B17DBC">
              <w:rPr>
                <w:b/>
                <w:bCs/>
                <w:sz w:val="20"/>
                <w:szCs w:val="20"/>
                <w:lang w:val="bg-BG"/>
              </w:rPr>
              <w:t>3</w:t>
            </w:r>
          </w:p>
        </w:tc>
        <w:tc>
          <w:tcPr>
            <w:tcW w:w="4110" w:type="dxa"/>
          </w:tcPr>
          <w:p w:rsidR="00FB0F67" w:rsidRPr="00B17DBC" w:rsidRDefault="00FB0F67" w:rsidP="00B17DBC">
            <w:pPr>
              <w:widowControl w:val="0"/>
              <w:autoSpaceDE w:val="0"/>
              <w:autoSpaceDN w:val="0"/>
              <w:adjustRightInd w:val="0"/>
              <w:spacing w:before="0" w:after="0"/>
              <w:ind w:right="77"/>
              <w:rPr>
                <w:sz w:val="20"/>
                <w:szCs w:val="20"/>
              </w:rPr>
            </w:pPr>
            <w:r w:rsidRPr="00B17DBC">
              <w:rPr>
                <w:spacing w:val="2"/>
                <w:sz w:val="20"/>
                <w:szCs w:val="20"/>
              </w:rPr>
              <w:t>Р</w:t>
            </w:r>
            <w:r w:rsidRPr="00B17DBC">
              <w:rPr>
                <w:sz w:val="20"/>
                <w:szCs w:val="20"/>
              </w:rPr>
              <w:t>е</w:t>
            </w:r>
            <w:r w:rsidRPr="00B17DBC">
              <w:rPr>
                <w:spacing w:val="1"/>
                <w:sz w:val="20"/>
                <w:szCs w:val="20"/>
              </w:rPr>
              <w:t>а</w:t>
            </w:r>
            <w:r w:rsidRPr="00B17DBC">
              <w:rPr>
                <w:spacing w:val="-1"/>
                <w:sz w:val="20"/>
                <w:szCs w:val="20"/>
              </w:rPr>
              <w:t>ли</w:t>
            </w:r>
            <w:r w:rsidRPr="00B17DBC">
              <w:rPr>
                <w:sz w:val="20"/>
                <w:szCs w:val="20"/>
              </w:rPr>
              <w:t>зи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ро</w:t>
            </w:r>
            <w:r w:rsidRPr="00B17DBC">
              <w:rPr>
                <w:sz w:val="20"/>
                <w:szCs w:val="20"/>
              </w:rPr>
              <w:t>ек</w:t>
            </w:r>
            <w:r w:rsidRPr="00B17DBC">
              <w:rPr>
                <w:spacing w:val="1"/>
                <w:sz w:val="20"/>
                <w:szCs w:val="20"/>
              </w:rPr>
              <w:t>т</w:t>
            </w:r>
            <w:r w:rsidRPr="00B17DBC">
              <w:rPr>
                <w:sz w:val="20"/>
                <w:szCs w:val="20"/>
              </w:rPr>
              <w:t>и за в</w:t>
            </w:r>
            <w:r w:rsidRPr="00B17DBC">
              <w:rPr>
                <w:spacing w:val="-1"/>
                <w:sz w:val="20"/>
                <w:szCs w:val="20"/>
              </w:rPr>
              <w:t>н</w:t>
            </w:r>
            <w:r w:rsidRPr="00B17DBC">
              <w:rPr>
                <w:spacing w:val="3"/>
                <w:sz w:val="20"/>
                <w:szCs w:val="20"/>
              </w:rPr>
              <w:t>е</w:t>
            </w:r>
            <w:r w:rsidRPr="00B17DBC">
              <w:rPr>
                <w:sz w:val="20"/>
                <w:szCs w:val="20"/>
              </w:rPr>
              <w:t>дря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е</w:t>
            </w:r>
            <w:r w:rsidRPr="00B17DBC">
              <w:rPr>
                <w:spacing w:val="-1"/>
                <w:sz w:val="20"/>
                <w:szCs w:val="20"/>
              </w:rPr>
              <w:t>н</w:t>
            </w:r>
            <w:r w:rsidRPr="00B17DBC">
              <w:rPr>
                <w:sz w:val="20"/>
                <w:szCs w:val="20"/>
              </w:rPr>
              <w:t>е</w:t>
            </w:r>
            <w:r w:rsidRPr="00B17DBC">
              <w:rPr>
                <w:spacing w:val="1"/>
                <w:sz w:val="20"/>
                <w:szCs w:val="20"/>
              </w:rPr>
              <w:t>р</w:t>
            </w:r>
            <w:r w:rsidRPr="00B17DBC">
              <w:rPr>
                <w:sz w:val="20"/>
                <w:szCs w:val="20"/>
              </w:rPr>
              <w:t>г</w:t>
            </w:r>
            <w:r w:rsidRPr="00B17DBC">
              <w:rPr>
                <w:spacing w:val="1"/>
                <w:sz w:val="20"/>
                <w:szCs w:val="20"/>
              </w:rPr>
              <w:t>о</w:t>
            </w:r>
            <w:r w:rsidRPr="00B17DBC">
              <w:rPr>
                <w:sz w:val="20"/>
                <w:szCs w:val="20"/>
              </w:rPr>
              <w:t>с</w:t>
            </w:r>
            <w:r w:rsidRPr="00B17DBC">
              <w:rPr>
                <w:spacing w:val="-1"/>
                <w:sz w:val="20"/>
                <w:szCs w:val="20"/>
              </w:rPr>
              <w:t>п</w:t>
            </w:r>
            <w:r w:rsidRPr="00B17DBC">
              <w:rPr>
                <w:sz w:val="20"/>
                <w:szCs w:val="20"/>
              </w:rPr>
              <w:t>е</w:t>
            </w:r>
            <w:r w:rsidRPr="00B17DBC">
              <w:rPr>
                <w:spacing w:val="1"/>
                <w:sz w:val="20"/>
                <w:szCs w:val="20"/>
              </w:rPr>
              <w:t>с</w:t>
            </w:r>
            <w:r w:rsidRPr="00B17DBC">
              <w:rPr>
                <w:spacing w:val="-1"/>
                <w:sz w:val="20"/>
                <w:szCs w:val="20"/>
              </w:rPr>
              <w:t>т</w:t>
            </w:r>
            <w:r w:rsidRPr="00B17DBC">
              <w:rPr>
                <w:spacing w:val="2"/>
                <w:sz w:val="20"/>
                <w:szCs w:val="20"/>
              </w:rPr>
              <w:t>я</w:t>
            </w:r>
            <w:r w:rsidRPr="00B17DBC">
              <w:rPr>
                <w:sz w:val="20"/>
                <w:szCs w:val="20"/>
              </w:rPr>
              <w:t>ва</w:t>
            </w:r>
            <w:r w:rsidRPr="00B17DBC">
              <w:rPr>
                <w:spacing w:val="2"/>
                <w:sz w:val="20"/>
                <w:szCs w:val="20"/>
              </w:rPr>
              <w:t>щ</w:t>
            </w:r>
            <w:r w:rsidRPr="00B17DBC">
              <w:rPr>
                <w:sz w:val="20"/>
                <w:szCs w:val="20"/>
              </w:rPr>
              <w:t xml:space="preserve">и </w:t>
            </w:r>
            <w:r w:rsidRPr="00B17DBC">
              <w:rPr>
                <w:spacing w:val="1"/>
                <w:sz w:val="20"/>
                <w:szCs w:val="20"/>
              </w:rPr>
              <w:t>м</w:t>
            </w:r>
            <w:r w:rsidRPr="00B17DBC">
              <w:rPr>
                <w:sz w:val="20"/>
                <w:szCs w:val="20"/>
              </w:rPr>
              <w:t>е</w:t>
            </w:r>
            <w:r w:rsidRPr="00B17DBC">
              <w:rPr>
                <w:spacing w:val="1"/>
                <w:sz w:val="20"/>
                <w:szCs w:val="20"/>
              </w:rPr>
              <w:t>р</w:t>
            </w:r>
            <w:r w:rsidRPr="00B17DBC">
              <w:rPr>
                <w:spacing w:val="-1"/>
                <w:sz w:val="20"/>
                <w:szCs w:val="20"/>
              </w:rPr>
              <w:t>к</w:t>
            </w:r>
            <w:r w:rsidRPr="00B17DBC">
              <w:rPr>
                <w:sz w:val="20"/>
                <w:szCs w:val="20"/>
              </w:rPr>
              <w:t>и</w:t>
            </w:r>
            <w:r w:rsidRPr="00B17DBC">
              <w:rPr>
                <w:spacing w:val="10"/>
                <w:sz w:val="20"/>
                <w:szCs w:val="20"/>
              </w:rPr>
              <w:t xml:space="preserve"> </w:t>
            </w:r>
            <w:r w:rsidRPr="00B17DBC">
              <w:rPr>
                <w:sz w:val="20"/>
                <w:szCs w:val="20"/>
              </w:rPr>
              <w:t>в</w:t>
            </w:r>
            <w:r w:rsidRPr="00B17DBC">
              <w:rPr>
                <w:spacing w:val="18"/>
                <w:sz w:val="20"/>
                <w:szCs w:val="20"/>
              </w:rPr>
              <w:t xml:space="preserve"> </w:t>
            </w:r>
            <w:r w:rsidRPr="00B17DBC">
              <w:rPr>
                <w:spacing w:val="-1"/>
                <w:sz w:val="20"/>
                <w:szCs w:val="20"/>
              </w:rPr>
              <w:t>ж</w:t>
            </w:r>
            <w:r w:rsidRPr="00B17DBC">
              <w:rPr>
                <w:spacing w:val="1"/>
                <w:sz w:val="20"/>
                <w:szCs w:val="20"/>
              </w:rPr>
              <w:t>и</w:t>
            </w:r>
            <w:r w:rsidRPr="00B17DBC">
              <w:rPr>
                <w:spacing w:val="-1"/>
                <w:sz w:val="20"/>
                <w:szCs w:val="20"/>
              </w:rPr>
              <w:t>л</w:t>
            </w:r>
            <w:r w:rsidRPr="00B17DBC">
              <w:rPr>
                <w:spacing w:val="1"/>
                <w:sz w:val="20"/>
                <w:szCs w:val="20"/>
              </w:rPr>
              <w:t>и</w:t>
            </w:r>
            <w:r w:rsidRPr="00B17DBC">
              <w:rPr>
                <w:sz w:val="20"/>
                <w:szCs w:val="20"/>
              </w:rPr>
              <w:t>щ</w:t>
            </w:r>
            <w:r w:rsidRPr="00B17DBC">
              <w:rPr>
                <w:spacing w:val="1"/>
                <w:sz w:val="20"/>
                <w:szCs w:val="20"/>
              </w:rPr>
              <w:t>н</w:t>
            </w:r>
            <w:r w:rsidRPr="00B17DBC">
              <w:rPr>
                <w:spacing w:val="-1"/>
                <w:sz w:val="20"/>
                <w:szCs w:val="20"/>
              </w:rPr>
              <w:t>ит</w:t>
            </w:r>
            <w:r w:rsidRPr="00B17DBC">
              <w:rPr>
                <w:sz w:val="20"/>
                <w:szCs w:val="20"/>
              </w:rPr>
              <w:t>е</w:t>
            </w:r>
            <w:r w:rsidRPr="00B17DBC">
              <w:rPr>
                <w:spacing w:val="7"/>
                <w:sz w:val="20"/>
                <w:szCs w:val="20"/>
              </w:rPr>
              <w:t xml:space="preserve"> </w:t>
            </w:r>
            <w:r w:rsidRPr="00B17DBC">
              <w:rPr>
                <w:sz w:val="20"/>
                <w:szCs w:val="20"/>
              </w:rPr>
              <w:t>сг</w:t>
            </w:r>
            <w:r w:rsidRPr="00B17DBC">
              <w:rPr>
                <w:spacing w:val="1"/>
                <w:sz w:val="20"/>
                <w:szCs w:val="20"/>
              </w:rPr>
              <w:t>р</w:t>
            </w:r>
            <w:r w:rsidRPr="00B17DBC">
              <w:rPr>
                <w:sz w:val="20"/>
                <w:szCs w:val="20"/>
              </w:rPr>
              <w:t>а</w:t>
            </w:r>
            <w:r w:rsidRPr="00B17DBC">
              <w:rPr>
                <w:spacing w:val="2"/>
                <w:sz w:val="20"/>
                <w:szCs w:val="20"/>
              </w:rPr>
              <w:t>д</w:t>
            </w:r>
            <w:r w:rsidRPr="00B17DBC">
              <w:rPr>
                <w:spacing w:val="-1"/>
                <w:sz w:val="20"/>
                <w:szCs w:val="20"/>
              </w:rPr>
              <w:t>и</w:t>
            </w:r>
            <w:r w:rsidRPr="00B17DBC">
              <w:rPr>
                <w:sz w:val="20"/>
                <w:szCs w:val="20"/>
              </w:rPr>
              <w:t>, в</w:t>
            </w:r>
            <w:r w:rsidRPr="00B17DBC">
              <w:rPr>
                <w:spacing w:val="-1"/>
                <w:sz w:val="20"/>
                <w:szCs w:val="20"/>
              </w:rPr>
              <w:t>к</w:t>
            </w:r>
            <w:r w:rsidRPr="00B17DBC">
              <w:rPr>
                <w:spacing w:val="1"/>
                <w:sz w:val="20"/>
                <w:szCs w:val="20"/>
              </w:rPr>
              <w:t>л</w:t>
            </w:r>
            <w:r w:rsidRPr="00B17DBC">
              <w:rPr>
                <w:sz w:val="20"/>
                <w:szCs w:val="20"/>
              </w:rPr>
              <w:t>юч</w:t>
            </w:r>
            <w:r w:rsidRPr="00B17DBC">
              <w:rPr>
                <w:spacing w:val="1"/>
                <w:sz w:val="20"/>
                <w:szCs w:val="20"/>
              </w:rPr>
              <w:t>и</w:t>
            </w:r>
            <w:r w:rsidRPr="00B17DBC">
              <w:rPr>
                <w:spacing w:val="-1"/>
                <w:sz w:val="20"/>
                <w:szCs w:val="20"/>
              </w:rPr>
              <w:t>т</w:t>
            </w:r>
            <w:r w:rsidRPr="00B17DBC">
              <w:rPr>
                <w:sz w:val="20"/>
                <w:szCs w:val="20"/>
              </w:rPr>
              <w:t>е</w:t>
            </w:r>
            <w:r w:rsidRPr="00B17DBC">
              <w:rPr>
                <w:spacing w:val="2"/>
                <w:sz w:val="20"/>
                <w:szCs w:val="20"/>
              </w:rPr>
              <w:t>л</w:t>
            </w:r>
            <w:r w:rsidRPr="00B17DBC">
              <w:rPr>
                <w:spacing w:val="-1"/>
                <w:sz w:val="20"/>
                <w:szCs w:val="20"/>
              </w:rPr>
              <w:t>н</w:t>
            </w:r>
            <w:r w:rsidRPr="00B17DBC">
              <w:rPr>
                <w:sz w:val="20"/>
                <w:szCs w:val="20"/>
              </w:rPr>
              <w:t xml:space="preserve">о </w:t>
            </w:r>
            <w:r w:rsidRPr="00B17DBC">
              <w:rPr>
                <w:spacing w:val="-1"/>
                <w:sz w:val="20"/>
                <w:szCs w:val="20"/>
              </w:rPr>
              <w:t>п</w:t>
            </w:r>
            <w:r w:rsidRPr="00B17DBC">
              <w:rPr>
                <w:spacing w:val="1"/>
                <w:sz w:val="20"/>
                <w:szCs w:val="20"/>
              </w:rPr>
              <w:t>о</w:t>
            </w:r>
            <w:r w:rsidRPr="00B17DBC">
              <w:rPr>
                <w:sz w:val="20"/>
                <w:szCs w:val="20"/>
              </w:rPr>
              <w:t>дм</w:t>
            </w:r>
            <w:r w:rsidRPr="00B17DBC">
              <w:rPr>
                <w:spacing w:val="2"/>
                <w:sz w:val="20"/>
                <w:szCs w:val="20"/>
              </w:rPr>
              <w:t>я</w:t>
            </w:r>
            <w:r w:rsidRPr="00B17DBC">
              <w:rPr>
                <w:spacing w:val="-1"/>
                <w:sz w:val="20"/>
                <w:szCs w:val="20"/>
              </w:rPr>
              <w:t>н</w:t>
            </w:r>
            <w:r w:rsidRPr="00B17DBC">
              <w:rPr>
                <w:sz w:val="20"/>
                <w:szCs w:val="20"/>
              </w:rPr>
              <w:t>а</w:t>
            </w:r>
            <w:r w:rsidRPr="00B17DBC">
              <w:rPr>
                <w:spacing w:val="6"/>
                <w:sz w:val="20"/>
                <w:szCs w:val="20"/>
              </w:rPr>
              <w:t xml:space="preserve"> </w:t>
            </w:r>
            <w:r w:rsidRPr="00B17DBC">
              <w:rPr>
                <w:spacing w:val="-1"/>
                <w:sz w:val="20"/>
                <w:szCs w:val="20"/>
              </w:rPr>
              <w:t>н</w:t>
            </w:r>
            <w:r w:rsidRPr="00B17DBC">
              <w:rPr>
                <w:sz w:val="20"/>
                <w:szCs w:val="20"/>
              </w:rPr>
              <w:t>а</w:t>
            </w:r>
            <w:r w:rsidRPr="00B17DBC">
              <w:rPr>
                <w:spacing w:val="9"/>
                <w:sz w:val="20"/>
                <w:szCs w:val="20"/>
              </w:rPr>
              <w:t xml:space="preserve"> </w:t>
            </w:r>
            <w:r w:rsidRPr="00B17DBC">
              <w:rPr>
                <w:sz w:val="20"/>
                <w:szCs w:val="20"/>
              </w:rPr>
              <w:t>ст</w:t>
            </w:r>
            <w:r w:rsidRPr="00B17DBC">
              <w:rPr>
                <w:spacing w:val="2"/>
                <w:sz w:val="20"/>
                <w:szCs w:val="20"/>
              </w:rPr>
              <w:t>а</w:t>
            </w:r>
            <w:r w:rsidRPr="00B17DBC">
              <w:rPr>
                <w:spacing w:val="-1"/>
                <w:sz w:val="20"/>
                <w:szCs w:val="20"/>
              </w:rPr>
              <w:t>ци</w:t>
            </w:r>
            <w:r w:rsidRPr="00B17DBC">
              <w:rPr>
                <w:spacing w:val="3"/>
                <w:sz w:val="20"/>
                <w:szCs w:val="20"/>
              </w:rPr>
              <w:t>о</w:t>
            </w:r>
            <w:r w:rsidRPr="00B17DBC">
              <w:rPr>
                <w:spacing w:val="-1"/>
                <w:sz w:val="20"/>
                <w:szCs w:val="20"/>
              </w:rPr>
              <w:t>н</w:t>
            </w:r>
            <w:r w:rsidRPr="00B17DBC">
              <w:rPr>
                <w:sz w:val="20"/>
                <w:szCs w:val="20"/>
              </w:rPr>
              <w:t>а</w:t>
            </w:r>
            <w:r w:rsidRPr="00B17DBC">
              <w:rPr>
                <w:spacing w:val="1"/>
                <w:sz w:val="20"/>
                <w:szCs w:val="20"/>
              </w:rPr>
              <w:t>р</w:t>
            </w:r>
            <w:r w:rsidRPr="00B17DBC">
              <w:rPr>
                <w:spacing w:val="-1"/>
                <w:sz w:val="20"/>
                <w:szCs w:val="20"/>
              </w:rPr>
              <w:t>н</w:t>
            </w:r>
            <w:r w:rsidRPr="00B17DBC">
              <w:rPr>
                <w:sz w:val="20"/>
                <w:szCs w:val="20"/>
              </w:rPr>
              <w:t xml:space="preserve">и </w:t>
            </w:r>
            <w:r w:rsidRPr="00B17DBC">
              <w:rPr>
                <w:spacing w:val="-1"/>
                <w:sz w:val="20"/>
                <w:szCs w:val="20"/>
              </w:rPr>
              <w:t>и</w:t>
            </w:r>
            <w:r w:rsidRPr="00B17DBC">
              <w:rPr>
                <w:spacing w:val="1"/>
                <w:sz w:val="20"/>
                <w:szCs w:val="20"/>
              </w:rPr>
              <w:t>н</w:t>
            </w:r>
            <w:r w:rsidRPr="00B17DBC">
              <w:rPr>
                <w:sz w:val="20"/>
                <w:szCs w:val="20"/>
              </w:rPr>
              <w:t>д</w:t>
            </w:r>
            <w:r w:rsidRPr="00B17DBC">
              <w:rPr>
                <w:spacing w:val="1"/>
                <w:sz w:val="20"/>
                <w:szCs w:val="20"/>
              </w:rPr>
              <w:t>и</w:t>
            </w:r>
            <w:r w:rsidRPr="00B17DBC">
              <w:rPr>
                <w:sz w:val="20"/>
                <w:szCs w:val="20"/>
              </w:rPr>
              <w:t>в</w:t>
            </w:r>
            <w:r w:rsidRPr="00B17DBC">
              <w:rPr>
                <w:spacing w:val="1"/>
                <w:sz w:val="20"/>
                <w:szCs w:val="20"/>
              </w:rPr>
              <w:t>и</w:t>
            </w:r>
            <w:r w:rsidRPr="00B17DBC">
              <w:rPr>
                <w:spacing w:val="2"/>
                <w:sz w:val="20"/>
                <w:szCs w:val="20"/>
              </w:rPr>
              <w:t>д</w:t>
            </w:r>
            <w:r w:rsidRPr="00B17DBC">
              <w:rPr>
                <w:spacing w:val="-4"/>
                <w:sz w:val="20"/>
                <w:szCs w:val="20"/>
              </w:rPr>
              <w:t>у</w:t>
            </w:r>
            <w:r w:rsidRPr="00B17DBC">
              <w:rPr>
                <w:spacing w:val="3"/>
                <w:sz w:val="20"/>
                <w:szCs w:val="20"/>
              </w:rPr>
              <w:t>а</w:t>
            </w:r>
            <w:r w:rsidRPr="00B17DBC">
              <w:rPr>
                <w:spacing w:val="-1"/>
                <w:sz w:val="20"/>
                <w:szCs w:val="20"/>
              </w:rPr>
              <w:t>л</w:t>
            </w:r>
            <w:r w:rsidRPr="00B17DBC">
              <w:rPr>
                <w:spacing w:val="1"/>
                <w:sz w:val="20"/>
                <w:szCs w:val="20"/>
              </w:rPr>
              <w:t>н</w:t>
            </w:r>
            <w:r w:rsidRPr="00B17DBC">
              <w:rPr>
                <w:sz w:val="20"/>
                <w:szCs w:val="20"/>
              </w:rPr>
              <w:t>и</w:t>
            </w:r>
            <w:r w:rsidRPr="00B17DBC">
              <w:rPr>
                <w:spacing w:val="1"/>
                <w:sz w:val="20"/>
                <w:szCs w:val="20"/>
              </w:rPr>
              <w:t xml:space="preserve"> </w:t>
            </w:r>
            <w:r w:rsidRPr="00B17DBC">
              <w:rPr>
                <w:sz w:val="20"/>
                <w:szCs w:val="20"/>
              </w:rPr>
              <w:t>и</w:t>
            </w:r>
            <w:r w:rsidRPr="00B17DBC">
              <w:rPr>
                <w:spacing w:val="12"/>
                <w:sz w:val="20"/>
                <w:szCs w:val="20"/>
              </w:rPr>
              <w:t xml:space="preserve"> </w:t>
            </w:r>
            <w:r w:rsidRPr="00B17DBC">
              <w:rPr>
                <w:spacing w:val="1"/>
                <w:sz w:val="20"/>
                <w:szCs w:val="20"/>
              </w:rPr>
              <w:t>м</w:t>
            </w:r>
            <w:r w:rsidRPr="00B17DBC">
              <w:rPr>
                <w:spacing w:val="-1"/>
                <w:sz w:val="20"/>
                <w:szCs w:val="20"/>
              </w:rPr>
              <w:t>н</w:t>
            </w:r>
            <w:r w:rsidRPr="00B17DBC">
              <w:rPr>
                <w:spacing w:val="1"/>
                <w:sz w:val="20"/>
                <w:szCs w:val="20"/>
              </w:rPr>
              <w:t>о</w:t>
            </w:r>
            <w:r w:rsidRPr="00B17DBC">
              <w:rPr>
                <w:sz w:val="20"/>
                <w:szCs w:val="20"/>
              </w:rPr>
              <w:t>г</w:t>
            </w:r>
            <w:r w:rsidRPr="00B17DBC">
              <w:rPr>
                <w:spacing w:val="1"/>
                <w:sz w:val="20"/>
                <w:szCs w:val="20"/>
              </w:rPr>
              <w:t>о</w:t>
            </w:r>
            <w:r w:rsidRPr="00B17DBC">
              <w:rPr>
                <w:sz w:val="20"/>
                <w:szCs w:val="20"/>
              </w:rPr>
              <w:t>ф</w:t>
            </w:r>
            <w:r w:rsidRPr="00B17DBC">
              <w:rPr>
                <w:spacing w:val="3"/>
                <w:sz w:val="20"/>
                <w:szCs w:val="20"/>
              </w:rPr>
              <w:t>а</w:t>
            </w:r>
            <w:r w:rsidRPr="00B17DBC">
              <w:rPr>
                <w:spacing w:val="1"/>
                <w:sz w:val="20"/>
                <w:szCs w:val="20"/>
              </w:rPr>
              <w:t>м</w:t>
            </w:r>
            <w:r w:rsidRPr="00B17DBC">
              <w:rPr>
                <w:spacing w:val="-1"/>
                <w:sz w:val="20"/>
                <w:szCs w:val="20"/>
              </w:rPr>
              <w:t>и</w:t>
            </w:r>
            <w:r w:rsidRPr="00B17DBC">
              <w:rPr>
                <w:spacing w:val="1"/>
                <w:sz w:val="20"/>
                <w:szCs w:val="20"/>
              </w:rPr>
              <w:t>л</w:t>
            </w:r>
            <w:r w:rsidRPr="00B17DBC">
              <w:rPr>
                <w:spacing w:val="-1"/>
                <w:sz w:val="20"/>
                <w:szCs w:val="20"/>
              </w:rPr>
              <w:t>н</w:t>
            </w:r>
            <w:r w:rsidRPr="00B17DBC">
              <w:rPr>
                <w:sz w:val="20"/>
                <w:szCs w:val="20"/>
              </w:rPr>
              <w:t>и до</w:t>
            </w:r>
            <w:r w:rsidRPr="00B17DBC">
              <w:rPr>
                <w:spacing w:val="1"/>
                <w:sz w:val="20"/>
                <w:szCs w:val="20"/>
              </w:rPr>
              <w:t>м</w:t>
            </w:r>
            <w:r w:rsidRPr="00B17DBC">
              <w:rPr>
                <w:sz w:val="20"/>
                <w:szCs w:val="20"/>
              </w:rPr>
              <w:t>а</w:t>
            </w:r>
            <w:r w:rsidRPr="00B17DBC">
              <w:rPr>
                <w:spacing w:val="2"/>
                <w:sz w:val="20"/>
                <w:szCs w:val="20"/>
              </w:rPr>
              <w:t>к</w:t>
            </w:r>
            <w:r w:rsidRPr="00B17DBC">
              <w:rPr>
                <w:spacing w:val="-1"/>
                <w:sz w:val="20"/>
                <w:szCs w:val="20"/>
              </w:rPr>
              <w:t>ин</w:t>
            </w:r>
            <w:r w:rsidRPr="00B17DBC">
              <w:rPr>
                <w:spacing w:val="3"/>
                <w:sz w:val="20"/>
                <w:szCs w:val="20"/>
              </w:rPr>
              <w:t>с</w:t>
            </w:r>
            <w:r w:rsidRPr="00B17DBC">
              <w:rPr>
                <w:spacing w:val="-1"/>
                <w:sz w:val="20"/>
                <w:szCs w:val="20"/>
              </w:rPr>
              <w:t>к</w:t>
            </w:r>
            <w:r w:rsidRPr="00B17DBC">
              <w:rPr>
                <w:sz w:val="20"/>
                <w:szCs w:val="20"/>
              </w:rPr>
              <w:t>и г</w:t>
            </w:r>
            <w:r w:rsidRPr="00B17DBC">
              <w:rPr>
                <w:spacing w:val="1"/>
                <w:sz w:val="20"/>
                <w:szCs w:val="20"/>
              </w:rPr>
              <w:t>ор</w:t>
            </w:r>
            <w:r w:rsidRPr="00B17DBC">
              <w:rPr>
                <w:spacing w:val="-1"/>
                <w:sz w:val="20"/>
                <w:szCs w:val="20"/>
              </w:rPr>
              <w:t>и</w:t>
            </w:r>
            <w:r w:rsidRPr="00B17DBC">
              <w:rPr>
                <w:sz w:val="20"/>
                <w:szCs w:val="20"/>
              </w:rPr>
              <w:t>в</w:t>
            </w:r>
            <w:r w:rsidRPr="00B17DBC">
              <w:rPr>
                <w:spacing w:val="1"/>
                <w:sz w:val="20"/>
                <w:szCs w:val="20"/>
              </w:rPr>
              <w:t>н</w:t>
            </w:r>
            <w:r w:rsidRPr="00B17DBC">
              <w:rPr>
                <w:sz w:val="20"/>
                <w:szCs w:val="20"/>
              </w:rPr>
              <w:t xml:space="preserve">и </w:t>
            </w:r>
            <w:r w:rsidRPr="00B17DBC">
              <w:rPr>
                <w:spacing w:val="-1"/>
                <w:sz w:val="20"/>
                <w:szCs w:val="20"/>
              </w:rPr>
              <w:t>у</w:t>
            </w:r>
            <w:r w:rsidRPr="00B17DBC">
              <w:rPr>
                <w:sz w:val="20"/>
                <w:szCs w:val="20"/>
              </w:rPr>
              <w:t>ст</w:t>
            </w:r>
            <w:r w:rsidRPr="00B17DBC">
              <w:rPr>
                <w:spacing w:val="1"/>
                <w:sz w:val="20"/>
                <w:szCs w:val="20"/>
              </w:rPr>
              <w:t>ро</w:t>
            </w:r>
            <w:r w:rsidRPr="00B17DBC">
              <w:rPr>
                <w:spacing w:val="-1"/>
                <w:sz w:val="20"/>
                <w:szCs w:val="20"/>
              </w:rPr>
              <w:t>й</w:t>
            </w:r>
            <w:r w:rsidRPr="00B17DBC">
              <w:rPr>
                <w:sz w:val="20"/>
                <w:szCs w:val="20"/>
              </w:rPr>
              <w:t>с</w:t>
            </w:r>
            <w:r w:rsidRPr="00B17DBC">
              <w:rPr>
                <w:spacing w:val="2"/>
                <w:sz w:val="20"/>
                <w:szCs w:val="20"/>
              </w:rPr>
              <w:t>т</w:t>
            </w:r>
            <w:r w:rsidRPr="00B17DBC">
              <w:rPr>
                <w:sz w:val="20"/>
                <w:szCs w:val="20"/>
              </w:rPr>
              <w:t xml:space="preserve">ва </w:t>
            </w:r>
            <w:r w:rsidRPr="00B17DBC">
              <w:rPr>
                <w:spacing w:val="-1"/>
                <w:sz w:val="20"/>
                <w:szCs w:val="20"/>
              </w:rPr>
              <w:t>н</w:t>
            </w:r>
            <w:r w:rsidRPr="00B17DBC">
              <w:rPr>
                <w:sz w:val="20"/>
                <w:szCs w:val="20"/>
              </w:rPr>
              <w:t xml:space="preserve">а </w:t>
            </w:r>
            <w:r w:rsidRPr="00B17DBC">
              <w:rPr>
                <w:spacing w:val="-1"/>
                <w:sz w:val="20"/>
                <w:szCs w:val="20"/>
              </w:rPr>
              <w:t>т</w:t>
            </w:r>
            <w:r w:rsidRPr="00B17DBC">
              <w:rPr>
                <w:sz w:val="20"/>
                <w:szCs w:val="20"/>
              </w:rPr>
              <w:t>въ</w:t>
            </w:r>
            <w:r w:rsidRPr="00B17DBC">
              <w:rPr>
                <w:spacing w:val="1"/>
                <w:sz w:val="20"/>
                <w:szCs w:val="20"/>
              </w:rPr>
              <w:t>р</w:t>
            </w:r>
            <w:r w:rsidRPr="00B17DBC">
              <w:rPr>
                <w:sz w:val="20"/>
                <w:szCs w:val="20"/>
              </w:rPr>
              <w:t>до г</w:t>
            </w:r>
            <w:r w:rsidRPr="00B17DBC">
              <w:rPr>
                <w:spacing w:val="1"/>
                <w:sz w:val="20"/>
                <w:szCs w:val="20"/>
              </w:rPr>
              <w:t>ор</w:t>
            </w:r>
            <w:r w:rsidRPr="00B17DBC">
              <w:rPr>
                <w:spacing w:val="-1"/>
                <w:sz w:val="20"/>
                <w:szCs w:val="20"/>
              </w:rPr>
              <w:t>и</w:t>
            </w:r>
            <w:r w:rsidRPr="00B17DBC">
              <w:rPr>
                <w:sz w:val="20"/>
                <w:szCs w:val="20"/>
              </w:rPr>
              <w:t>во – ежег</w:t>
            </w:r>
            <w:r w:rsidRPr="00B17DBC">
              <w:rPr>
                <w:spacing w:val="1"/>
                <w:sz w:val="20"/>
                <w:szCs w:val="20"/>
              </w:rPr>
              <w:t>о</w:t>
            </w:r>
            <w:r w:rsidRPr="00B17DBC">
              <w:rPr>
                <w:sz w:val="20"/>
                <w:szCs w:val="20"/>
              </w:rPr>
              <w:t>д</w:t>
            </w:r>
            <w:r w:rsidRPr="00B17DBC">
              <w:rPr>
                <w:spacing w:val="-2"/>
                <w:sz w:val="20"/>
                <w:szCs w:val="20"/>
              </w:rPr>
              <w:t>н</w:t>
            </w:r>
            <w:r w:rsidRPr="00B17DBC">
              <w:rPr>
                <w:sz w:val="20"/>
                <w:szCs w:val="20"/>
              </w:rPr>
              <w:t>о</w:t>
            </w:r>
            <w:r w:rsidRPr="00B17DBC">
              <w:rPr>
                <w:spacing w:val="5"/>
                <w:sz w:val="20"/>
                <w:szCs w:val="20"/>
              </w:rPr>
              <w:t xml:space="preserve"> </w:t>
            </w:r>
            <w:r w:rsidRPr="00B17DBC">
              <w:rPr>
                <w:sz w:val="20"/>
                <w:szCs w:val="20"/>
              </w:rPr>
              <w:t>да</w:t>
            </w:r>
            <w:r w:rsidRPr="00B17DBC">
              <w:rPr>
                <w:spacing w:val="7"/>
                <w:sz w:val="20"/>
                <w:szCs w:val="20"/>
              </w:rPr>
              <w:t xml:space="preserve"> </w:t>
            </w:r>
            <w:r w:rsidRPr="00B17DBC">
              <w:rPr>
                <w:sz w:val="20"/>
                <w:szCs w:val="20"/>
              </w:rPr>
              <w:t>б</w:t>
            </w:r>
            <w:r w:rsidRPr="00B17DBC">
              <w:rPr>
                <w:spacing w:val="2"/>
                <w:sz w:val="20"/>
                <w:szCs w:val="20"/>
              </w:rPr>
              <w:t>ъ</w:t>
            </w:r>
            <w:r w:rsidRPr="00B17DBC">
              <w:rPr>
                <w:sz w:val="20"/>
                <w:szCs w:val="20"/>
              </w:rPr>
              <w:t>дат</w:t>
            </w:r>
            <w:r w:rsidRPr="00B17DBC">
              <w:rPr>
                <w:spacing w:val="4"/>
                <w:sz w:val="20"/>
                <w:szCs w:val="20"/>
              </w:rPr>
              <w:t xml:space="preserve"> </w:t>
            </w:r>
            <w:r w:rsidRPr="00B17DBC">
              <w:rPr>
                <w:spacing w:val="3"/>
                <w:sz w:val="20"/>
                <w:szCs w:val="20"/>
              </w:rPr>
              <w:t>о</w:t>
            </w:r>
            <w:r w:rsidRPr="00B17DBC">
              <w:rPr>
                <w:sz w:val="20"/>
                <w:szCs w:val="20"/>
              </w:rPr>
              <w:t>б</w:t>
            </w:r>
            <w:r w:rsidRPr="00B17DBC">
              <w:rPr>
                <w:spacing w:val="-2"/>
                <w:sz w:val="20"/>
                <w:szCs w:val="20"/>
              </w:rPr>
              <w:t>х</w:t>
            </w:r>
            <w:r w:rsidRPr="00B17DBC">
              <w:rPr>
                <w:sz w:val="20"/>
                <w:szCs w:val="20"/>
              </w:rPr>
              <w:t>в</w:t>
            </w:r>
            <w:r w:rsidRPr="00B17DBC">
              <w:rPr>
                <w:spacing w:val="2"/>
                <w:sz w:val="20"/>
                <w:szCs w:val="20"/>
              </w:rPr>
              <w:t>а</w:t>
            </w:r>
            <w:r w:rsidRPr="00B17DBC">
              <w:rPr>
                <w:spacing w:val="-1"/>
                <w:sz w:val="20"/>
                <w:szCs w:val="20"/>
              </w:rPr>
              <w:t>н</w:t>
            </w:r>
            <w:r w:rsidRPr="00B17DBC">
              <w:rPr>
                <w:sz w:val="20"/>
                <w:szCs w:val="20"/>
              </w:rPr>
              <w:t>а</w:t>
            </w:r>
            <w:r w:rsidRPr="00B17DBC">
              <w:rPr>
                <w:spacing w:val="2"/>
                <w:sz w:val="20"/>
                <w:szCs w:val="20"/>
              </w:rPr>
              <w:t>т</w:t>
            </w:r>
            <w:r w:rsidRPr="00B17DBC">
              <w:rPr>
                <w:sz w:val="20"/>
                <w:szCs w:val="20"/>
              </w:rPr>
              <w:t xml:space="preserve">и </w:t>
            </w:r>
            <w:r w:rsidRPr="00B17DBC">
              <w:rPr>
                <w:spacing w:val="1"/>
                <w:sz w:val="20"/>
                <w:szCs w:val="20"/>
              </w:rPr>
              <w:t>5</w:t>
            </w:r>
            <w:r w:rsidRPr="00B17DBC">
              <w:rPr>
                <w:sz w:val="20"/>
                <w:szCs w:val="20"/>
              </w:rPr>
              <w:t>%</w:t>
            </w:r>
            <w:r w:rsidRPr="00B17DBC">
              <w:rPr>
                <w:spacing w:val="6"/>
                <w:sz w:val="20"/>
                <w:szCs w:val="20"/>
              </w:rPr>
              <w:t xml:space="preserve"> </w:t>
            </w:r>
            <w:r w:rsidRPr="00B17DBC">
              <w:rPr>
                <w:spacing w:val="1"/>
                <w:sz w:val="20"/>
                <w:szCs w:val="20"/>
              </w:rPr>
              <w:t>о</w:t>
            </w:r>
            <w:r w:rsidRPr="00B17DBC">
              <w:rPr>
                <w:sz w:val="20"/>
                <w:szCs w:val="20"/>
              </w:rPr>
              <w:t>т до</w:t>
            </w:r>
            <w:r w:rsidRPr="00B17DBC">
              <w:rPr>
                <w:spacing w:val="1"/>
                <w:sz w:val="20"/>
                <w:szCs w:val="20"/>
              </w:rPr>
              <w:t>м</w:t>
            </w:r>
            <w:r w:rsidRPr="00B17DBC">
              <w:rPr>
                <w:sz w:val="20"/>
                <w:szCs w:val="20"/>
              </w:rPr>
              <w:t>ак</w:t>
            </w:r>
            <w:r w:rsidRPr="00B17DBC">
              <w:rPr>
                <w:spacing w:val="-1"/>
                <w:sz w:val="20"/>
                <w:szCs w:val="20"/>
              </w:rPr>
              <w:t>ин</w:t>
            </w:r>
            <w:r w:rsidRPr="00B17DBC">
              <w:rPr>
                <w:spacing w:val="3"/>
                <w:sz w:val="20"/>
                <w:szCs w:val="20"/>
              </w:rPr>
              <w:t>с</w:t>
            </w:r>
            <w:r w:rsidRPr="00B17DBC">
              <w:rPr>
                <w:spacing w:val="-1"/>
                <w:sz w:val="20"/>
                <w:szCs w:val="20"/>
              </w:rPr>
              <w:t>т</w:t>
            </w:r>
            <w:r w:rsidRPr="00B17DBC">
              <w:rPr>
                <w:sz w:val="20"/>
                <w:szCs w:val="20"/>
              </w:rPr>
              <w:t>в</w:t>
            </w:r>
            <w:r w:rsidRPr="00B17DBC">
              <w:rPr>
                <w:spacing w:val="2"/>
                <w:sz w:val="20"/>
                <w:szCs w:val="20"/>
              </w:rPr>
              <w:t>а</w:t>
            </w:r>
            <w:r w:rsidRPr="00B17DBC">
              <w:rPr>
                <w:spacing w:val="-1"/>
                <w:sz w:val="20"/>
                <w:szCs w:val="20"/>
              </w:rPr>
              <w:t>т</w:t>
            </w:r>
            <w:r w:rsidRPr="00B17DBC">
              <w:rPr>
                <w:sz w:val="20"/>
                <w:szCs w:val="20"/>
              </w:rPr>
              <w:t>а,</w:t>
            </w:r>
            <w:r w:rsidRPr="00B17DBC">
              <w:rPr>
                <w:spacing w:val="40"/>
                <w:sz w:val="20"/>
                <w:szCs w:val="20"/>
              </w:rPr>
              <w:t xml:space="preserve"> </w:t>
            </w:r>
            <w:r w:rsidRPr="00B17DBC">
              <w:rPr>
                <w:spacing w:val="1"/>
                <w:sz w:val="20"/>
                <w:szCs w:val="20"/>
              </w:rPr>
              <w:t>о</w:t>
            </w:r>
            <w:r w:rsidRPr="00B17DBC">
              <w:rPr>
                <w:spacing w:val="-1"/>
                <w:sz w:val="20"/>
                <w:szCs w:val="20"/>
              </w:rPr>
              <w:t>т</w:t>
            </w:r>
            <w:r w:rsidRPr="00B17DBC">
              <w:rPr>
                <w:spacing w:val="1"/>
                <w:sz w:val="20"/>
                <w:szCs w:val="20"/>
              </w:rPr>
              <w:t>о</w:t>
            </w:r>
            <w:r w:rsidRPr="00B17DBC">
              <w:rPr>
                <w:spacing w:val="-1"/>
                <w:sz w:val="20"/>
                <w:szCs w:val="20"/>
              </w:rPr>
              <w:t>п</w:t>
            </w:r>
            <w:r w:rsidRPr="00B17DBC">
              <w:rPr>
                <w:spacing w:val="1"/>
                <w:sz w:val="20"/>
                <w:szCs w:val="20"/>
              </w:rPr>
              <w:t>л</w:t>
            </w:r>
            <w:r w:rsidRPr="00B17DBC">
              <w:rPr>
                <w:sz w:val="20"/>
                <w:szCs w:val="20"/>
              </w:rPr>
              <w:t>я</w:t>
            </w:r>
            <w:r w:rsidRPr="00B17DBC">
              <w:rPr>
                <w:spacing w:val="-1"/>
                <w:sz w:val="20"/>
                <w:szCs w:val="20"/>
              </w:rPr>
              <w:t>в</w:t>
            </w:r>
            <w:r w:rsidRPr="00B17DBC">
              <w:rPr>
                <w:sz w:val="20"/>
                <w:szCs w:val="20"/>
              </w:rPr>
              <w:t>а</w:t>
            </w:r>
            <w:r w:rsidRPr="00B17DBC">
              <w:rPr>
                <w:spacing w:val="3"/>
                <w:sz w:val="20"/>
                <w:szCs w:val="20"/>
              </w:rPr>
              <w:t>щ</w:t>
            </w:r>
            <w:r w:rsidRPr="00B17DBC">
              <w:rPr>
                <w:sz w:val="20"/>
                <w:szCs w:val="20"/>
              </w:rPr>
              <w:t>и</w:t>
            </w:r>
            <w:r w:rsidRPr="00B17DBC">
              <w:rPr>
                <w:spacing w:val="41"/>
                <w:sz w:val="20"/>
                <w:szCs w:val="20"/>
              </w:rPr>
              <w:t xml:space="preserve"> </w:t>
            </w:r>
            <w:r w:rsidRPr="00B17DBC">
              <w:rPr>
                <w:sz w:val="20"/>
                <w:szCs w:val="20"/>
              </w:rPr>
              <w:t xml:space="preserve">се </w:t>
            </w:r>
            <w:r w:rsidRPr="00B17DBC">
              <w:rPr>
                <w:spacing w:val="-1"/>
                <w:sz w:val="20"/>
                <w:szCs w:val="20"/>
              </w:rPr>
              <w:t>н</w:t>
            </w:r>
            <w:r w:rsidRPr="00B17DBC">
              <w:rPr>
                <w:sz w:val="20"/>
                <w:szCs w:val="20"/>
              </w:rPr>
              <w:t xml:space="preserve">а </w:t>
            </w:r>
            <w:r w:rsidRPr="00B17DBC">
              <w:rPr>
                <w:spacing w:val="-1"/>
                <w:sz w:val="20"/>
                <w:szCs w:val="20"/>
              </w:rPr>
              <w:t>т</w:t>
            </w:r>
            <w:r w:rsidRPr="00B17DBC">
              <w:rPr>
                <w:spacing w:val="2"/>
                <w:sz w:val="20"/>
                <w:szCs w:val="20"/>
              </w:rPr>
              <w:t>в</w:t>
            </w:r>
            <w:r w:rsidRPr="00B17DBC">
              <w:rPr>
                <w:sz w:val="20"/>
                <w:szCs w:val="20"/>
              </w:rPr>
              <w:t>ъ</w:t>
            </w:r>
            <w:r w:rsidRPr="00B17DBC">
              <w:rPr>
                <w:spacing w:val="1"/>
                <w:sz w:val="20"/>
                <w:szCs w:val="20"/>
              </w:rPr>
              <w:t>р</w:t>
            </w:r>
            <w:r w:rsidRPr="00B17DBC">
              <w:rPr>
                <w:sz w:val="20"/>
                <w:szCs w:val="20"/>
              </w:rPr>
              <w:t>ди г</w:t>
            </w:r>
            <w:r w:rsidRPr="00B17DBC">
              <w:rPr>
                <w:spacing w:val="1"/>
                <w:sz w:val="20"/>
                <w:szCs w:val="20"/>
              </w:rPr>
              <w:t>ор</w:t>
            </w:r>
            <w:r w:rsidRPr="00B17DBC">
              <w:rPr>
                <w:spacing w:val="-1"/>
                <w:sz w:val="20"/>
                <w:szCs w:val="20"/>
              </w:rPr>
              <w:t>и</w:t>
            </w:r>
            <w:r w:rsidRPr="00B17DBC">
              <w:rPr>
                <w:sz w:val="20"/>
                <w:szCs w:val="20"/>
              </w:rPr>
              <w:t>ва.</w:t>
            </w:r>
          </w:p>
        </w:tc>
        <w:tc>
          <w:tcPr>
            <w:tcW w:w="1418" w:type="dxa"/>
          </w:tcPr>
          <w:p w:rsidR="00FB0F67" w:rsidRPr="00B17DBC" w:rsidRDefault="00FB0F67" w:rsidP="00B17DBC">
            <w:pPr>
              <w:pStyle w:val="Default"/>
              <w:rPr>
                <w:sz w:val="20"/>
                <w:szCs w:val="20"/>
                <w:lang w:val="bg-BG"/>
              </w:rPr>
            </w:pPr>
            <w:r w:rsidRPr="00B17DBC">
              <w:rPr>
                <w:sz w:val="20"/>
                <w:szCs w:val="20"/>
                <w:lang w:val="bg-BG"/>
              </w:rPr>
              <w:t>2018</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Мярката не е реализирана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pStyle w:val="Default"/>
              <w:rPr>
                <w:b/>
                <w:bCs/>
                <w:spacing w:val="2"/>
                <w:sz w:val="20"/>
                <w:szCs w:val="20"/>
                <w:lang w:val="bg-BG"/>
              </w:rPr>
            </w:pPr>
            <w:r w:rsidRPr="00B17DBC">
              <w:rPr>
                <w:b/>
                <w:bCs/>
                <w:spacing w:val="2"/>
                <w:sz w:val="20"/>
                <w:szCs w:val="20"/>
                <w:lang w:val="bg-BG"/>
              </w:rPr>
              <w:t>D</w:t>
            </w:r>
            <w:r w:rsidRPr="00B17DBC">
              <w:rPr>
                <w:b/>
                <w:bCs/>
                <w:sz w:val="20"/>
                <w:szCs w:val="20"/>
                <w:lang w:val="bg-BG"/>
              </w:rPr>
              <w:t>m</w:t>
            </w:r>
            <w:r w:rsidRPr="00B17DBC">
              <w:rPr>
                <w:b/>
                <w:bCs/>
                <w:spacing w:val="-6"/>
                <w:sz w:val="20"/>
                <w:szCs w:val="20"/>
                <w:lang w:val="bg-BG"/>
              </w:rPr>
              <w:t xml:space="preserve"> </w:t>
            </w:r>
            <w:r w:rsidRPr="00B17DBC">
              <w:rPr>
                <w:b/>
                <w:bCs/>
                <w:spacing w:val="1"/>
                <w:sz w:val="20"/>
                <w:szCs w:val="20"/>
                <w:lang w:val="bg-BG"/>
              </w:rPr>
              <w:t>_</w:t>
            </w:r>
            <w:r w:rsidRPr="00B17DBC">
              <w:rPr>
                <w:b/>
                <w:bCs/>
                <w:sz w:val="20"/>
                <w:szCs w:val="20"/>
                <w:lang w:val="bg-BG"/>
              </w:rPr>
              <w:t>Lt</w:t>
            </w:r>
            <w:r w:rsidRPr="00B17DBC">
              <w:rPr>
                <w:b/>
                <w:bCs/>
                <w:spacing w:val="1"/>
                <w:sz w:val="20"/>
                <w:szCs w:val="20"/>
                <w:lang w:val="bg-BG"/>
              </w:rPr>
              <w:t>_</w:t>
            </w:r>
            <w:r w:rsidRPr="00B17DBC">
              <w:rPr>
                <w:b/>
                <w:bCs/>
                <w:sz w:val="20"/>
                <w:szCs w:val="20"/>
                <w:lang w:val="bg-BG"/>
              </w:rPr>
              <w:t>D</w:t>
            </w:r>
            <w:r w:rsidRPr="00B17DBC">
              <w:rPr>
                <w:b/>
                <w:bCs/>
                <w:spacing w:val="-2"/>
                <w:sz w:val="20"/>
                <w:szCs w:val="20"/>
                <w:lang w:val="bg-BG"/>
              </w:rPr>
              <w:t>h</w:t>
            </w:r>
            <w:r w:rsidRPr="00B17DBC">
              <w:rPr>
                <w:b/>
                <w:bCs/>
                <w:spacing w:val="2"/>
                <w:sz w:val="20"/>
                <w:szCs w:val="20"/>
                <w:lang w:val="bg-BG"/>
              </w:rPr>
              <w:t>_</w:t>
            </w:r>
            <w:r w:rsidRPr="00B17DBC">
              <w:rPr>
                <w:b/>
                <w:bCs/>
                <w:sz w:val="20"/>
                <w:szCs w:val="20"/>
                <w:lang w:val="bg-BG"/>
              </w:rPr>
              <w:t>t</w:t>
            </w:r>
            <w:r w:rsidRPr="00B17DBC">
              <w:rPr>
                <w:b/>
                <w:bCs/>
                <w:spacing w:val="1"/>
                <w:sz w:val="20"/>
                <w:szCs w:val="20"/>
                <w:lang w:val="bg-BG"/>
              </w:rPr>
              <w:t>_</w:t>
            </w:r>
            <w:r w:rsidRPr="00B17DBC">
              <w:rPr>
                <w:b/>
                <w:bCs/>
                <w:sz w:val="20"/>
                <w:szCs w:val="20"/>
                <w:lang w:val="bg-BG"/>
              </w:rPr>
              <w:t>4</w:t>
            </w:r>
          </w:p>
        </w:tc>
        <w:tc>
          <w:tcPr>
            <w:tcW w:w="4110" w:type="dxa"/>
          </w:tcPr>
          <w:p w:rsidR="00FB0F67" w:rsidRPr="00B17DBC" w:rsidRDefault="00FB0F67" w:rsidP="00B17DBC">
            <w:pPr>
              <w:widowControl w:val="0"/>
              <w:autoSpaceDE w:val="0"/>
              <w:autoSpaceDN w:val="0"/>
              <w:adjustRightInd w:val="0"/>
              <w:spacing w:before="0" w:after="0"/>
              <w:ind w:right="77"/>
              <w:rPr>
                <w:spacing w:val="2"/>
                <w:sz w:val="20"/>
                <w:szCs w:val="20"/>
              </w:rPr>
            </w:pPr>
            <w:r w:rsidRPr="00B17DBC">
              <w:rPr>
                <w:sz w:val="20"/>
                <w:szCs w:val="20"/>
              </w:rPr>
              <w:t>Извъ</w:t>
            </w:r>
            <w:r w:rsidRPr="00B17DBC">
              <w:rPr>
                <w:spacing w:val="1"/>
                <w:sz w:val="20"/>
                <w:szCs w:val="20"/>
              </w:rPr>
              <w:t>р</w:t>
            </w:r>
            <w:r w:rsidRPr="00B17DBC">
              <w:rPr>
                <w:sz w:val="20"/>
                <w:szCs w:val="20"/>
              </w:rPr>
              <w:t>шва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ро</w:t>
            </w:r>
            <w:r w:rsidRPr="00B17DBC">
              <w:rPr>
                <w:sz w:val="20"/>
                <w:szCs w:val="20"/>
              </w:rPr>
              <w:t>ве</w:t>
            </w:r>
            <w:r w:rsidRPr="00B17DBC">
              <w:rPr>
                <w:spacing w:val="1"/>
                <w:sz w:val="20"/>
                <w:szCs w:val="20"/>
              </w:rPr>
              <w:t>р</w:t>
            </w:r>
            <w:r w:rsidRPr="00B17DBC">
              <w:rPr>
                <w:spacing w:val="-1"/>
                <w:sz w:val="20"/>
                <w:szCs w:val="20"/>
              </w:rPr>
              <w:t>к</w:t>
            </w:r>
            <w:r w:rsidRPr="00B17DBC">
              <w:rPr>
                <w:sz w:val="20"/>
                <w:szCs w:val="20"/>
              </w:rPr>
              <w:t xml:space="preserve">а за </w:t>
            </w:r>
            <w:r w:rsidRPr="00B17DBC">
              <w:rPr>
                <w:spacing w:val="-1"/>
                <w:sz w:val="20"/>
                <w:szCs w:val="20"/>
              </w:rPr>
              <w:t>т</w:t>
            </w:r>
            <w:r w:rsidRPr="00B17DBC">
              <w:rPr>
                <w:sz w:val="20"/>
                <w:szCs w:val="20"/>
              </w:rPr>
              <w:t>е</w:t>
            </w:r>
            <w:r w:rsidRPr="00B17DBC">
              <w:rPr>
                <w:spacing w:val="-1"/>
                <w:sz w:val="20"/>
                <w:szCs w:val="20"/>
              </w:rPr>
              <w:t>хни</w:t>
            </w:r>
            <w:r w:rsidRPr="00B17DBC">
              <w:rPr>
                <w:sz w:val="20"/>
                <w:szCs w:val="20"/>
              </w:rPr>
              <w:t>че</w:t>
            </w:r>
            <w:r w:rsidRPr="00B17DBC">
              <w:rPr>
                <w:spacing w:val="3"/>
                <w:sz w:val="20"/>
                <w:szCs w:val="20"/>
              </w:rPr>
              <w:t>с</w:t>
            </w:r>
            <w:r w:rsidRPr="00B17DBC">
              <w:rPr>
                <w:spacing w:val="-1"/>
                <w:sz w:val="20"/>
                <w:szCs w:val="20"/>
              </w:rPr>
              <w:t>к</w:t>
            </w:r>
            <w:r w:rsidRPr="00B17DBC">
              <w:rPr>
                <w:sz w:val="20"/>
                <w:szCs w:val="20"/>
              </w:rPr>
              <w:t xml:space="preserve">ата </w:t>
            </w:r>
            <w:r w:rsidRPr="00B17DBC">
              <w:rPr>
                <w:spacing w:val="-1"/>
                <w:sz w:val="20"/>
                <w:szCs w:val="20"/>
              </w:rPr>
              <w:t>и</w:t>
            </w:r>
            <w:r w:rsidRPr="00B17DBC">
              <w:rPr>
                <w:sz w:val="20"/>
                <w:szCs w:val="20"/>
              </w:rPr>
              <w:t>зп</w:t>
            </w:r>
            <w:r w:rsidRPr="00B17DBC">
              <w:rPr>
                <w:spacing w:val="1"/>
                <w:sz w:val="20"/>
                <w:szCs w:val="20"/>
              </w:rPr>
              <w:t>р</w:t>
            </w:r>
            <w:r w:rsidRPr="00B17DBC">
              <w:rPr>
                <w:sz w:val="20"/>
                <w:szCs w:val="20"/>
              </w:rPr>
              <w:t>а</w:t>
            </w:r>
            <w:r w:rsidRPr="00B17DBC">
              <w:rPr>
                <w:spacing w:val="2"/>
                <w:sz w:val="20"/>
                <w:szCs w:val="20"/>
              </w:rPr>
              <w:t>в</w:t>
            </w:r>
            <w:r w:rsidRPr="00B17DBC">
              <w:rPr>
                <w:spacing w:val="-1"/>
                <w:sz w:val="20"/>
                <w:szCs w:val="20"/>
              </w:rPr>
              <w:t>н</w:t>
            </w:r>
            <w:r w:rsidRPr="00B17DBC">
              <w:rPr>
                <w:spacing w:val="1"/>
                <w:sz w:val="20"/>
                <w:szCs w:val="20"/>
              </w:rPr>
              <w:t>о</w:t>
            </w:r>
            <w:r w:rsidRPr="00B17DBC">
              <w:rPr>
                <w:sz w:val="20"/>
                <w:szCs w:val="20"/>
              </w:rPr>
              <w:t xml:space="preserve">ст за </w:t>
            </w:r>
            <w:r w:rsidRPr="00B17DBC">
              <w:rPr>
                <w:spacing w:val="1"/>
                <w:sz w:val="20"/>
                <w:szCs w:val="20"/>
              </w:rPr>
              <w:t>о</w:t>
            </w:r>
            <w:r w:rsidRPr="00B17DBC">
              <w:rPr>
                <w:spacing w:val="-1"/>
                <w:sz w:val="20"/>
                <w:szCs w:val="20"/>
              </w:rPr>
              <w:t>т</w:t>
            </w:r>
            <w:r w:rsidRPr="00B17DBC">
              <w:rPr>
                <w:spacing w:val="1"/>
                <w:sz w:val="20"/>
                <w:szCs w:val="20"/>
              </w:rPr>
              <w:t>оп</w:t>
            </w:r>
            <w:r w:rsidRPr="00B17DBC">
              <w:rPr>
                <w:spacing w:val="-1"/>
                <w:sz w:val="20"/>
                <w:szCs w:val="20"/>
              </w:rPr>
              <w:t>л</w:t>
            </w:r>
            <w:r w:rsidRPr="00B17DBC">
              <w:rPr>
                <w:spacing w:val="1"/>
                <w:sz w:val="20"/>
                <w:szCs w:val="20"/>
              </w:rPr>
              <w:t>и</w:t>
            </w:r>
            <w:r w:rsidRPr="00B17DBC">
              <w:rPr>
                <w:spacing w:val="-1"/>
                <w:sz w:val="20"/>
                <w:szCs w:val="20"/>
              </w:rPr>
              <w:t>т</w:t>
            </w:r>
            <w:r w:rsidRPr="00B17DBC">
              <w:rPr>
                <w:sz w:val="20"/>
                <w:szCs w:val="20"/>
              </w:rPr>
              <w:t>е</w:t>
            </w:r>
            <w:r w:rsidRPr="00B17DBC">
              <w:rPr>
                <w:spacing w:val="2"/>
                <w:sz w:val="20"/>
                <w:szCs w:val="20"/>
              </w:rPr>
              <w:t>л</w:t>
            </w:r>
            <w:r w:rsidRPr="00B17DBC">
              <w:rPr>
                <w:spacing w:val="1"/>
                <w:sz w:val="20"/>
                <w:szCs w:val="20"/>
              </w:rPr>
              <w:t>н</w:t>
            </w:r>
            <w:r w:rsidRPr="00B17DBC">
              <w:rPr>
                <w:spacing w:val="-1"/>
                <w:sz w:val="20"/>
                <w:szCs w:val="20"/>
              </w:rPr>
              <w:t>ит</w:t>
            </w:r>
            <w:r w:rsidRPr="00B17DBC">
              <w:rPr>
                <w:sz w:val="20"/>
                <w:szCs w:val="20"/>
              </w:rPr>
              <w:t xml:space="preserve">е </w:t>
            </w:r>
            <w:r w:rsidRPr="00B17DBC">
              <w:rPr>
                <w:spacing w:val="-1"/>
                <w:sz w:val="20"/>
                <w:szCs w:val="20"/>
              </w:rPr>
              <w:t>ин</w:t>
            </w:r>
            <w:r w:rsidRPr="00B17DBC">
              <w:rPr>
                <w:spacing w:val="3"/>
                <w:sz w:val="20"/>
                <w:szCs w:val="20"/>
              </w:rPr>
              <w:t>с</w:t>
            </w:r>
            <w:r w:rsidRPr="00B17DBC">
              <w:rPr>
                <w:spacing w:val="-1"/>
                <w:sz w:val="20"/>
                <w:szCs w:val="20"/>
              </w:rPr>
              <w:t>т</w:t>
            </w:r>
            <w:r w:rsidRPr="00B17DBC">
              <w:rPr>
                <w:sz w:val="20"/>
                <w:szCs w:val="20"/>
              </w:rPr>
              <w:t>а</w:t>
            </w:r>
            <w:r w:rsidRPr="00B17DBC">
              <w:rPr>
                <w:spacing w:val="-1"/>
                <w:sz w:val="20"/>
                <w:szCs w:val="20"/>
              </w:rPr>
              <w:t>л</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и </w:t>
            </w:r>
            <w:r w:rsidRPr="00B17DBC">
              <w:rPr>
                <w:spacing w:val="-1"/>
                <w:sz w:val="20"/>
                <w:szCs w:val="20"/>
              </w:rPr>
              <w:t>н</w:t>
            </w:r>
            <w:r w:rsidRPr="00B17DBC">
              <w:rPr>
                <w:sz w:val="20"/>
                <w:szCs w:val="20"/>
              </w:rPr>
              <w:t>а сг</w:t>
            </w:r>
            <w:r w:rsidRPr="00B17DBC">
              <w:rPr>
                <w:spacing w:val="1"/>
                <w:sz w:val="20"/>
                <w:szCs w:val="20"/>
              </w:rPr>
              <w:t>р</w:t>
            </w:r>
            <w:r w:rsidRPr="00B17DBC">
              <w:rPr>
                <w:sz w:val="20"/>
                <w:szCs w:val="20"/>
              </w:rPr>
              <w:t>ад</w:t>
            </w:r>
            <w:r w:rsidRPr="00B17DBC">
              <w:rPr>
                <w:spacing w:val="-1"/>
                <w:sz w:val="20"/>
                <w:szCs w:val="20"/>
              </w:rPr>
              <w:t>ит</w:t>
            </w:r>
            <w:r w:rsidRPr="00B17DBC">
              <w:rPr>
                <w:sz w:val="20"/>
                <w:szCs w:val="20"/>
              </w:rPr>
              <w:t>е</w:t>
            </w:r>
            <w:r w:rsidRPr="00B17DBC">
              <w:rPr>
                <w:spacing w:val="-6"/>
                <w:sz w:val="20"/>
                <w:szCs w:val="20"/>
              </w:rPr>
              <w:t xml:space="preserve"> </w:t>
            </w:r>
            <w:r w:rsidRPr="00B17DBC">
              <w:rPr>
                <w:spacing w:val="1"/>
                <w:sz w:val="20"/>
                <w:szCs w:val="20"/>
              </w:rPr>
              <w:t>о</w:t>
            </w:r>
            <w:r w:rsidRPr="00B17DBC">
              <w:rPr>
                <w:sz w:val="20"/>
                <w:szCs w:val="20"/>
              </w:rPr>
              <w:t>б</w:t>
            </w:r>
            <w:r w:rsidRPr="00B17DBC">
              <w:rPr>
                <w:spacing w:val="2"/>
                <w:sz w:val="20"/>
                <w:szCs w:val="20"/>
              </w:rPr>
              <w:t>щ</w:t>
            </w:r>
            <w:r w:rsidRPr="00B17DBC">
              <w:rPr>
                <w:spacing w:val="1"/>
                <w:sz w:val="20"/>
                <w:szCs w:val="20"/>
              </w:rPr>
              <w:t>и</w:t>
            </w:r>
            <w:r w:rsidRPr="00B17DBC">
              <w:rPr>
                <w:spacing w:val="-1"/>
                <w:sz w:val="20"/>
                <w:szCs w:val="20"/>
              </w:rPr>
              <w:t>н</w:t>
            </w:r>
            <w:r w:rsidRPr="00B17DBC">
              <w:rPr>
                <w:sz w:val="20"/>
                <w:szCs w:val="20"/>
              </w:rPr>
              <w:t>ска</w:t>
            </w:r>
            <w:r w:rsidRPr="00B17DBC">
              <w:rPr>
                <w:spacing w:val="-8"/>
                <w:sz w:val="20"/>
                <w:szCs w:val="20"/>
              </w:rPr>
              <w:t xml:space="preserve"> </w:t>
            </w:r>
            <w:r w:rsidRPr="00B17DBC">
              <w:rPr>
                <w:spacing w:val="1"/>
                <w:sz w:val="20"/>
                <w:szCs w:val="20"/>
              </w:rPr>
              <w:t>со</w:t>
            </w:r>
            <w:r w:rsidRPr="00B17DBC">
              <w:rPr>
                <w:sz w:val="20"/>
                <w:szCs w:val="20"/>
              </w:rPr>
              <w:t>бс</w:t>
            </w:r>
            <w:r w:rsidRPr="00B17DBC">
              <w:rPr>
                <w:spacing w:val="1"/>
                <w:sz w:val="20"/>
                <w:szCs w:val="20"/>
              </w:rPr>
              <w:t>т</w:t>
            </w:r>
            <w:r w:rsidRPr="00B17DBC">
              <w:rPr>
                <w:sz w:val="20"/>
                <w:szCs w:val="20"/>
              </w:rPr>
              <w:t>ве</w:t>
            </w:r>
            <w:r w:rsidRPr="00B17DBC">
              <w:rPr>
                <w:spacing w:val="1"/>
                <w:sz w:val="20"/>
                <w:szCs w:val="20"/>
              </w:rPr>
              <w:t>но</w:t>
            </w:r>
            <w:r w:rsidRPr="00B17DBC">
              <w:rPr>
                <w:sz w:val="20"/>
                <w:szCs w:val="20"/>
              </w:rPr>
              <w:t>ст</w:t>
            </w:r>
          </w:p>
        </w:tc>
        <w:tc>
          <w:tcPr>
            <w:tcW w:w="1418" w:type="dxa"/>
          </w:tcPr>
          <w:p w:rsidR="00FB0F67" w:rsidRPr="00B17DBC" w:rsidRDefault="00FB0F67" w:rsidP="00B17DBC">
            <w:pPr>
              <w:pStyle w:val="Default"/>
              <w:rPr>
                <w:sz w:val="20"/>
                <w:szCs w:val="20"/>
                <w:lang w:val="bg-BG"/>
              </w:rPr>
            </w:pP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Извършва се ежегоден технически преглед на съоръженията с повишена опасност на всички общински сгради, съгласно сключен договор с „Технически надзор”.</w:t>
            </w:r>
          </w:p>
        </w:tc>
        <w:tc>
          <w:tcPr>
            <w:tcW w:w="1417" w:type="dxa"/>
          </w:tcPr>
          <w:p w:rsidR="00FB0F67" w:rsidRPr="00B17DBC" w:rsidRDefault="00FB0F67" w:rsidP="00B17DBC">
            <w:pPr>
              <w:pStyle w:val="Default"/>
              <w:rPr>
                <w:sz w:val="20"/>
                <w:szCs w:val="20"/>
                <w:lang w:val="bg-BG"/>
              </w:rPr>
            </w:pPr>
            <w:r w:rsidRPr="00B17DBC">
              <w:rPr>
                <w:sz w:val="20"/>
                <w:szCs w:val="20"/>
                <w:lang w:val="bg-BG"/>
              </w:rPr>
              <w:t>Няма информация за стойността и екологичния ефект от мярката</w:t>
            </w: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b/>
                <w:bCs/>
                <w:spacing w:val="2"/>
                <w:sz w:val="20"/>
                <w:szCs w:val="20"/>
              </w:rPr>
            </w:pPr>
            <w:r w:rsidRPr="00B17DBC">
              <w:rPr>
                <w:b/>
                <w:bCs/>
                <w:spacing w:val="2"/>
                <w:sz w:val="20"/>
                <w:szCs w:val="20"/>
              </w:rPr>
              <w:t>D</w:t>
            </w:r>
            <w:r w:rsidRPr="00B17DBC">
              <w:rPr>
                <w:b/>
                <w:bCs/>
                <w:sz w:val="20"/>
                <w:szCs w:val="20"/>
              </w:rPr>
              <w:t>m</w:t>
            </w:r>
            <w:r w:rsidRPr="00B17DBC">
              <w:rPr>
                <w:b/>
                <w:bCs/>
                <w:spacing w:val="-5"/>
                <w:sz w:val="20"/>
                <w:szCs w:val="20"/>
              </w:rPr>
              <w:t xml:space="preserve"> </w:t>
            </w:r>
            <w:r w:rsidRPr="00B17DBC">
              <w:rPr>
                <w:b/>
                <w:bCs/>
                <w:spacing w:val="1"/>
                <w:sz w:val="20"/>
                <w:szCs w:val="20"/>
              </w:rPr>
              <w:t>_</w:t>
            </w:r>
            <w:r w:rsidRPr="00B17DBC">
              <w:rPr>
                <w:b/>
                <w:bCs/>
                <w:sz w:val="20"/>
                <w:szCs w:val="20"/>
              </w:rPr>
              <w:t>Lt</w:t>
            </w:r>
            <w:r w:rsidRPr="00B17DBC">
              <w:rPr>
                <w:b/>
                <w:bCs/>
                <w:spacing w:val="1"/>
                <w:sz w:val="20"/>
                <w:szCs w:val="20"/>
              </w:rPr>
              <w:t>_</w:t>
            </w:r>
            <w:r w:rsidRPr="00B17DBC">
              <w:rPr>
                <w:b/>
                <w:bCs/>
                <w:sz w:val="20"/>
                <w:szCs w:val="20"/>
              </w:rPr>
              <w:t>D</w:t>
            </w:r>
            <w:r w:rsidRPr="00B17DBC">
              <w:rPr>
                <w:b/>
                <w:bCs/>
                <w:spacing w:val="-2"/>
                <w:sz w:val="20"/>
                <w:szCs w:val="20"/>
              </w:rPr>
              <w:t>h</w:t>
            </w:r>
            <w:r w:rsidRPr="00B17DBC">
              <w:rPr>
                <w:b/>
                <w:bCs/>
                <w:spacing w:val="1"/>
                <w:sz w:val="20"/>
                <w:szCs w:val="20"/>
              </w:rPr>
              <w:t>_</w:t>
            </w:r>
            <w:r w:rsidRPr="00B17DBC">
              <w:rPr>
                <w:b/>
                <w:bCs/>
                <w:spacing w:val="-1"/>
                <w:sz w:val="20"/>
                <w:szCs w:val="20"/>
              </w:rPr>
              <w:t>a</w:t>
            </w:r>
            <w:r w:rsidRPr="00B17DBC">
              <w:rPr>
                <w:b/>
                <w:bCs/>
                <w:spacing w:val="2"/>
                <w:sz w:val="20"/>
                <w:szCs w:val="20"/>
              </w:rPr>
              <w:t>_</w:t>
            </w:r>
            <w:r w:rsidRPr="00B17DBC">
              <w:rPr>
                <w:b/>
                <w:bCs/>
                <w:sz w:val="20"/>
                <w:szCs w:val="20"/>
              </w:rPr>
              <w:t>2</w:t>
            </w:r>
          </w:p>
        </w:tc>
        <w:tc>
          <w:tcPr>
            <w:tcW w:w="4110" w:type="dxa"/>
          </w:tcPr>
          <w:p w:rsidR="00FB0F67" w:rsidRPr="00B17DBC" w:rsidRDefault="00FB0F67" w:rsidP="00B17DBC">
            <w:pPr>
              <w:widowControl w:val="0"/>
              <w:autoSpaceDE w:val="0"/>
              <w:autoSpaceDN w:val="0"/>
              <w:adjustRightInd w:val="0"/>
              <w:spacing w:before="0" w:after="0"/>
              <w:ind w:right="77"/>
              <w:rPr>
                <w:spacing w:val="2"/>
                <w:sz w:val="20"/>
                <w:szCs w:val="20"/>
              </w:rPr>
            </w:pPr>
            <w:r w:rsidRPr="00B17DBC">
              <w:rPr>
                <w:sz w:val="20"/>
                <w:szCs w:val="20"/>
              </w:rPr>
              <w:t>П</w:t>
            </w:r>
            <w:r w:rsidRPr="00B17DBC">
              <w:rPr>
                <w:spacing w:val="1"/>
                <w:sz w:val="20"/>
                <w:szCs w:val="20"/>
              </w:rPr>
              <w:t>о</w:t>
            </w:r>
            <w:r w:rsidRPr="00B17DBC">
              <w:rPr>
                <w:sz w:val="20"/>
                <w:szCs w:val="20"/>
              </w:rPr>
              <w:t>д</w:t>
            </w:r>
            <w:r w:rsidRPr="00B17DBC">
              <w:rPr>
                <w:spacing w:val="-1"/>
                <w:sz w:val="20"/>
                <w:szCs w:val="20"/>
              </w:rPr>
              <w:t>д</w:t>
            </w:r>
            <w:r w:rsidRPr="00B17DBC">
              <w:rPr>
                <w:sz w:val="20"/>
                <w:szCs w:val="20"/>
              </w:rPr>
              <w:t>ъ</w:t>
            </w:r>
            <w:r w:rsidRPr="00B17DBC">
              <w:rPr>
                <w:spacing w:val="1"/>
                <w:sz w:val="20"/>
                <w:szCs w:val="20"/>
              </w:rPr>
              <w:t>р</w:t>
            </w:r>
            <w:r w:rsidRPr="00B17DBC">
              <w:rPr>
                <w:spacing w:val="-1"/>
                <w:sz w:val="20"/>
                <w:szCs w:val="20"/>
              </w:rPr>
              <w:t>ж</w:t>
            </w:r>
            <w:r w:rsidRPr="00B17DBC">
              <w:rPr>
                <w:spacing w:val="3"/>
                <w:sz w:val="20"/>
                <w:szCs w:val="20"/>
              </w:rPr>
              <w:t>а</w:t>
            </w:r>
            <w:r w:rsidRPr="00B17DBC">
              <w:rPr>
                <w:spacing w:val="-1"/>
                <w:sz w:val="20"/>
                <w:szCs w:val="20"/>
              </w:rPr>
              <w:t>н</w:t>
            </w:r>
            <w:r w:rsidRPr="00B17DBC">
              <w:rPr>
                <w:sz w:val="20"/>
                <w:szCs w:val="20"/>
              </w:rPr>
              <w:t xml:space="preserve">е и </w:t>
            </w:r>
            <w:r w:rsidRPr="00B17DBC">
              <w:rPr>
                <w:spacing w:val="1"/>
                <w:sz w:val="20"/>
                <w:szCs w:val="20"/>
              </w:rPr>
              <w:t>р</w:t>
            </w:r>
            <w:r w:rsidRPr="00B17DBC">
              <w:rPr>
                <w:sz w:val="20"/>
                <w:szCs w:val="20"/>
              </w:rPr>
              <w:t>а</w:t>
            </w:r>
            <w:r w:rsidRPr="00B17DBC">
              <w:rPr>
                <w:spacing w:val="1"/>
                <w:sz w:val="20"/>
                <w:szCs w:val="20"/>
              </w:rPr>
              <w:t>з</w:t>
            </w:r>
            <w:r w:rsidRPr="00B17DBC">
              <w:rPr>
                <w:sz w:val="20"/>
                <w:szCs w:val="20"/>
              </w:rPr>
              <w:t>ш</w:t>
            </w:r>
            <w:r w:rsidRPr="00B17DBC">
              <w:rPr>
                <w:spacing w:val="-1"/>
                <w:sz w:val="20"/>
                <w:szCs w:val="20"/>
              </w:rPr>
              <w:t>и</w:t>
            </w:r>
            <w:r w:rsidRPr="00B17DBC">
              <w:rPr>
                <w:spacing w:val="1"/>
                <w:sz w:val="20"/>
                <w:szCs w:val="20"/>
              </w:rPr>
              <w:t>р</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с</w:t>
            </w:r>
            <w:r w:rsidRPr="00B17DBC">
              <w:rPr>
                <w:spacing w:val="-1"/>
                <w:sz w:val="20"/>
                <w:szCs w:val="20"/>
              </w:rPr>
              <w:t>и</w:t>
            </w:r>
            <w:r w:rsidRPr="00B17DBC">
              <w:rPr>
                <w:sz w:val="20"/>
                <w:szCs w:val="20"/>
              </w:rPr>
              <w:t>сте</w:t>
            </w:r>
            <w:r w:rsidRPr="00B17DBC">
              <w:rPr>
                <w:spacing w:val="1"/>
                <w:sz w:val="20"/>
                <w:szCs w:val="20"/>
              </w:rPr>
              <w:t>м</w:t>
            </w:r>
            <w:r w:rsidRPr="00B17DBC">
              <w:rPr>
                <w:sz w:val="20"/>
                <w:szCs w:val="20"/>
              </w:rPr>
              <w:t>а за ежег</w:t>
            </w:r>
            <w:r w:rsidRPr="00B17DBC">
              <w:rPr>
                <w:spacing w:val="1"/>
                <w:sz w:val="20"/>
                <w:szCs w:val="20"/>
              </w:rPr>
              <w:t>о</w:t>
            </w:r>
            <w:r w:rsidRPr="00B17DBC">
              <w:rPr>
                <w:sz w:val="20"/>
                <w:szCs w:val="20"/>
              </w:rPr>
              <w:t>д</w:t>
            </w:r>
            <w:r w:rsidRPr="00B17DBC">
              <w:rPr>
                <w:spacing w:val="-2"/>
                <w:sz w:val="20"/>
                <w:szCs w:val="20"/>
              </w:rPr>
              <w:t>н</w:t>
            </w:r>
            <w:r w:rsidRPr="00B17DBC">
              <w:rPr>
                <w:sz w:val="20"/>
                <w:szCs w:val="20"/>
              </w:rPr>
              <w:t>а</w:t>
            </w:r>
            <w:r w:rsidRPr="00B17DBC">
              <w:rPr>
                <w:spacing w:val="4"/>
                <w:sz w:val="20"/>
                <w:szCs w:val="20"/>
              </w:rPr>
              <w:t xml:space="preserve"> </w:t>
            </w:r>
            <w:r w:rsidRPr="00B17DBC">
              <w:rPr>
                <w:sz w:val="20"/>
                <w:szCs w:val="20"/>
              </w:rPr>
              <w:t>ак</w:t>
            </w:r>
            <w:r w:rsidRPr="00B17DBC">
              <w:rPr>
                <w:spacing w:val="1"/>
                <w:sz w:val="20"/>
                <w:szCs w:val="20"/>
              </w:rPr>
              <w:t>т</w:t>
            </w:r>
            <w:r w:rsidRPr="00B17DBC">
              <w:rPr>
                <w:spacing w:val="-1"/>
                <w:sz w:val="20"/>
                <w:szCs w:val="20"/>
              </w:rPr>
              <w:t>у</w:t>
            </w:r>
            <w:r w:rsidRPr="00B17DBC">
              <w:rPr>
                <w:spacing w:val="3"/>
                <w:sz w:val="20"/>
                <w:szCs w:val="20"/>
              </w:rPr>
              <w:t>а</w:t>
            </w:r>
            <w:r w:rsidRPr="00B17DBC">
              <w:rPr>
                <w:spacing w:val="-1"/>
                <w:sz w:val="20"/>
                <w:szCs w:val="20"/>
              </w:rPr>
              <w:t>ли</w:t>
            </w:r>
            <w:r w:rsidRPr="00B17DBC">
              <w:rPr>
                <w:sz w:val="20"/>
                <w:szCs w:val="20"/>
              </w:rPr>
              <w:t>з</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я </w:t>
            </w:r>
            <w:r w:rsidRPr="00B17DBC">
              <w:rPr>
                <w:spacing w:val="-1"/>
                <w:sz w:val="20"/>
                <w:szCs w:val="20"/>
              </w:rPr>
              <w:t>н</w:t>
            </w:r>
            <w:r w:rsidRPr="00B17DBC">
              <w:rPr>
                <w:sz w:val="20"/>
                <w:szCs w:val="20"/>
              </w:rPr>
              <w:t>а</w:t>
            </w:r>
            <w:r w:rsidRPr="00B17DBC">
              <w:rPr>
                <w:spacing w:val="7"/>
                <w:sz w:val="20"/>
                <w:szCs w:val="20"/>
              </w:rPr>
              <w:t xml:space="preserve"> </w:t>
            </w:r>
            <w:r w:rsidRPr="00B17DBC">
              <w:rPr>
                <w:spacing w:val="-1"/>
                <w:sz w:val="20"/>
                <w:szCs w:val="20"/>
              </w:rPr>
              <w:t>и</w:t>
            </w:r>
            <w:r w:rsidRPr="00B17DBC">
              <w:rPr>
                <w:sz w:val="20"/>
                <w:szCs w:val="20"/>
              </w:rPr>
              <w:t>з</w:t>
            </w:r>
            <w:r w:rsidRPr="00B17DBC">
              <w:rPr>
                <w:spacing w:val="2"/>
                <w:sz w:val="20"/>
                <w:szCs w:val="20"/>
              </w:rPr>
              <w:t>р</w:t>
            </w:r>
            <w:r w:rsidRPr="00B17DBC">
              <w:rPr>
                <w:sz w:val="20"/>
                <w:szCs w:val="20"/>
              </w:rPr>
              <w:t>а</w:t>
            </w:r>
            <w:r w:rsidRPr="00B17DBC">
              <w:rPr>
                <w:spacing w:val="1"/>
                <w:sz w:val="20"/>
                <w:szCs w:val="20"/>
              </w:rPr>
              <w:t>з</w:t>
            </w:r>
            <w:r w:rsidRPr="00B17DBC">
              <w:rPr>
                <w:spacing w:val="-1"/>
                <w:sz w:val="20"/>
                <w:szCs w:val="20"/>
              </w:rPr>
              <w:t>х</w:t>
            </w:r>
            <w:r w:rsidRPr="00B17DBC">
              <w:rPr>
                <w:spacing w:val="3"/>
                <w:sz w:val="20"/>
                <w:szCs w:val="20"/>
              </w:rPr>
              <w:t>о</w:t>
            </w:r>
            <w:r w:rsidRPr="00B17DBC">
              <w:rPr>
                <w:sz w:val="20"/>
                <w:szCs w:val="20"/>
              </w:rPr>
              <w:t>д</w:t>
            </w:r>
            <w:r w:rsidRPr="00B17DBC">
              <w:rPr>
                <w:spacing w:val="-1"/>
                <w:sz w:val="20"/>
                <w:szCs w:val="20"/>
              </w:rPr>
              <w:t>в</w:t>
            </w:r>
            <w:r w:rsidRPr="00B17DBC">
              <w:rPr>
                <w:spacing w:val="3"/>
                <w:sz w:val="20"/>
                <w:szCs w:val="20"/>
              </w:rPr>
              <w:t>а</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к</w:t>
            </w:r>
            <w:r w:rsidRPr="00B17DBC">
              <w:rPr>
                <w:spacing w:val="1"/>
                <w:sz w:val="20"/>
                <w:szCs w:val="20"/>
              </w:rPr>
              <w:t>о</w:t>
            </w:r>
            <w:r w:rsidRPr="00B17DBC">
              <w:rPr>
                <w:spacing w:val="-1"/>
                <w:sz w:val="20"/>
                <w:szCs w:val="20"/>
              </w:rPr>
              <w:t>ли</w:t>
            </w:r>
            <w:r w:rsidRPr="00B17DBC">
              <w:rPr>
                <w:sz w:val="20"/>
                <w:szCs w:val="20"/>
              </w:rPr>
              <w:t>че</w:t>
            </w:r>
            <w:r w:rsidRPr="00B17DBC">
              <w:rPr>
                <w:spacing w:val="3"/>
                <w:sz w:val="20"/>
                <w:szCs w:val="20"/>
              </w:rPr>
              <w:t>с</w:t>
            </w:r>
            <w:r w:rsidRPr="00B17DBC">
              <w:rPr>
                <w:spacing w:val="-1"/>
                <w:sz w:val="20"/>
                <w:szCs w:val="20"/>
              </w:rPr>
              <w:t>т</w:t>
            </w:r>
            <w:r w:rsidRPr="00B17DBC">
              <w:rPr>
                <w:sz w:val="20"/>
                <w:szCs w:val="20"/>
              </w:rPr>
              <w:t>ва г</w:t>
            </w:r>
            <w:r w:rsidRPr="00B17DBC">
              <w:rPr>
                <w:spacing w:val="1"/>
                <w:sz w:val="20"/>
                <w:szCs w:val="20"/>
              </w:rPr>
              <w:t>ор</w:t>
            </w:r>
            <w:r w:rsidRPr="00B17DBC">
              <w:rPr>
                <w:spacing w:val="-1"/>
                <w:sz w:val="20"/>
                <w:szCs w:val="20"/>
              </w:rPr>
              <w:t>и</w:t>
            </w:r>
            <w:r w:rsidRPr="00B17DBC">
              <w:rPr>
                <w:sz w:val="20"/>
                <w:szCs w:val="20"/>
              </w:rPr>
              <w:t>ва</w:t>
            </w:r>
            <w:r w:rsidRPr="00B17DBC">
              <w:rPr>
                <w:spacing w:val="4"/>
                <w:sz w:val="20"/>
                <w:szCs w:val="20"/>
              </w:rPr>
              <w:t xml:space="preserve"> </w:t>
            </w:r>
            <w:r w:rsidRPr="00B17DBC">
              <w:rPr>
                <w:sz w:val="20"/>
                <w:szCs w:val="20"/>
              </w:rPr>
              <w:t>за</w:t>
            </w:r>
            <w:r w:rsidRPr="00B17DBC">
              <w:rPr>
                <w:spacing w:val="9"/>
                <w:sz w:val="20"/>
                <w:szCs w:val="20"/>
              </w:rPr>
              <w:t xml:space="preserve"> </w:t>
            </w:r>
            <w:r w:rsidRPr="00B17DBC">
              <w:rPr>
                <w:sz w:val="20"/>
                <w:szCs w:val="20"/>
              </w:rPr>
              <w:t>б</w:t>
            </w:r>
            <w:r w:rsidRPr="00B17DBC">
              <w:rPr>
                <w:spacing w:val="1"/>
                <w:sz w:val="20"/>
                <w:szCs w:val="20"/>
              </w:rPr>
              <w:t>и</w:t>
            </w:r>
            <w:r w:rsidRPr="00B17DBC">
              <w:rPr>
                <w:spacing w:val="-1"/>
                <w:sz w:val="20"/>
                <w:szCs w:val="20"/>
              </w:rPr>
              <w:t>т</w:t>
            </w:r>
            <w:r w:rsidRPr="00B17DBC">
              <w:rPr>
                <w:spacing w:val="1"/>
                <w:sz w:val="20"/>
                <w:szCs w:val="20"/>
              </w:rPr>
              <w:t>о</w:t>
            </w:r>
            <w:r w:rsidRPr="00B17DBC">
              <w:rPr>
                <w:sz w:val="20"/>
                <w:szCs w:val="20"/>
              </w:rPr>
              <w:t>во</w:t>
            </w:r>
            <w:r w:rsidRPr="00B17DBC">
              <w:rPr>
                <w:spacing w:val="5"/>
                <w:sz w:val="20"/>
                <w:szCs w:val="20"/>
              </w:rPr>
              <w:t xml:space="preserve"> </w:t>
            </w:r>
            <w:r w:rsidRPr="00B17DBC">
              <w:rPr>
                <w:spacing w:val="1"/>
                <w:sz w:val="20"/>
                <w:szCs w:val="20"/>
              </w:rPr>
              <w:t>о</w:t>
            </w:r>
            <w:r w:rsidRPr="00B17DBC">
              <w:rPr>
                <w:spacing w:val="-1"/>
                <w:sz w:val="20"/>
                <w:szCs w:val="20"/>
              </w:rPr>
              <w:t>т</w:t>
            </w:r>
            <w:r w:rsidRPr="00B17DBC">
              <w:rPr>
                <w:spacing w:val="1"/>
                <w:sz w:val="20"/>
                <w:szCs w:val="20"/>
              </w:rPr>
              <w:t>о</w:t>
            </w:r>
            <w:r w:rsidRPr="00B17DBC">
              <w:rPr>
                <w:spacing w:val="-1"/>
                <w:sz w:val="20"/>
                <w:szCs w:val="20"/>
              </w:rPr>
              <w:t>пл</w:t>
            </w:r>
            <w:r w:rsidRPr="00B17DBC">
              <w:rPr>
                <w:sz w:val="20"/>
                <w:szCs w:val="20"/>
              </w:rPr>
              <w:t>е</w:t>
            </w:r>
            <w:r w:rsidRPr="00B17DBC">
              <w:rPr>
                <w:spacing w:val="2"/>
                <w:sz w:val="20"/>
                <w:szCs w:val="20"/>
              </w:rPr>
              <w:t>н</w:t>
            </w:r>
            <w:r w:rsidRPr="00B17DBC">
              <w:rPr>
                <w:spacing w:val="-1"/>
                <w:sz w:val="20"/>
                <w:szCs w:val="20"/>
              </w:rPr>
              <w:t>и</w:t>
            </w:r>
            <w:r w:rsidRPr="00B17DBC">
              <w:rPr>
                <w:sz w:val="20"/>
                <w:szCs w:val="20"/>
              </w:rPr>
              <w:t>е,</w:t>
            </w:r>
            <w:r w:rsidRPr="00B17DBC">
              <w:rPr>
                <w:spacing w:val="1"/>
                <w:sz w:val="20"/>
                <w:szCs w:val="20"/>
              </w:rPr>
              <w:t xml:space="preserve"> </w:t>
            </w:r>
            <w:r w:rsidRPr="00B17DBC">
              <w:rPr>
                <w:sz w:val="20"/>
                <w:szCs w:val="20"/>
              </w:rPr>
              <w:t>с в</w:t>
            </w:r>
            <w:r w:rsidRPr="00B17DBC">
              <w:rPr>
                <w:spacing w:val="-1"/>
                <w:sz w:val="20"/>
                <w:szCs w:val="20"/>
              </w:rPr>
              <w:t>к</w:t>
            </w:r>
            <w:r w:rsidRPr="00B17DBC">
              <w:rPr>
                <w:spacing w:val="1"/>
                <w:sz w:val="20"/>
                <w:szCs w:val="20"/>
              </w:rPr>
              <w:t>л</w:t>
            </w:r>
            <w:r w:rsidRPr="00B17DBC">
              <w:rPr>
                <w:sz w:val="20"/>
                <w:szCs w:val="20"/>
              </w:rPr>
              <w:t>ючв</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w:t>
            </w:r>
            <w:r w:rsidRPr="00B17DBC">
              <w:rPr>
                <w:spacing w:val="5"/>
                <w:sz w:val="20"/>
                <w:szCs w:val="20"/>
              </w:rPr>
              <w:t xml:space="preserve"> </w:t>
            </w:r>
            <w:r w:rsidRPr="00B17DBC">
              <w:rPr>
                <w:sz w:val="20"/>
                <w:szCs w:val="20"/>
              </w:rPr>
              <w:t>в</w:t>
            </w:r>
            <w:r w:rsidRPr="00B17DBC">
              <w:rPr>
                <w:spacing w:val="2"/>
                <w:sz w:val="20"/>
                <w:szCs w:val="20"/>
              </w:rPr>
              <w:t>с</w:t>
            </w:r>
            <w:r w:rsidRPr="00B17DBC">
              <w:rPr>
                <w:spacing w:val="-1"/>
                <w:sz w:val="20"/>
                <w:szCs w:val="20"/>
              </w:rPr>
              <w:t>и</w:t>
            </w:r>
            <w:r w:rsidRPr="00B17DBC">
              <w:rPr>
                <w:sz w:val="20"/>
                <w:szCs w:val="20"/>
              </w:rPr>
              <w:t>ч</w:t>
            </w:r>
            <w:r w:rsidRPr="00B17DBC">
              <w:rPr>
                <w:spacing w:val="1"/>
                <w:sz w:val="20"/>
                <w:szCs w:val="20"/>
              </w:rPr>
              <w:t>к</w:t>
            </w:r>
            <w:r w:rsidRPr="00B17DBC">
              <w:rPr>
                <w:sz w:val="20"/>
                <w:szCs w:val="20"/>
              </w:rPr>
              <w:t>и</w:t>
            </w:r>
            <w:r w:rsidRPr="00B17DBC">
              <w:rPr>
                <w:spacing w:val="2"/>
                <w:sz w:val="20"/>
                <w:szCs w:val="20"/>
              </w:rPr>
              <w:t xml:space="preserve"> </w:t>
            </w:r>
            <w:r w:rsidRPr="00B17DBC">
              <w:rPr>
                <w:spacing w:val="-1"/>
                <w:sz w:val="20"/>
                <w:szCs w:val="20"/>
              </w:rPr>
              <w:t>п</w:t>
            </w:r>
            <w:r w:rsidRPr="00B17DBC">
              <w:rPr>
                <w:spacing w:val="3"/>
                <w:sz w:val="20"/>
                <w:szCs w:val="20"/>
              </w:rPr>
              <w:t>р</w:t>
            </w:r>
            <w:r w:rsidRPr="00B17DBC">
              <w:rPr>
                <w:spacing w:val="1"/>
                <w:sz w:val="20"/>
                <w:szCs w:val="20"/>
              </w:rPr>
              <w:t>о</w:t>
            </w:r>
            <w:r w:rsidRPr="00B17DBC">
              <w:rPr>
                <w:sz w:val="20"/>
                <w:szCs w:val="20"/>
              </w:rPr>
              <w:t>да</w:t>
            </w:r>
            <w:r w:rsidRPr="00B17DBC">
              <w:rPr>
                <w:spacing w:val="-1"/>
                <w:sz w:val="20"/>
                <w:szCs w:val="20"/>
              </w:rPr>
              <w:t>ж</w:t>
            </w:r>
            <w:r w:rsidRPr="00B17DBC">
              <w:rPr>
                <w:spacing w:val="2"/>
                <w:sz w:val="20"/>
                <w:szCs w:val="20"/>
              </w:rPr>
              <w:t>б</w:t>
            </w:r>
            <w:r w:rsidRPr="00B17DBC">
              <w:rPr>
                <w:sz w:val="20"/>
                <w:szCs w:val="20"/>
              </w:rPr>
              <w:t xml:space="preserve">и </w:t>
            </w:r>
            <w:r w:rsidRPr="00B17DBC">
              <w:rPr>
                <w:spacing w:val="-1"/>
                <w:sz w:val="20"/>
                <w:szCs w:val="20"/>
              </w:rPr>
              <w:t>н</w:t>
            </w:r>
            <w:r w:rsidRPr="00B17DBC">
              <w:rPr>
                <w:sz w:val="20"/>
                <w:szCs w:val="20"/>
              </w:rPr>
              <w:t>а</w:t>
            </w:r>
            <w:r w:rsidRPr="00B17DBC">
              <w:rPr>
                <w:spacing w:val="7"/>
                <w:sz w:val="20"/>
                <w:szCs w:val="20"/>
              </w:rPr>
              <w:t xml:space="preserve"> </w:t>
            </w:r>
            <w:r w:rsidRPr="00B17DBC">
              <w:rPr>
                <w:spacing w:val="-1"/>
                <w:sz w:val="20"/>
                <w:szCs w:val="20"/>
              </w:rPr>
              <w:t>т</w:t>
            </w:r>
            <w:r w:rsidRPr="00B17DBC">
              <w:rPr>
                <w:sz w:val="20"/>
                <w:szCs w:val="20"/>
              </w:rPr>
              <w:t>въ</w:t>
            </w:r>
            <w:r w:rsidRPr="00B17DBC">
              <w:rPr>
                <w:spacing w:val="1"/>
                <w:sz w:val="20"/>
                <w:szCs w:val="20"/>
              </w:rPr>
              <w:t>р</w:t>
            </w:r>
            <w:r w:rsidRPr="00B17DBC">
              <w:rPr>
                <w:spacing w:val="2"/>
                <w:sz w:val="20"/>
                <w:szCs w:val="20"/>
              </w:rPr>
              <w:t>д</w:t>
            </w:r>
            <w:r w:rsidRPr="00B17DBC">
              <w:rPr>
                <w:sz w:val="20"/>
                <w:szCs w:val="20"/>
              </w:rPr>
              <w:t>и г</w:t>
            </w:r>
            <w:r w:rsidRPr="00B17DBC">
              <w:rPr>
                <w:spacing w:val="1"/>
                <w:sz w:val="20"/>
                <w:szCs w:val="20"/>
              </w:rPr>
              <w:t>ор</w:t>
            </w:r>
            <w:r w:rsidRPr="00B17DBC">
              <w:rPr>
                <w:spacing w:val="-1"/>
                <w:sz w:val="20"/>
                <w:szCs w:val="20"/>
              </w:rPr>
              <w:t>и</w:t>
            </w:r>
            <w:r w:rsidRPr="00B17DBC">
              <w:rPr>
                <w:sz w:val="20"/>
                <w:szCs w:val="20"/>
              </w:rPr>
              <w:t>ва</w:t>
            </w:r>
          </w:p>
        </w:tc>
        <w:tc>
          <w:tcPr>
            <w:tcW w:w="1418" w:type="dxa"/>
          </w:tcPr>
          <w:p w:rsidR="00FB0F67" w:rsidRPr="00B17DBC" w:rsidRDefault="00FB0F67" w:rsidP="00B17DBC">
            <w:pPr>
              <w:pStyle w:val="Default"/>
              <w:rPr>
                <w:sz w:val="20"/>
                <w:szCs w:val="20"/>
                <w:lang w:val="bg-BG"/>
              </w:rPr>
            </w:pPr>
            <w:r w:rsidRPr="00B17DBC">
              <w:rPr>
                <w:sz w:val="20"/>
                <w:szCs w:val="20"/>
                <w:lang w:val="bg-BG"/>
              </w:rPr>
              <w:t>постоянен</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С цел осъществяване на контрол върху качеството на използваните от стопанските субекти горива ежегодно до 30</w:t>
            </w:r>
            <w:r w:rsidRPr="00B17DBC">
              <w:rPr>
                <w:sz w:val="20"/>
                <w:szCs w:val="20"/>
              </w:rPr>
              <w:t>.05</w:t>
            </w:r>
            <w:r w:rsidRPr="00B17DBC">
              <w:rPr>
                <w:sz w:val="20"/>
                <w:szCs w:val="20"/>
                <w:lang w:val="bg-BG"/>
              </w:rPr>
              <w:t xml:space="preserve"> всички стопански единици с котелни инсталации с мощност над 500 KW представят информация за изразходваните през изминалия отоплителен сезон количества горива. До 30</w:t>
            </w:r>
            <w:r w:rsidRPr="00B17DBC">
              <w:rPr>
                <w:sz w:val="20"/>
                <w:szCs w:val="20"/>
              </w:rPr>
              <w:t>.03</w:t>
            </w:r>
            <w:r w:rsidRPr="00B17DBC">
              <w:rPr>
                <w:sz w:val="20"/>
                <w:szCs w:val="20"/>
                <w:lang w:val="bg-BG"/>
              </w:rPr>
              <w:t xml:space="preserve"> всички стопански единици, търгуващи с горива, представят информация за продадените през изминалата календарна година количества горива по видове с копия от сертификатите.</w:t>
            </w:r>
          </w:p>
        </w:tc>
        <w:tc>
          <w:tcPr>
            <w:tcW w:w="1417" w:type="dxa"/>
          </w:tcPr>
          <w:p w:rsidR="00FB0F67" w:rsidRPr="00B17DBC" w:rsidRDefault="00FB0F67" w:rsidP="00B17DBC">
            <w:pPr>
              <w:pStyle w:val="Default"/>
              <w:rPr>
                <w:sz w:val="20"/>
                <w:szCs w:val="20"/>
                <w:lang w:val="bg-BG"/>
              </w:rPr>
            </w:pPr>
            <w:r w:rsidRPr="00B17DBC">
              <w:rPr>
                <w:sz w:val="20"/>
                <w:szCs w:val="20"/>
                <w:lang w:val="bg-BG"/>
              </w:rPr>
              <w:t>Общината отчита, че мярката е изпълнена. Същевременно на Изпълнителя по настоящия договор информация за продадените горива не е предоставена (т.9 от писмото до Възложителя с искане за налична информация). В този смисъл не е ясно мярката изпълнява ли се.</w:t>
            </w: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b/>
                <w:bCs/>
                <w:spacing w:val="2"/>
                <w:sz w:val="20"/>
                <w:szCs w:val="20"/>
              </w:rPr>
            </w:pPr>
            <w:r w:rsidRPr="00B17DBC">
              <w:rPr>
                <w:b/>
                <w:bCs/>
                <w:spacing w:val="2"/>
                <w:sz w:val="20"/>
                <w:szCs w:val="20"/>
              </w:rPr>
              <w:t>D</w:t>
            </w:r>
            <w:r w:rsidRPr="00B17DBC">
              <w:rPr>
                <w:b/>
                <w:bCs/>
                <w:sz w:val="20"/>
                <w:szCs w:val="20"/>
              </w:rPr>
              <w:t>m</w:t>
            </w:r>
            <w:r w:rsidRPr="00B17DBC">
              <w:rPr>
                <w:b/>
                <w:bCs/>
                <w:spacing w:val="-6"/>
                <w:sz w:val="20"/>
                <w:szCs w:val="20"/>
              </w:rPr>
              <w:t xml:space="preserve"> </w:t>
            </w:r>
            <w:r w:rsidRPr="00B17DBC">
              <w:rPr>
                <w:b/>
                <w:bCs/>
                <w:spacing w:val="1"/>
                <w:sz w:val="20"/>
                <w:szCs w:val="20"/>
              </w:rPr>
              <w:t>_</w:t>
            </w:r>
            <w:r w:rsidRPr="00B17DBC">
              <w:rPr>
                <w:b/>
                <w:bCs/>
                <w:sz w:val="20"/>
                <w:szCs w:val="20"/>
              </w:rPr>
              <w:t>Lt</w:t>
            </w:r>
            <w:r w:rsidRPr="00B17DBC">
              <w:rPr>
                <w:b/>
                <w:bCs/>
                <w:spacing w:val="1"/>
                <w:sz w:val="20"/>
                <w:szCs w:val="20"/>
              </w:rPr>
              <w:t>_</w:t>
            </w:r>
            <w:r w:rsidRPr="00B17DBC">
              <w:rPr>
                <w:b/>
                <w:bCs/>
                <w:sz w:val="20"/>
                <w:szCs w:val="20"/>
              </w:rPr>
              <w:t>D</w:t>
            </w:r>
            <w:r w:rsidRPr="00B17DBC">
              <w:rPr>
                <w:b/>
                <w:bCs/>
                <w:spacing w:val="-2"/>
                <w:sz w:val="20"/>
                <w:szCs w:val="20"/>
              </w:rPr>
              <w:t>h</w:t>
            </w:r>
            <w:r w:rsidRPr="00B17DBC">
              <w:rPr>
                <w:b/>
                <w:bCs/>
                <w:spacing w:val="1"/>
                <w:sz w:val="20"/>
                <w:szCs w:val="20"/>
              </w:rPr>
              <w:t>_</w:t>
            </w:r>
            <w:r w:rsidRPr="00B17DBC">
              <w:rPr>
                <w:b/>
                <w:bCs/>
                <w:sz w:val="20"/>
                <w:szCs w:val="20"/>
              </w:rPr>
              <w:t>i</w:t>
            </w:r>
            <w:r w:rsidRPr="00B17DBC">
              <w:rPr>
                <w:b/>
                <w:bCs/>
                <w:spacing w:val="1"/>
                <w:sz w:val="20"/>
                <w:szCs w:val="20"/>
              </w:rPr>
              <w:t>_</w:t>
            </w:r>
            <w:r w:rsidRPr="00B17DBC">
              <w:rPr>
                <w:b/>
                <w:bCs/>
                <w:sz w:val="20"/>
                <w:szCs w:val="20"/>
              </w:rPr>
              <w:t>1</w:t>
            </w:r>
          </w:p>
        </w:tc>
        <w:tc>
          <w:tcPr>
            <w:tcW w:w="4110" w:type="dxa"/>
          </w:tcPr>
          <w:p w:rsidR="00FB0F67" w:rsidRPr="00B17DBC" w:rsidRDefault="00FB0F67" w:rsidP="00B17DBC">
            <w:pPr>
              <w:widowControl w:val="0"/>
              <w:autoSpaceDE w:val="0"/>
              <w:autoSpaceDN w:val="0"/>
              <w:adjustRightInd w:val="0"/>
              <w:spacing w:before="0" w:after="0"/>
              <w:rPr>
                <w:spacing w:val="2"/>
                <w:sz w:val="20"/>
                <w:szCs w:val="20"/>
              </w:rPr>
            </w:pPr>
            <w:r w:rsidRPr="00B17DBC">
              <w:rPr>
                <w:sz w:val="20"/>
                <w:szCs w:val="20"/>
              </w:rPr>
              <w:t>П</w:t>
            </w:r>
            <w:r w:rsidRPr="00B17DBC">
              <w:rPr>
                <w:spacing w:val="1"/>
                <w:sz w:val="20"/>
                <w:szCs w:val="20"/>
              </w:rPr>
              <w:t>о</w:t>
            </w:r>
            <w:r w:rsidRPr="00B17DBC">
              <w:rPr>
                <w:sz w:val="20"/>
                <w:szCs w:val="20"/>
              </w:rPr>
              <w:t>д</w:t>
            </w:r>
            <w:r w:rsidRPr="00B17DBC">
              <w:rPr>
                <w:spacing w:val="-1"/>
                <w:sz w:val="20"/>
                <w:szCs w:val="20"/>
              </w:rPr>
              <w:t>д</w:t>
            </w:r>
            <w:r w:rsidRPr="00B17DBC">
              <w:rPr>
                <w:sz w:val="20"/>
                <w:szCs w:val="20"/>
              </w:rPr>
              <w:t>ъ</w:t>
            </w:r>
            <w:r w:rsidRPr="00B17DBC">
              <w:rPr>
                <w:spacing w:val="1"/>
                <w:sz w:val="20"/>
                <w:szCs w:val="20"/>
              </w:rPr>
              <w:t>р</w:t>
            </w:r>
            <w:r w:rsidRPr="00B17DBC">
              <w:rPr>
                <w:spacing w:val="-1"/>
                <w:sz w:val="20"/>
                <w:szCs w:val="20"/>
              </w:rPr>
              <w:t>ж</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а</w:t>
            </w:r>
            <w:r w:rsidRPr="00B17DBC">
              <w:rPr>
                <w:spacing w:val="2"/>
                <w:sz w:val="20"/>
                <w:szCs w:val="20"/>
              </w:rPr>
              <w:t>в</w:t>
            </w:r>
            <w:r w:rsidRPr="00B17DBC">
              <w:rPr>
                <w:spacing w:val="-1"/>
                <w:sz w:val="20"/>
                <w:szCs w:val="20"/>
              </w:rPr>
              <w:t>т</w:t>
            </w:r>
            <w:r w:rsidRPr="00B17DBC">
              <w:rPr>
                <w:spacing w:val="1"/>
                <w:sz w:val="20"/>
                <w:szCs w:val="20"/>
              </w:rPr>
              <w:t>ом</w:t>
            </w:r>
            <w:r w:rsidRPr="00B17DBC">
              <w:rPr>
                <w:sz w:val="20"/>
                <w:szCs w:val="20"/>
              </w:rPr>
              <w:t>ат</w:t>
            </w:r>
            <w:r w:rsidRPr="00B17DBC">
              <w:rPr>
                <w:spacing w:val="1"/>
                <w:sz w:val="20"/>
                <w:szCs w:val="20"/>
              </w:rPr>
              <w:t>и</w:t>
            </w:r>
            <w:r w:rsidRPr="00B17DBC">
              <w:rPr>
                <w:sz w:val="20"/>
                <w:szCs w:val="20"/>
              </w:rPr>
              <w:t>зи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а с</w:t>
            </w:r>
            <w:r w:rsidRPr="00B17DBC">
              <w:rPr>
                <w:spacing w:val="-1"/>
                <w:sz w:val="20"/>
                <w:szCs w:val="20"/>
              </w:rPr>
              <w:t>и</w:t>
            </w:r>
            <w:r w:rsidRPr="00B17DBC">
              <w:rPr>
                <w:spacing w:val="3"/>
                <w:sz w:val="20"/>
                <w:szCs w:val="20"/>
              </w:rPr>
              <w:t>с</w:t>
            </w:r>
            <w:r w:rsidRPr="00B17DBC">
              <w:rPr>
                <w:spacing w:val="-1"/>
                <w:sz w:val="20"/>
                <w:szCs w:val="20"/>
              </w:rPr>
              <w:t>т</w:t>
            </w:r>
            <w:r w:rsidRPr="00B17DBC">
              <w:rPr>
                <w:sz w:val="20"/>
                <w:szCs w:val="20"/>
              </w:rPr>
              <w:t>е</w:t>
            </w:r>
            <w:r w:rsidRPr="00B17DBC">
              <w:rPr>
                <w:spacing w:val="1"/>
                <w:sz w:val="20"/>
                <w:szCs w:val="20"/>
              </w:rPr>
              <w:t>м</w:t>
            </w:r>
            <w:r w:rsidRPr="00B17DBC">
              <w:rPr>
                <w:sz w:val="20"/>
                <w:szCs w:val="20"/>
              </w:rPr>
              <w:t xml:space="preserve">а за </w:t>
            </w:r>
            <w:r w:rsidRPr="00B17DBC">
              <w:rPr>
                <w:spacing w:val="-1"/>
                <w:sz w:val="20"/>
                <w:szCs w:val="20"/>
              </w:rPr>
              <w:t>ин</w:t>
            </w:r>
            <w:r w:rsidRPr="00B17DBC">
              <w:rPr>
                <w:sz w:val="20"/>
                <w:szCs w:val="20"/>
              </w:rPr>
              <w:t>ф</w:t>
            </w:r>
            <w:r w:rsidRPr="00B17DBC">
              <w:rPr>
                <w:spacing w:val="2"/>
                <w:sz w:val="20"/>
                <w:szCs w:val="20"/>
              </w:rPr>
              <w:t>о</w:t>
            </w:r>
            <w:r w:rsidRPr="00B17DBC">
              <w:rPr>
                <w:spacing w:val="1"/>
                <w:sz w:val="20"/>
                <w:szCs w:val="20"/>
              </w:rPr>
              <w:t>рм</w:t>
            </w:r>
            <w:r w:rsidRPr="00B17DBC">
              <w:rPr>
                <w:spacing w:val="-1"/>
                <w:sz w:val="20"/>
                <w:szCs w:val="20"/>
              </w:rPr>
              <w:t>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е</w:t>
            </w:r>
            <w:r w:rsidRPr="00B17DBC">
              <w:rPr>
                <w:spacing w:val="29"/>
                <w:sz w:val="20"/>
                <w:szCs w:val="20"/>
              </w:rPr>
              <w:t xml:space="preserve"> </w:t>
            </w:r>
            <w:r w:rsidRPr="00B17DBC">
              <w:rPr>
                <w:spacing w:val="-1"/>
                <w:sz w:val="20"/>
                <w:szCs w:val="20"/>
              </w:rPr>
              <w:t>н</w:t>
            </w:r>
            <w:r w:rsidRPr="00B17DBC">
              <w:rPr>
                <w:sz w:val="20"/>
                <w:szCs w:val="20"/>
              </w:rPr>
              <w:t>а</w:t>
            </w:r>
            <w:r w:rsidRPr="00B17DBC">
              <w:rPr>
                <w:spacing w:val="39"/>
                <w:sz w:val="20"/>
                <w:szCs w:val="20"/>
              </w:rPr>
              <w:t xml:space="preserve"> </w:t>
            </w:r>
            <w:r w:rsidRPr="00B17DBC">
              <w:rPr>
                <w:spacing w:val="-1"/>
                <w:sz w:val="20"/>
                <w:szCs w:val="20"/>
              </w:rPr>
              <w:t>н</w:t>
            </w:r>
            <w:r w:rsidRPr="00B17DBC">
              <w:rPr>
                <w:sz w:val="20"/>
                <w:szCs w:val="20"/>
              </w:rPr>
              <w:t>а</w:t>
            </w:r>
            <w:r w:rsidRPr="00B17DBC">
              <w:rPr>
                <w:spacing w:val="1"/>
                <w:sz w:val="20"/>
                <w:szCs w:val="20"/>
              </w:rPr>
              <w:t>с</w:t>
            </w:r>
            <w:r w:rsidRPr="00B17DBC">
              <w:rPr>
                <w:spacing w:val="3"/>
                <w:sz w:val="20"/>
                <w:szCs w:val="20"/>
              </w:rPr>
              <w:t>е</w:t>
            </w:r>
            <w:r w:rsidRPr="00B17DBC">
              <w:rPr>
                <w:spacing w:val="-1"/>
                <w:sz w:val="20"/>
                <w:szCs w:val="20"/>
              </w:rPr>
              <w:t>л</w:t>
            </w:r>
            <w:r w:rsidRPr="00B17DBC">
              <w:rPr>
                <w:sz w:val="20"/>
                <w:szCs w:val="20"/>
              </w:rPr>
              <w:t>е</w:t>
            </w:r>
            <w:r w:rsidRPr="00B17DBC">
              <w:rPr>
                <w:spacing w:val="2"/>
                <w:sz w:val="20"/>
                <w:szCs w:val="20"/>
              </w:rPr>
              <w:t>н</w:t>
            </w:r>
            <w:r w:rsidRPr="00B17DBC">
              <w:rPr>
                <w:spacing w:val="-1"/>
                <w:sz w:val="20"/>
                <w:szCs w:val="20"/>
              </w:rPr>
              <w:t>и</w:t>
            </w:r>
            <w:r w:rsidRPr="00B17DBC">
              <w:rPr>
                <w:spacing w:val="3"/>
                <w:sz w:val="20"/>
                <w:szCs w:val="20"/>
              </w:rPr>
              <w:t>е</w:t>
            </w:r>
            <w:r w:rsidRPr="00B17DBC">
              <w:rPr>
                <w:spacing w:val="-1"/>
                <w:sz w:val="20"/>
                <w:szCs w:val="20"/>
              </w:rPr>
              <w:t>т</w:t>
            </w:r>
            <w:r w:rsidRPr="00B17DBC">
              <w:rPr>
                <w:sz w:val="20"/>
                <w:szCs w:val="20"/>
              </w:rPr>
              <w:t>о</w:t>
            </w:r>
            <w:r w:rsidRPr="00B17DBC">
              <w:rPr>
                <w:spacing w:val="29"/>
                <w:sz w:val="20"/>
                <w:szCs w:val="20"/>
              </w:rPr>
              <w:t xml:space="preserve"> </w:t>
            </w:r>
            <w:r w:rsidRPr="00B17DBC">
              <w:rPr>
                <w:sz w:val="20"/>
                <w:szCs w:val="20"/>
              </w:rPr>
              <w:t>за</w:t>
            </w:r>
            <w:r w:rsidRPr="00B17DBC">
              <w:rPr>
                <w:spacing w:val="37"/>
                <w:sz w:val="20"/>
                <w:szCs w:val="20"/>
              </w:rPr>
              <w:t xml:space="preserve"> </w:t>
            </w:r>
            <w:r w:rsidRPr="00B17DBC">
              <w:rPr>
                <w:spacing w:val="-1"/>
                <w:sz w:val="20"/>
                <w:szCs w:val="20"/>
              </w:rPr>
              <w:t>к</w:t>
            </w:r>
            <w:r w:rsidRPr="00B17DBC">
              <w:rPr>
                <w:sz w:val="20"/>
                <w:szCs w:val="20"/>
              </w:rPr>
              <w:t>а</w:t>
            </w:r>
            <w:r w:rsidRPr="00B17DBC">
              <w:rPr>
                <w:spacing w:val="1"/>
                <w:sz w:val="20"/>
                <w:szCs w:val="20"/>
              </w:rPr>
              <w:t>ч</w:t>
            </w:r>
            <w:r w:rsidRPr="00B17DBC">
              <w:rPr>
                <w:sz w:val="20"/>
                <w:szCs w:val="20"/>
              </w:rPr>
              <w:t>е</w:t>
            </w:r>
            <w:r w:rsidRPr="00B17DBC">
              <w:rPr>
                <w:spacing w:val="3"/>
                <w:sz w:val="20"/>
                <w:szCs w:val="20"/>
              </w:rPr>
              <w:t>с</w:t>
            </w:r>
            <w:r w:rsidRPr="00B17DBC">
              <w:rPr>
                <w:spacing w:val="-1"/>
                <w:sz w:val="20"/>
                <w:szCs w:val="20"/>
              </w:rPr>
              <w:t>т</w:t>
            </w:r>
            <w:r w:rsidRPr="00B17DBC">
              <w:rPr>
                <w:sz w:val="20"/>
                <w:szCs w:val="20"/>
              </w:rPr>
              <w:t>в</w:t>
            </w:r>
            <w:r w:rsidRPr="00B17DBC">
              <w:rPr>
                <w:spacing w:val="1"/>
                <w:sz w:val="20"/>
                <w:szCs w:val="20"/>
              </w:rPr>
              <w:t>о</w:t>
            </w:r>
            <w:r w:rsidRPr="00B17DBC">
              <w:rPr>
                <w:spacing w:val="-1"/>
                <w:sz w:val="20"/>
                <w:szCs w:val="20"/>
              </w:rPr>
              <w:t>т</w:t>
            </w:r>
            <w:r w:rsidRPr="00B17DBC">
              <w:rPr>
                <w:sz w:val="20"/>
                <w:szCs w:val="20"/>
              </w:rPr>
              <w:t>о</w:t>
            </w:r>
            <w:r w:rsidRPr="00B17DBC">
              <w:rPr>
                <w:spacing w:val="33"/>
                <w:sz w:val="20"/>
                <w:szCs w:val="20"/>
              </w:rPr>
              <w:t xml:space="preserve"> </w:t>
            </w:r>
            <w:r w:rsidRPr="00B17DBC">
              <w:rPr>
                <w:spacing w:val="-1"/>
                <w:sz w:val="20"/>
                <w:szCs w:val="20"/>
              </w:rPr>
              <w:t>н</w:t>
            </w:r>
            <w:r w:rsidRPr="00B17DBC">
              <w:rPr>
                <w:sz w:val="20"/>
                <w:szCs w:val="20"/>
              </w:rPr>
              <w:t>а ат</w:t>
            </w:r>
            <w:r w:rsidRPr="00B17DBC">
              <w:rPr>
                <w:spacing w:val="1"/>
                <w:sz w:val="20"/>
                <w:szCs w:val="20"/>
              </w:rPr>
              <w:t>мо</w:t>
            </w:r>
            <w:r w:rsidRPr="00B17DBC">
              <w:rPr>
                <w:sz w:val="20"/>
                <w:szCs w:val="20"/>
              </w:rPr>
              <w:t>с</w:t>
            </w:r>
            <w:r w:rsidRPr="00B17DBC">
              <w:rPr>
                <w:spacing w:val="1"/>
                <w:sz w:val="20"/>
                <w:szCs w:val="20"/>
              </w:rPr>
              <w:t>ф</w:t>
            </w:r>
            <w:r w:rsidRPr="00B17DBC">
              <w:rPr>
                <w:sz w:val="20"/>
                <w:szCs w:val="20"/>
              </w:rPr>
              <w:t>е</w:t>
            </w:r>
            <w:r w:rsidRPr="00B17DBC">
              <w:rPr>
                <w:spacing w:val="1"/>
                <w:sz w:val="20"/>
                <w:szCs w:val="20"/>
              </w:rPr>
              <w:t>р</w:t>
            </w:r>
            <w:r w:rsidRPr="00B17DBC">
              <w:rPr>
                <w:spacing w:val="-1"/>
                <w:sz w:val="20"/>
                <w:szCs w:val="20"/>
              </w:rPr>
              <w:t>ни</w:t>
            </w:r>
            <w:r w:rsidRPr="00B17DBC">
              <w:rPr>
                <w:sz w:val="20"/>
                <w:szCs w:val="20"/>
              </w:rPr>
              <w:t>я</w:t>
            </w:r>
            <w:r w:rsidRPr="00B17DBC">
              <w:rPr>
                <w:spacing w:val="-11"/>
                <w:sz w:val="20"/>
                <w:szCs w:val="20"/>
              </w:rPr>
              <w:t xml:space="preserve"> </w:t>
            </w:r>
            <w:r w:rsidRPr="00B17DBC">
              <w:rPr>
                <w:sz w:val="20"/>
                <w:szCs w:val="20"/>
              </w:rPr>
              <w:t>въ</w:t>
            </w:r>
            <w:r w:rsidRPr="00B17DBC">
              <w:rPr>
                <w:spacing w:val="3"/>
                <w:sz w:val="20"/>
                <w:szCs w:val="20"/>
              </w:rPr>
              <w:t>з</w:t>
            </w:r>
            <w:r w:rsidRPr="00B17DBC">
              <w:rPr>
                <w:spacing w:val="2"/>
                <w:sz w:val="20"/>
                <w:szCs w:val="20"/>
              </w:rPr>
              <w:t>д</w:t>
            </w:r>
            <w:r w:rsidRPr="00B17DBC">
              <w:rPr>
                <w:spacing w:val="-1"/>
                <w:sz w:val="20"/>
                <w:szCs w:val="20"/>
              </w:rPr>
              <w:t>у</w:t>
            </w:r>
            <w:r w:rsidRPr="00B17DBC">
              <w:rPr>
                <w:sz w:val="20"/>
                <w:szCs w:val="20"/>
              </w:rPr>
              <w:t>х</w:t>
            </w:r>
            <w:r w:rsidRPr="00B17DBC">
              <w:rPr>
                <w:spacing w:val="-7"/>
                <w:sz w:val="20"/>
                <w:szCs w:val="20"/>
              </w:rPr>
              <w:t xml:space="preserve"> </w:t>
            </w:r>
            <w:r w:rsidRPr="00B17DBC">
              <w:rPr>
                <w:sz w:val="20"/>
                <w:szCs w:val="20"/>
              </w:rPr>
              <w:t>в</w:t>
            </w:r>
            <w:r w:rsidRPr="00B17DBC">
              <w:rPr>
                <w:spacing w:val="-1"/>
                <w:sz w:val="20"/>
                <w:szCs w:val="20"/>
              </w:rPr>
              <w:t xml:space="preserve"> </w:t>
            </w:r>
            <w:r w:rsidRPr="00B17DBC">
              <w:rPr>
                <w:spacing w:val="3"/>
                <w:sz w:val="20"/>
                <w:szCs w:val="20"/>
              </w:rPr>
              <w:t>О</w:t>
            </w:r>
            <w:r w:rsidRPr="00B17DBC">
              <w:rPr>
                <w:sz w:val="20"/>
                <w:szCs w:val="20"/>
              </w:rPr>
              <w:t>бщ</w:t>
            </w:r>
            <w:r w:rsidRPr="00B17DBC">
              <w:rPr>
                <w:spacing w:val="1"/>
                <w:sz w:val="20"/>
                <w:szCs w:val="20"/>
              </w:rPr>
              <w:t>и</w:t>
            </w:r>
            <w:r w:rsidRPr="00B17DBC">
              <w:rPr>
                <w:spacing w:val="-1"/>
                <w:sz w:val="20"/>
                <w:szCs w:val="20"/>
              </w:rPr>
              <w:t>н</w:t>
            </w:r>
            <w:r w:rsidRPr="00B17DBC">
              <w:rPr>
                <w:sz w:val="20"/>
                <w:szCs w:val="20"/>
              </w:rPr>
              <w:t>а</w:t>
            </w:r>
            <w:r w:rsidRPr="00B17DBC">
              <w:rPr>
                <w:spacing w:val="-6"/>
                <w:sz w:val="20"/>
                <w:szCs w:val="20"/>
              </w:rPr>
              <w:t xml:space="preserve"> </w:t>
            </w:r>
            <w:r w:rsidRPr="00B17DBC">
              <w:rPr>
                <w:spacing w:val="1"/>
                <w:sz w:val="20"/>
                <w:szCs w:val="20"/>
              </w:rPr>
              <w:t>Д</w:t>
            </w:r>
            <w:r w:rsidRPr="00B17DBC">
              <w:rPr>
                <w:spacing w:val="-1"/>
                <w:sz w:val="20"/>
                <w:szCs w:val="20"/>
              </w:rPr>
              <w:t>и</w:t>
            </w:r>
            <w:r w:rsidRPr="00B17DBC">
              <w:rPr>
                <w:spacing w:val="1"/>
                <w:sz w:val="20"/>
                <w:szCs w:val="20"/>
              </w:rPr>
              <w:t>ми</w:t>
            </w:r>
            <w:r w:rsidRPr="00B17DBC">
              <w:rPr>
                <w:spacing w:val="-1"/>
                <w:sz w:val="20"/>
                <w:szCs w:val="20"/>
              </w:rPr>
              <w:t>т</w:t>
            </w:r>
            <w:r w:rsidRPr="00B17DBC">
              <w:rPr>
                <w:spacing w:val="1"/>
                <w:sz w:val="20"/>
                <w:szCs w:val="20"/>
              </w:rPr>
              <w:t>ро</w:t>
            </w:r>
            <w:r w:rsidRPr="00B17DBC">
              <w:rPr>
                <w:sz w:val="20"/>
                <w:szCs w:val="20"/>
              </w:rPr>
              <w:t>вг</w:t>
            </w:r>
            <w:r w:rsidRPr="00B17DBC">
              <w:rPr>
                <w:spacing w:val="1"/>
                <w:sz w:val="20"/>
                <w:szCs w:val="20"/>
              </w:rPr>
              <w:t>р</w:t>
            </w:r>
            <w:r w:rsidRPr="00B17DBC">
              <w:rPr>
                <w:sz w:val="20"/>
                <w:szCs w:val="20"/>
              </w:rPr>
              <w:t>ад</w:t>
            </w:r>
          </w:p>
        </w:tc>
        <w:tc>
          <w:tcPr>
            <w:tcW w:w="1418" w:type="dxa"/>
          </w:tcPr>
          <w:p w:rsidR="00FB0F67" w:rsidRPr="00B17DBC" w:rsidRDefault="00FB0F67" w:rsidP="00B17DBC">
            <w:pPr>
              <w:pStyle w:val="Default"/>
              <w:rPr>
                <w:sz w:val="20"/>
                <w:szCs w:val="20"/>
                <w:lang w:val="bg-BG"/>
              </w:rPr>
            </w:pPr>
            <w:r w:rsidRPr="00B17DBC">
              <w:rPr>
                <w:sz w:val="20"/>
                <w:szCs w:val="20"/>
                <w:lang w:val="bg-BG"/>
              </w:rPr>
              <w:t xml:space="preserve">постоянен </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spacing w:before="0" w:after="0"/>
              <w:rPr>
                <w:sz w:val="20"/>
                <w:szCs w:val="20"/>
              </w:rPr>
            </w:pPr>
            <w:r w:rsidRPr="00B17DBC">
              <w:rPr>
                <w:sz w:val="20"/>
                <w:szCs w:val="20"/>
              </w:rPr>
              <w:t>Създадена автоматизирана система за информиране на населението за качеството на атмосферния въздух.</w:t>
            </w:r>
          </w:p>
          <w:p w:rsidR="00FB0F67" w:rsidRPr="00B17DBC" w:rsidRDefault="00FB0F67" w:rsidP="00B17DBC">
            <w:pPr>
              <w:spacing w:before="0" w:after="0"/>
              <w:rPr>
                <w:sz w:val="20"/>
                <w:szCs w:val="20"/>
              </w:rPr>
            </w:pPr>
            <w:r w:rsidRPr="00B17DBC">
              <w:rPr>
                <w:sz w:val="20"/>
                <w:szCs w:val="20"/>
              </w:rPr>
              <w:t xml:space="preserve">Създадена общинска база данни за състоянието на атмосферния въздух обхващаща всички измервани от АИС „Раковски” концентрации на вредни вещества. </w:t>
            </w:r>
          </w:p>
          <w:p w:rsidR="00FB0F67" w:rsidRPr="00B17DBC" w:rsidRDefault="00FB0F67" w:rsidP="00B17DBC">
            <w:pPr>
              <w:pStyle w:val="Default"/>
              <w:rPr>
                <w:sz w:val="20"/>
                <w:szCs w:val="20"/>
                <w:lang w:val="bg-BG"/>
              </w:rPr>
            </w:pPr>
            <w:r w:rsidRPr="00B17DBC">
              <w:rPr>
                <w:sz w:val="20"/>
                <w:szCs w:val="20"/>
                <w:lang w:val="bg-BG"/>
              </w:rPr>
              <w:t>Налична информация на  сайта на общината за състоянието на атмосферния въздух, проблеми, проекти, екологични инициативи и др.</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6"/>
                <w:sz w:val="20"/>
                <w:szCs w:val="20"/>
              </w:rPr>
              <w:t>m</w:t>
            </w:r>
            <w:r w:rsidRPr="00B17DBC">
              <w:rPr>
                <w:b/>
                <w:bCs/>
                <w:spacing w:val="1"/>
                <w:sz w:val="20"/>
                <w:szCs w:val="20"/>
              </w:rPr>
              <w:t>_</w:t>
            </w:r>
            <w:r w:rsidRPr="00B17DBC">
              <w:rPr>
                <w:b/>
                <w:bCs/>
                <w:sz w:val="20"/>
                <w:szCs w:val="20"/>
              </w:rPr>
              <w:t>Lt</w:t>
            </w:r>
            <w:r w:rsidRPr="00B17DBC">
              <w:rPr>
                <w:b/>
                <w:bCs/>
                <w:spacing w:val="1"/>
                <w:sz w:val="20"/>
                <w:szCs w:val="20"/>
              </w:rPr>
              <w:t>_</w:t>
            </w:r>
            <w:r w:rsidRPr="00B17DBC">
              <w:rPr>
                <w:b/>
                <w:bCs/>
                <w:spacing w:val="2"/>
                <w:sz w:val="20"/>
                <w:szCs w:val="20"/>
              </w:rPr>
              <w:t>D</w:t>
            </w:r>
            <w:r w:rsidRPr="00B17DBC">
              <w:rPr>
                <w:b/>
                <w:bCs/>
                <w:spacing w:val="-2"/>
                <w:sz w:val="20"/>
                <w:szCs w:val="20"/>
              </w:rPr>
              <w:t>h</w:t>
            </w:r>
            <w:r w:rsidRPr="00B17DBC">
              <w:rPr>
                <w:b/>
                <w:bCs/>
                <w:spacing w:val="1"/>
                <w:sz w:val="20"/>
                <w:szCs w:val="20"/>
              </w:rPr>
              <w:t>_</w:t>
            </w:r>
            <w:r w:rsidRPr="00B17DBC">
              <w:rPr>
                <w:b/>
                <w:bCs/>
                <w:spacing w:val="-1"/>
                <w:sz w:val="20"/>
                <w:szCs w:val="20"/>
              </w:rPr>
              <w:t>a</w:t>
            </w:r>
            <w:r w:rsidRPr="00B17DBC">
              <w:rPr>
                <w:b/>
                <w:bCs/>
                <w:spacing w:val="2"/>
                <w:sz w:val="20"/>
                <w:szCs w:val="20"/>
              </w:rPr>
              <w:t>_</w:t>
            </w:r>
            <w:r w:rsidRPr="00B17DBC">
              <w:rPr>
                <w:b/>
                <w:bCs/>
                <w:sz w:val="20"/>
                <w:szCs w:val="20"/>
              </w:rPr>
              <w:t>2</w:t>
            </w:r>
          </w:p>
          <w:p w:rsidR="00FB0F67" w:rsidRPr="00B17DBC" w:rsidRDefault="00FB0F67" w:rsidP="00B17DBC">
            <w:pPr>
              <w:pStyle w:val="Default"/>
              <w:rPr>
                <w:b/>
                <w:bCs/>
                <w:spacing w:val="2"/>
                <w:sz w:val="20"/>
                <w:szCs w:val="20"/>
                <w:lang w:val="bg-BG"/>
              </w:rPr>
            </w:pPr>
          </w:p>
        </w:tc>
        <w:tc>
          <w:tcPr>
            <w:tcW w:w="4110" w:type="dxa"/>
          </w:tcPr>
          <w:p w:rsidR="00FB0F67" w:rsidRPr="00B17DBC" w:rsidRDefault="00FB0F67" w:rsidP="00B17DBC">
            <w:pPr>
              <w:widowControl w:val="0"/>
              <w:autoSpaceDE w:val="0"/>
              <w:autoSpaceDN w:val="0"/>
              <w:adjustRightInd w:val="0"/>
              <w:spacing w:before="0" w:after="0"/>
              <w:ind w:right="77"/>
              <w:rPr>
                <w:spacing w:val="2"/>
                <w:sz w:val="20"/>
                <w:szCs w:val="20"/>
              </w:rPr>
            </w:pPr>
            <w:r w:rsidRPr="00B17DBC">
              <w:rPr>
                <w:sz w:val="20"/>
                <w:szCs w:val="20"/>
              </w:rPr>
              <w:t>А</w:t>
            </w:r>
            <w:r w:rsidRPr="00B17DBC">
              <w:rPr>
                <w:spacing w:val="-1"/>
                <w:sz w:val="20"/>
                <w:szCs w:val="20"/>
              </w:rPr>
              <w:t>к</w:t>
            </w:r>
            <w:r w:rsidRPr="00B17DBC">
              <w:rPr>
                <w:spacing w:val="2"/>
                <w:sz w:val="20"/>
                <w:szCs w:val="20"/>
              </w:rPr>
              <w:t>т</w:t>
            </w:r>
            <w:r w:rsidRPr="00B17DBC">
              <w:rPr>
                <w:spacing w:val="-1"/>
                <w:sz w:val="20"/>
                <w:szCs w:val="20"/>
              </w:rPr>
              <w:t>у</w:t>
            </w:r>
            <w:r w:rsidRPr="00B17DBC">
              <w:rPr>
                <w:sz w:val="20"/>
                <w:szCs w:val="20"/>
              </w:rPr>
              <w:t>а</w:t>
            </w:r>
            <w:r w:rsidRPr="00B17DBC">
              <w:rPr>
                <w:spacing w:val="2"/>
                <w:sz w:val="20"/>
                <w:szCs w:val="20"/>
              </w:rPr>
              <w:t>л</w:t>
            </w:r>
            <w:r w:rsidRPr="00B17DBC">
              <w:rPr>
                <w:spacing w:val="-1"/>
                <w:sz w:val="20"/>
                <w:szCs w:val="20"/>
              </w:rPr>
              <w:t>и</w:t>
            </w:r>
            <w:r w:rsidRPr="00B17DBC">
              <w:rPr>
                <w:sz w:val="20"/>
                <w:szCs w:val="20"/>
              </w:rPr>
              <w:t>з</w:t>
            </w:r>
            <w:r w:rsidRPr="00B17DBC">
              <w:rPr>
                <w:spacing w:val="1"/>
                <w:sz w:val="20"/>
                <w:szCs w:val="20"/>
              </w:rPr>
              <w:t>ац</w:t>
            </w:r>
            <w:r w:rsidRPr="00B17DBC">
              <w:rPr>
                <w:spacing w:val="-1"/>
                <w:sz w:val="20"/>
                <w:szCs w:val="20"/>
              </w:rPr>
              <w:t>и</w:t>
            </w:r>
            <w:r w:rsidRPr="00B17DBC">
              <w:rPr>
                <w:sz w:val="20"/>
                <w:szCs w:val="20"/>
              </w:rPr>
              <w:t xml:space="preserve">я </w:t>
            </w:r>
            <w:r w:rsidRPr="00B17DBC">
              <w:rPr>
                <w:spacing w:val="-1"/>
                <w:sz w:val="20"/>
                <w:szCs w:val="20"/>
              </w:rPr>
              <w:t>н</w:t>
            </w:r>
            <w:r w:rsidRPr="00B17DBC">
              <w:rPr>
                <w:sz w:val="20"/>
                <w:szCs w:val="20"/>
              </w:rPr>
              <w:t>а Общ</w:t>
            </w:r>
            <w:r w:rsidRPr="00B17DBC">
              <w:rPr>
                <w:spacing w:val="1"/>
                <w:sz w:val="20"/>
                <w:szCs w:val="20"/>
              </w:rPr>
              <w:t>ин</w:t>
            </w:r>
            <w:r w:rsidRPr="00B17DBC">
              <w:rPr>
                <w:sz w:val="20"/>
                <w:szCs w:val="20"/>
              </w:rPr>
              <w:t>ска</w:t>
            </w:r>
            <w:r w:rsidRPr="00B17DBC">
              <w:rPr>
                <w:spacing w:val="-1"/>
                <w:sz w:val="20"/>
                <w:szCs w:val="20"/>
              </w:rPr>
              <w:t>т</w:t>
            </w:r>
            <w:r w:rsidRPr="00B17DBC">
              <w:rPr>
                <w:sz w:val="20"/>
                <w:szCs w:val="20"/>
              </w:rPr>
              <w:t xml:space="preserve">а </w:t>
            </w:r>
            <w:r w:rsidRPr="00B17DBC">
              <w:rPr>
                <w:spacing w:val="-1"/>
                <w:sz w:val="20"/>
                <w:szCs w:val="20"/>
              </w:rPr>
              <w:t>п</w:t>
            </w:r>
            <w:r w:rsidRPr="00B17DBC">
              <w:rPr>
                <w:spacing w:val="1"/>
                <w:sz w:val="20"/>
                <w:szCs w:val="20"/>
              </w:rPr>
              <w:t>ро</w:t>
            </w:r>
            <w:r w:rsidRPr="00B17DBC">
              <w:rPr>
                <w:sz w:val="20"/>
                <w:szCs w:val="20"/>
              </w:rPr>
              <w:t>г</w:t>
            </w:r>
            <w:r w:rsidRPr="00B17DBC">
              <w:rPr>
                <w:spacing w:val="1"/>
                <w:sz w:val="20"/>
                <w:szCs w:val="20"/>
              </w:rPr>
              <w:t>р</w:t>
            </w:r>
            <w:r w:rsidRPr="00B17DBC">
              <w:rPr>
                <w:sz w:val="20"/>
                <w:szCs w:val="20"/>
              </w:rPr>
              <w:t>а</w:t>
            </w:r>
            <w:r w:rsidRPr="00B17DBC">
              <w:rPr>
                <w:spacing w:val="1"/>
                <w:sz w:val="20"/>
                <w:szCs w:val="20"/>
              </w:rPr>
              <w:t>м</w:t>
            </w:r>
            <w:r w:rsidRPr="00B17DBC">
              <w:rPr>
                <w:sz w:val="20"/>
                <w:szCs w:val="20"/>
              </w:rPr>
              <w:t xml:space="preserve">а за </w:t>
            </w:r>
            <w:r w:rsidRPr="00B17DBC">
              <w:rPr>
                <w:spacing w:val="-1"/>
                <w:sz w:val="20"/>
                <w:szCs w:val="20"/>
              </w:rPr>
              <w:t>н</w:t>
            </w:r>
            <w:r w:rsidRPr="00B17DBC">
              <w:rPr>
                <w:sz w:val="20"/>
                <w:szCs w:val="20"/>
              </w:rPr>
              <w:t>а</w:t>
            </w:r>
            <w:r w:rsidRPr="00B17DBC">
              <w:rPr>
                <w:spacing w:val="1"/>
                <w:sz w:val="20"/>
                <w:szCs w:val="20"/>
              </w:rPr>
              <w:t>м</w:t>
            </w:r>
            <w:r w:rsidRPr="00B17DBC">
              <w:rPr>
                <w:sz w:val="20"/>
                <w:szCs w:val="20"/>
              </w:rPr>
              <w:t>а</w:t>
            </w:r>
            <w:r w:rsidRPr="00B17DBC">
              <w:rPr>
                <w:spacing w:val="-1"/>
                <w:sz w:val="20"/>
                <w:szCs w:val="20"/>
              </w:rPr>
              <w:t>л</w:t>
            </w:r>
            <w:r w:rsidRPr="00B17DBC">
              <w:rPr>
                <w:spacing w:val="2"/>
                <w:sz w:val="20"/>
                <w:szCs w:val="20"/>
              </w:rPr>
              <w:t>я</w:t>
            </w:r>
            <w:r w:rsidRPr="00B17DBC">
              <w:rPr>
                <w:sz w:val="20"/>
                <w:szCs w:val="20"/>
              </w:rPr>
              <w:t>ва</w:t>
            </w:r>
            <w:r w:rsidRPr="00B17DBC">
              <w:rPr>
                <w:spacing w:val="-1"/>
                <w:sz w:val="20"/>
                <w:szCs w:val="20"/>
              </w:rPr>
              <w:t>н</w:t>
            </w:r>
            <w:r w:rsidRPr="00B17DBC">
              <w:rPr>
                <w:sz w:val="20"/>
                <w:szCs w:val="20"/>
              </w:rPr>
              <w:t>е</w:t>
            </w:r>
            <w:r w:rsidRPr="00B17DBC">
              <w:rPr>
                <w:spacing w:val="5"/>
                <w:sz w:val="20"/>
                <w:szCs w:val="20"/>
              </w:rPr>
              <w:t xml:space="preserve"> </w:t>
            </w:r>
            <w:r w:rsidRPr="00B17DBC">
              <w:rPr>
                <w:spacing w:val="-1"/>
                <w:sz w:val="20"/>
                <w:szCs w:val="20"/>
              </w:rPr>
              <w:t>н</w:t>
            </w:r>
            <w:r w:rsidRPr="00B17DBC">
              <w:rPr>
                <w:sz w:val="20"/>
                <w:szCs w:val="20"/>
              </w:rPr>
              <w:t>а</w:t>
            </w:r>
            <w:r w:rsidRPr="00B17DBC">
              <w:rPr>
                <w:spacing w:val="13"/>
                <w:sz w:val="20"/>
                <w:szCs w:val="20"/>
              </w:rPr>
              <w:t xml:space="preserve"> </w:t>
            </w:r>
            <w:r w:rsidRPr="00B17DBC">
              <w:rPr>
                <w:spacing w:val="1"/>
                <w:sz w:val="20"/>
                <w:szCs w:val="20"/>
              </w:rPr>
              <w:t>н</w:t>
            </w:r>
            <w:r w:rsidRPr="00B17DBC">
              <w:rPr>
                <w:spacing w:val="-1"/>
                <w:sz w:val="20"/>
                <w:szCs w:val="20"/>
              </w:rPr>
              <w:t>и</w:t>
            </w:r>
            <w:r w:rsidRPr="00B17DBC">
              <w:rPr>
                <w:sz w:val="20"/>
                <w:szCs w:val="20"/>
              </w:rPr>
              <w:t>в</w:t>
            </w:r>
            <w:r w:rsidRPr="00B17DBC">
              <w:rPr>
                <w:spacing w:val="2"/>
                <w:sz w:val="20"/>
                <w:szCs w:val="20"/>
              </w:rPr>
              <w:t>а</w:t>
            </w:r>
            <w:r w:rsidRPr="00B17DBC">
              <w:rPr>
                <w:spacing w:val="-1"/>
                <w:sz w:val="20"/>
                <w:szCs w:val="20"/>
              </w:rPr>
              <w:t>т</w:t>
            </w:r>
            <w:r w:rsidRPr="00B17DBC">
              <w:rPr>
                <w:sz w:val="20"/>
                <w:szCs w:val="20"/>
              </w:rPr>
              <w:t>а</w:t>
            </w:r>
            <w:r w:rsidRPr="00B17DBC">
              <w:rPr>
                <w:spacing w:val="9"/>
                <w:sz w:val="20"/>
                <w:szCs w:val="20"/>
              </w:rPr>
              <w:t xml:space="preserve"> </w:t>
            </w:r>
            <w:r w:rsidRPr="00B17DBC">
              <w:rPr>
                <w:spacing w:val="-1"/>
                <w:sz w:val="20"/>
                <w:szCs w:val="20"/>
              </w:rPr>
              <w:t>н</w:t>
            </w:r>
            <w:r w:rsidRPr="00B17DBC">
              <w:rPr>
                <w:sz w:val="20"/>
                <w:szCs w:val="20"/>
              </w:rPr>
              <w:t>а</w:t>
            </w:r>
            <w:r w:rsidRPr="00B17DBC">
              <w:rPr>
                <w:spacing w:val="11"/>
                <w:sz w:val="20"/>
                <w:szCs w:val="20"/>
              </w:rPr>
              <w:t xml:space="preserve"> </w:t>
            </w:r>
            <w:r w:rsidRPr="00B17DBC">
              <w:rPr>
                <w:sz w:val="20"/>
                <w:szCs w:val="20"/>
              </w:rPr>
              <w:t>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w:t>
            </w:r>
            <w:r w:rsidRPr="00B17DBC">
              <w:rPr>
                <w:spacing w:val="-1"/>
                <w:sz w:val="20"/>
                <w:szCs w:val="20"/>
              </w:rPr>
              <w:t>ит</w:t>
            </w:r>
            <w:r w:rsidRPr="00B17DBC">
              <w:rPr>
                <w:spacing w:val="3"/>
                <w:sz w:val="20"/>
                <w:szCs w:val="20"/>
              </w:rPr>
              <w:t>е</w:t>
            </w:r>
            <w:r w:rsidRPr="00B17DBC">
              <w:rPr>
                <w:spacing w:val="1"/>
                <w:sz w:val="20"/>
                <w:szCs w:val="20"/>
              </w:rPr>
              <w:t>л</w:t>
            </w:r>
            <w:r w:rsidRPr="00B17DBC">
              <w:rPr>
                <w:sz w:val="20"/>
                <w:szCs w:val="20"/>
              </w:rPr>
              <w:t>и в ат</w:t>
            </w:r>
            <w:r w:rsidRPr="00B17DBC">
              <w:rPr>
                <w:spacing w:val="1"/>
                <w:sz w:val="20"/>
                <w:szCs w:val="20"/>
              </w:rPr>
              <w:t>мо</w:t>
            </w:r>
            <w:r w:rsidRPr="00B17DBC">
              <w:rPr>
                <w:sz w:val="20"/>
                <w:szCs w:val="20"/>
              </w:rPr>
              <w:t>с</w:t>
            </w:r>
            <w:r w:rsidRPr="00B17DBC">
              <w:rPr>
                <w:spacing w:val="1"/>
                <w:sz w:val="20"/>
                <w:szCs w:val="20"/>
              </w:rPr>
              <w:t>ф</w:t>
            </w:r>
            <w:r w:rsidRPr="00B17DBC">
              <w:rPr>
                <w:sz w:val="20"/>
                <w:szCs w:val="20"/>
              </w:rPr>
              <w:t>е</w:t>
            </w:r>
            <w:r w:rsidRPr="00B17DBC">
              <w:rPr>
                <w:spacing w:val="1"/>
                <w:sz w:val="20"/>
                <w:szCs w:val="20"/>
              </w:rPr>
              <w:t>р</w:t>
            </w:r>
            <w:r w:rsidRPr="00B17DBC">
              <w:rPr>
                <w:spacing w:val="-1"/>
                <w:sz w:val="20"/>
                <w:szCs w:val="20"/>
              </w:rPr>
              <w:t>ни</w:t>
            </w:r>
            <w:r w:rsidRPr="00B17DBC">
              <w:rPr>
                <w:sz w:val="20"/>
                <w:szCs w:val="20"/>
              </w:rPr>
              <w:t xml:space="preserve">я </w:t>
            </w:r>
            <w:r w:rsidRPr="00B17DBC">
              <w:rPr>
                <w:spacing w:val="2"/>
                <w:sz w:val="20"/>
                <w:szCs w:val="20"/>
              </w:rPr>
              <w:t>в</w:t>
            </w:r>
            <w:r w:rsidRPr="00B17DBC">
              <w:rPr>
                <w:sz w:val="20"/>
                <w:szCs w:val="20"/>
              </w:rPr>
              <w:t>ъ</w:t>
            </w:r>
            <w:r w:rsidRPr="00B17DBC">
              <w:rPr>
                <w:spacing w:val="1"/>
                <w:sz w:val="20"/>
                <w:szCs w:val="20"/>
              </w:rPr>
              <w:t>з</w:t>
            </w:r>
            <w:r w:rsidRPr="00B17DBC">
              <w:rPr>
                <w:spacing w:val="2"/>
                <w:sz w:val="20"/>
                <w:szCs w:val="20"/>
              </w:rPr>
              <w:t>д</w:t>
            </w:r>
            <w:r w:rsidRPr="00B17DBC">
              <w:rPr>
                <w:spacing w:val="-1"/>
                <w:sz w:val="20"/>
                <w:szCs w:val="20"/>
              </w:rPr>
              <w:t>у</w:t>
            </w:r>
            <w:r w:rsidRPr="00B17DBC">
              <w:rPr>
                <w:sz w:val="20"/>
                <w:szCs w:val="20"/>
              </w:rPr>
              <w:t>х</w:t>
            </w:r>
            <w:r w:rsidRPr="00B17DBC">
              <w:rPr>
                <w:spacing w:val="6"/>
                <w:sz w:val="20"/>
                <w:szCs w:val="20"/>
              </w:rPr>
              <w:t xml:space="preserve"> </w:t>
            </w:r>
            <w:r w:rsidRPr="00B17DBC">
              <w:rPr>
                <w:sz w:val="20"/>
                <w:szCs w:val="20"/>
              </w:rPr>
              <w:t>и</w:t>
            </w:r>
            <w:r w:rsidRPr="00B17DBC">
              <w:rPr>
                <w:spacing w:val="11"/>
                <w:sz w:val="20"/>
                <w:szCs w:val="20"/>
              </w:rPr>
              <w:t xml:space="preserve"> </w:t>
            </w:r>
            <w:r w:rsidRPr="00B17DBC">
              <w:rPr>
                <w:sz w:val="20"/>
                <w:szCs w:val="20"/>
              </w:rPr>
              <w:t>дост</w:t>
            </w:r>
            <w:r w:rsidRPr="00B17DBC">
              <w:rPr>
                <w:spacing w:val="-1"/>
                <w:sz w:val="20"/>
                <w:szCs w:val="20"/>
              </w:rPr>
              <w:t>и</w:t>
            </w:r>
            <w:r w:rsidRPr="00B17DBC">
              <w:rPr>
                <w:sz w:val="20"/>
                <w:szCs w:val="20"/>
              </w:rPr>
              <w:t>г</w:t>
            </w:r>
            <w:r w:rsidRPr="00B17DBC">
              <w:rPr>
                <w:spacing w:val="2"/>
                <w:sz w:val="20"/>
                <w:szCs w:val="20"/>
              </w:rPr>
              <w:t>а</w:t>
            </w:r>
            <w:r w:rsidRPr="00B17DBC">
              <w:rPr>
                <w:spacing w:val="-1"/>
                <w:sz w:val="20"/>
                <w:szCs w:val="20"/>
              </w:rPr>
              <w:t>н</w:t>
            </w:r>
            <w:r w:rsidRPr="00B17DBC">
              <w:rPr>
                <w:sz w:val="20"/>
                <w:szCs w:val="20"/>
              </w:rPr>
              <w:t>е</w:t>
            </w:r>
            <w:r w:rsidRPr="00B17DBC">
              <w:rPr>
                <w:spacing w:val="6"/>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у</w:t>
            </w:r>
            <w:r w:rsidRPr="00B17DBC">
              <w:rPr>
                <w:sz w:val="20"/>
                <w:szCs w:val="20"/>
              </w:rPr>
              <w:t>ст</w:t>
            </w:r>
            <w:r w:rsidRPr="00B17DBC">
              <w:rPr>
                <w:spacing w:val="2"/>
                <w:sz w:val="20"/>
                <w:szCs w:val="20"/>
              </w:rPr>
              <w:t>а</w:t>
            </w:r>
            <w:r w:rsidRPr="00B17DBC">
              <w:rPr>
                <w:spacing w:val="-1"/>
                <w:sz w:val="20"/>
                <w:szCs w:val="20"/>
              </w:rPr>
              <w:t>н</w:t>
            </w:r>
            <w:r w:rsidRPr="00B17DBC">
              <w:rPr>
                <w:spacing w:val="1"/>
                <w:sz w:val="20"/>
                <w:szCs w:val="20"/>
              </w:rPr>
              <w:t>о</w:t>
            </w:r>
            <w:r w:rsidRPr="00B17DBC">
              <w:rPr>
                <w:sz w:val="20"/>
                <w:szCs w:val="20"/>
              </w:rPr>
              <w:t>ве</w:t>
            </w:r>
            <w:r w:rsidRPr="00B17DBC">
              <w:rPr>
                <w:spacing w:val="1"/>
                <w:sz w:val="20"/>
                <w:szCs w:val="20"/>
              </w:rPr>
              <w:t>н</w:t>
            </w:r>
            <w:r w:rsidRPr="00B17DBC">
              <w:rPr>
                <w:spacing w:val="-1"/>
                <w:sz w:val="20"/>
                <w:szCs w:val="20"/>
              </w:rPr>
              <w:t>ит</w:t>
            </w:r>
            <w:r w:rsidRPr="00B17DBC">
              <w:rPr>
                <w:sz w:val="20"/>
                <w:szCs w:val="20"/>
              </w:rPr>
              <w:t>е</w:t>
            </w:r>
            <w:r w:rsidRPr="00B17DBC">
              <w:rPr>
                <w:spacing w:val="-8"/>
                <w:sz w:val="20"/>
                <w:szCs w:val="20"/>
              </w:rPr>
              <w:t xml:space="preserve"> </w:t>
            </w:r>
            <w:r w:rsidRPr="00B17DBC">
              <w:rPr>
                <w:spacing w:val="-1"/>
                <w:sz w:val="20"/>
                <w:szCs w:val="20"/>
              </w:rPr>
              <w:t>н</w:t>
            </w:r>
            <w:r w:rsidRPr="00B17DBC">
              <w:rPr>
                <w:spacing w:val="1"/>
                <w:sz w:val="20"/>
                <w:szCs w:val="20"/>
              </w:rPr>
              <w:t>орм</w:t>
            </w:r>
            <w:r w:rsidRPr="00B17DBC">
              <w:rPr>
                <w:sz w:val="20"/>
                <w:szCs w:val="20"/>
              </w:rPr>
              <w:t>и</w:t>
            </w:r>
            <w:r w:rsidRPr="00B17DBC">
              <w:rPr>
                <w:spacing w:val="-6"/>
                <w:sz w:val="20"/>
                <w:szCs w:val="20"/>
              </w:rPr>
              <w:t xml:space="preserve"> </w:t>
            </w:r>
            <w:r w:rsidRPr="00B17DBC">
              <w:rPr>
                <w:sz w:val="20"/>
                <w:szCs w:val="20"/>
              </w:rPr>
              <w:t>за</w:t>
            </w:r>
            <w:r w:rsidRPr="00B17DBC">
              <w:rPr>
                <w:spacing w:val="-1"/>
                <w:sz w:val="20"/>
                <w:szCs w:val="20"/>
              </w:rPr>
              <w:t xml:space="preserve"> </w:t>
            </w:r>
            <w:r w:rsidRPr="00B17DBC">
              <w:rPr>
                <w:sz w:val="20"/>
                <w:szCs w:val="20"/>
              </w:rPr>
              <w:t>в</w:t>
            </w:r>
            <w:r w:rsidRPr="00B17DBC">
              <w:rPr>
                <w:spacing w:val="1"/>
                <w:sz w:val="20"/>
                <w:szCs w:val="20"/>
              </w:rPr>
              <w:t>р</w:t>
            </w:r>
            <w:r w:rsidRPr="00B17DBC">
              <w:rPr>
                <w:sz w:val="20"/>
                <w:szCs w:val="20"/>
              </w:rPr>
              <w:t>ед</w:t>
            </w:r>
            <w:r w:rsidRPr="00B17DBC">
              <w:rPr>
                <w:spacing w:val="-1"/>
                <w:sz w:val="20"/>
                <w:szCs w:val="20"/>
              </w:rPr>
              <w:t>н</w:t>
            </w:r>
            <w:r w:rsidRPr="00B17DBC">
              <w:rPr>
                <w:sz w:val="20"/>
                <w:szCs w:val="20"/>
              </w:rPr>
              <w:t>и</w:t>
            </w:r>
            <w:r w:rsidRPr="00B17DBC">
              <w:rPr>
                <w:spacing w:val="-7"/>
                <w:sz w:val="20"/>
                <w:szCs w:val="20"/>
              </w:rPr>
              <w:t xml:space="preserve"> </w:t>
            </w:r>
            <w:r w:rsidRPr="00B17DBC">
              <w:rPr>
                <w:sz w:val="20"/>
                <w:szCs w:val="20"/>
              </w:rPr>
              <w:t>в</w:t>
            </w:r>
            <w:r w:rsidRPr="00B17DBC">
              <w:rPr>
                <w:spacing w:val="2"/>
                <w:sz w:val="20"/>
                <w:szCs w:val="20"/>
              </w:rPr>
              <w:t>е</w:t>
            </w:r>
            <w:r w:rsidRPr="00B17DBC">
              <w:rPr>
                <w:sz w:val="20"/>
                <w:szCs w:val="20"/>
              </w:rPr>
              <w:t>ще</w:t>
            </w:r>
            <w:r w:rsidRPr="00B17DBC">
              <w:rPr>
                <w:spacing w:val="1"/>
                <w:sz w:val="20"/>
                <w:szCs w:val="20"/>
              </w:rPr>
              <w:t>с</w:t>
            </w:r>
            <w:r w:rsidRPr="00B17DBC">
              <w:rPr>
                <w:spacing w:val="-1"/>
                <w:sz w:val="20"/>
                <w:szCs w:val="20"/>
              </w:rPr>
              <w:t>т</w:t>
            </w:r>
            <w:r w:rsidRPr="00B17DBC">
              <w:rPr>
                <w:sz w:val="20"/>
                <w:szCs w:val="20"/>
              </w:rPr>
              <w:t>ва</w:t>
            </w:r>
          </w:p>
        </w:tc>
        <w:tc>
          <w:tcPr>
            <w:tcW w:w="1418" w:type="dxa"/>
          </w:tcPr>
          <w:p w:rsidR="00FB0F67" w:rsidRPr="00B17DBC" w:rsidRDefault="00FB0F67" w:rsidP="00B17DBC">
            <w:pPr>
              <w:pStyle w:val="Default"/>
              <w:rPr>
                <w:sz w:val="20"/>
                <w:szCs w:val="20"/>
                <w:lang w:val="bg-BG"/>
              </w:rPr>
            </w:pPr>
            <w:r w:rsidRPr="00B17DBC">
              <w:rPr>
                <w:sz w:val="20"/>
                <w:szCs w:val="20"/>
                <w:lang w:val="bg-BG"/>
              </w:rPr>
              <w:t>постоянен</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През 2018  год. е сключен договор за изготвяне на общинска програмата по чл.27 от ЗЧАВ тъй като предходната програма е със срок  2015-2018год.За целта е подготвен и одобрен проект на общината с финансиране по ОПОС 2014-2020г.</w:t>
            </w:r>
          </w:p>
          <w:p w:rsidR="00FB0F67" w:rsidRPr="00B17DBC" w:rsidRDefault="00FB0F67" w:rsidP="00B17DBC">
            <w:pPr>
              <w:pStyle w:val="Default"/>
              <w:rPr>
                <w:sz w:val="20"/>
                <w:szCs w:val="20"/>
              </w:rPr>
            </w:pP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b/>
                <w:bCs/>
                <w:spacing w:val="2"/>
                <w:sz w:val="20"/>
                <w:szCs w:val="20"/>
              </w:rPr>
            </w:pPr>
            <w:r w:rsidRPr="00B17DBC">
              <w:rPr>
                <w:b/>
                <w:bCs/>
                <w:spacing w:val="2"/>
                <w:sz w:val="20"/>
                <w:szCs w:val="20"/>
              </w:rPr>
              <w:t>D</w:t>
            </w:r>
            <w:r w:rsidRPr="00B17DBC">
              <w:rPr>
                <w:b/>
                <w:bCs/>
                <w:sz w:val="20"/>
                <w:szCs w:val="20"/>
              </w:rPr>
              <w:t>m</w:t>
            </w:r>
            <w:r w:rsidRPr="00B17DBC">
              <w:rPr>
                <w:b/>
                <w:bCs/>
                <w:spacing w:val="-5"/>
                <w:sz w:val="20"/>
                <w:szCs w:val="20"/>
              </w:rPr>
              <w:t xml:space="preserve"> </w:t>
            </w:r>
            <w:r w:rsidRPr="00B17DBC">
              <w:rPr>
                <w:b/>
                <w:bCs/>
                <w:spacing w:val="1"/>
                <w:sz w:val="20"/>
                <w:szCs w:val="20"/>
              </w:rPr>
              <w:t>_</w:t>
            </w:r>
            <w:r w:rsidRPr="00B17DBC">
              <w:rPr>
                <w:b/>
                <w:bCs/>
                <w:sz w:val="20"/>
                <w:szCs w:val="20"/>
              </w:rPr>
              <w:t>Lt</w:t>
            </w:r>
            <w:r w:rsidRPr="00B17DBC">
              <w:rPr>
                <w:b/>
                <w:bCs/>
                <w:spacing w:val="1"/>
                <w:sz w:val="20"/>
                <w:szCs w:val="20"/>
              </w:rPr>
              <w:t>_</w:t>
            </w:r>
            <w:r w:rsidRPr="00B17DBC">
              <w:rPr>
                <w:b/>
                <w:bCs/>
                <w:sz w:val="20"/>
                <w:szCs w:val="20"/>
              </w:rPr>
              <w:t>D</w:t>
            </w:r>
            <w:r w:rsidRPr="00B17DBC">
              <w:rPr>
                <w:b/>
                <w:bCs/>
                <w:spacing w:val="-2"/>
                <w:sz w:val="20"/>
                <w:szCs w:val="20"/>
              </w:rPr>
              <w:t>h</w:t>
            </w:r>
            <w:r w:rsidRPr="00B17DBC">
              <w:rPr>
                <w:b/>
                <w:bCs/>
                <w:spacing w:val="1"/>
                <w:sz w:val="20"/>
                <w:szCs w:val="20"/>
              </w:rPr>
              <w:t>_</w:t>
            </w:r>
            <w:r w:rsidRPr="00B17DBC">
              <w:rPr>
                <w:b/>
                <w:bCs/>
                <w:spacing w:val="-1"/>
                <w:sz w:val="20"/>
                <w:szCs w:val="20"/>
              </w:rPr>
              <w:t>a</w:t>
            </w:r>
            <w:r w:rsidRPr="00B17DBC">
              <w:rPr>
                <w:b/>
                <w:bCs/>
                <w:spacing w:val="1"/>
                <w:sz w:val="20"/>
                <w:szCs w:val="20"/>
              </w:rPr>
              <w:t>_</w:t>
            </w:r>
            <w:r w:rsidRPr="00B17DBC">
              <w:rPr>
                <w:b/>
                <w:bCs/>
                <w:sz w:val="20"/>
                <w:szCs w:val="20"/>
              </w:rPr>
              <w:t>3</w:t>
            </w:r>
          </w:p>
        </w:tc>
        <w:tc>
          <w:tcPr>
            <w:tcW w:w="4110" w:type="dxa"/>
          </w:tcPr>
          <w:p w:rsidR="00FB0F67" w:rsidRPr="00B17DBC" w:rsidRDefault="00FB0F67" w:rsidP="00B17DBC">
            <w:pPr>
              <w:widowControl w:val="0"/>
              <w:autoSpaceDE w:val="0"/>
              <w:autoSpaceDN w:val="0"/>
              <w:adjustRightInd w:val="0"/>
              <w:spacing w:before="0" w:after="0"/>
              <w:ind w:right="79"/>
              <w:rPr>
                <w:sz w:val="20"/>
                <w:szCs w:val="20"/>
              </w:rPr>
            </w:pPr>
            <w:r w:rsidRPr="00B17DBC">
              <w:rPr>
                <w:sz w:val="20"/>
                <w:szCs w:val="20"/>
              </w:rPr>
              <w:t>Е</w:t>
            </w:r>
            <w:r w:rsidRPr="00B17DBC">
              <w:rPr>
                <w:spacing w:val="-1"/>
                <w:sz w:val="20"/>
                <w:szCs w:val="20"/>
              </w:rPr>
              <w:t>ж</w:t>
            </w:r>
            <w:r w:rsidRPr="00B17DBC">
              <w:rPr>
                <w:sz w:val="20"/>
                <w:szCs w:val="20"/>
              </w:rPr>
              <w:t>ег</w:t>
            </w:r>
            <w:r w:rsidRPr="00B17DBC">
              <w:rPr>
                <w:spacing w:val="1"/>
                <w:sz w:val="20"/>
                <w:szCs w:val="20"/>
              </w:rPr>
              <w:t>о</w:t>
            </w:r>
            <w:r w:rsidRPr="00B17DBC">
              <w:rPr>
                <w:sz w:val="20"/>
                <w:szCs w:val="20"/>
              </w:rPr>
              <w:t>ден</w:t>
            </w:r>
            <w:r w:rsidRPr="00B17DBC">
              <w:rPr>
                <w:spacing w:val="17"/>
                <w:sz w:val="20"/>
                <w:szCs w:val="20"/>
              </w:rPr>
              <w:t xml:space="preserve"> </w:t>
            </w:r>
            <w:r w:rsidRPr="00B17DBC">
              <w:rPr>
                <w:sz w:val="20"/>
                <w:szCs w:val="20"/>
              </w:rPr>
              <w:t>до</w:t>
            </w:r>
            <w:r w:rsidRPr="00B17DBC">
              <w:rPr>
                <w:spacing w:val="-1"/>
                <w:sz w:val="20"/>
                <w:szCs w:val="20"/>
              </w:rPr>
              <w:t>кл</w:t>
            </w:r>
            <w:r w:rsidRPr="00B17DBC">
              <w:rPr>
                <w:spacing w:val="3"/>
                <w:sz w:val="20"/>
                <w:szCs w:val="20"/>
              </w:rPr>
              <w:t>а</w:t>
            </w:r>
            <w:r w:rsidRPr="00B17DBC">
              <w:rPr>
                <w:sz w:val="20"/>
                <w:szCs w:val="20"/>
              </w:rPr>
              <w:t>д</w:t>
            </w:r>
            <w:r w:rsidRPr="00B17DBC">
              <w:rPr>
                <w:spacing w:val="18"/>
                <w:sz w:val="20"/>
                <w:szCs w:val="20"/>
              </w:rPr>
              <w:t xml:space="preserve"> </w:t>
            </w:r>
            <w:r w:rsidRPr="00B17DBC">
              <w:rPr>
                <w:sz w:val="20"/>
                <w:szCs w:val="20"/>
              </w:rPr>
              <w:t>за</w:t>
            </w:r>
            <w:r w:rsidRPr="00B17DBC">
              <w:rPr>
                <w:spacing w:val="23"/>
                <w:sz w:val="20"/>
                <w:szCs w:val="20"/>
              </w:rPr>
              <w:t xml:space="preserve"> </w:t>
            </w:r>
            <w:r w:rsidRPr="00B17DBC">
              <w:rPr>
                <w:spacing w:val="-1"/>
                <w:sz w:val="20"/>
                <w:szCs w:val="20"/>
              </w:rPr>
              <w:t>и</w:t>
            </w:r>
            <w:r w:rsidRPr="00B17DBC">
              <w:rPr>
                <w:spacing w:val="3"/>
                <w:sz w:val="20"/>
                <w:szCs w:val="20"/>
              </w:rPr>
              <w:t>з</w:t>
            </w:r>
            <w:r w:rsidRPr="00B17DBC">
              <w:rPr>
                <w:spacing w:val="-1"/>
                <w:sz w:val="20"/>
                <w:szCs w:val="20"/>
              </w:rPr>
              <w:t>п</w:t>
            </w:r>
            <w:r w:rsidRPr="00B17DBC">
              <w:rPr>
                <w:spacing w:val="2"/>
                <w:sz w:val="20"/>
                <w:szCs w:val="20"/>
              </w:rPr>
              <w:t>ъ</w:t>
            </w:r>
            <w:r w:rsidRPr="00B17DBC">
              <w:rPr>
                <w:spacing w:val="-1"/>
                <w:sz w:val="20"/>
                <w:szCs w:val="20"/>
              </w:rPr>
              <w:t>л</w:t>
            </w:r>
            <w:r w:rsidRPr="00B17DBC">
              <w:rPr>
                <w:spacing w:val="1"/>
                <w:sz w:val="20"/>
                <w:szCs w:val="20"/>
              </w:rPr>
              <w:t>н</w:t>
            </w:r>
            <w:r w:rsidRPr="00B17DBC">
              <w:rPr>
                <w:sz w:val="20"/>
                <w:szCs w:val="20"/>
              </w:rPr>
              <w:t>е</w:t>
            </w:r>
            <w:r w:rsidRPr="00B17DBC">
              <w:rPr>
                <w:spacing w:val="-1"/>
                <w:sz w:val="20"/>
                <w:szCs w:val="20"/>
              </w:rPr>
              <w:t>ни</w:t>
            </w:r>
            <w:r w:rsidRPr="00B17DBC">
              <w:rPr>
                <w:sz w:val="20"/>
                <w:szCs w:val="20"/>
              </w:rPr>
              <w:t>е</w:t>
            </w:r>
            <w:r w:rsidRPr="00B17DBC">
              <w:rPr>
                <w:spacing w:val="17"/>
                <w:sz w:val="20"/>
                <w:szCs w:val="20"/>
              </w:rPr>
              <w:t xml:space="preserve"> </w:t>
            </w:r>
            <w:r w:rsidRPr="00B17DBC">
              <w:rPr>
                <w:spacing w:val="-1"/>
                <w:sz w:val="20"/>
                <w:szCs w:val="20"/>
              </w:rPr>
              <w:t>н</w:t>
            </w:r>
            <w:r w:rsidRPr="00B17DBC">
              <w:rPr>
                <w:sz w:val="20"/>
                <w:szCs w:val="20"/>
              </w:rPr>
              <w:t>а</w:t>
            </w:r>
            <w:r w:rsidRPr="00B17DBC">
              <w:rPr>
                <w:spacing w:val="23"/>
                <w:sz w:val="20"/>
                <w:szCs w:val="20"/>
              </w:rPr>
              <w:t xml:space="preserve"> </w:t>
            </w:r>
            <w:r w:rsidRPr="00B17DBC">
              <w:rPr>
                <w:sz w:val="20"/>
                <w:szCs w:val="20"/>
              </w:rPr>
              <w:t>П</w:t>
            </w:r>
            <w:r w:rsidRPr="00B17DBC">
              <w:rPr>
                <w:spacing w:val="1"/>
                <w:sz w:val="20"/>
                <w:szCs w:val="20"/>
              </w:rPr>
              <w:t>ро</w:t>
            </w:r>
            <w:r w:rsidRPr="00B17DBC">
              <w:rPr>
                <w:sz w:val="20"/>
                <w:szCs w:val="20"/>
              </w:rPr>
              <w:t>г</w:t>
            </w:r>
            <w:r w:rsidRPr="00B17DBC">
              <w:rPr>
                <w:spacing w:val="1"/>
                <w:sz w:val="20"/>
                <w:szCs w:val="20"/>
              </w:rPr>
              <w:t>р</w:t>
            </w:r>
            <w:r w:rsidRPr="00B17DBC">
              <w:rPr>
                <w:sz w:val="20"/>
                <w:szCs w:val="20"/>
              </w:rPr>
              <w:t>а</w:t>
            </w:r>
            <w:r w:rsidRPr="00B17DBC">
              <w:rPr>
                <w:spacing w:val="1"/>
                <w:sz w:val="20"/>
                <w:szCs w:val="20"/>
              </w:rPr>
              <w:t>м</w:t>
            </w:r>
            <w:r w:rsidRPr="00B17DBC">
              <w:rPr>
                <w:sz w:val="20"/>
                <w:szCs w:val="20"/>
              </w:rPr>
              <w:t>ата за</w:t>
            </w:r>
            <w:r w:rsidRPr="00B17DBC">
              <w:rPr>
                <w:spacing w:val="12"/>
                <w:sz w:val="20"/>
                <w:szCs w:val="20"/>
              </w:rPr>
              <w:t xml:space="preserve"> </w:t>
            </w:r>
            <w:r w:rsidRPr="00B17DBC">
              <w:rPr>
                <w:spacing w:val="-1"/>
                <w:sz w:val="20"/>
                <w:szCs w:val="20"/>
              </w:rPr>
              <w:t>н</w:t>
            </w:r>
            <w:r w:rsidRPr="00B17DBC">
              <w:rPr>
                <w:sz w:val="20"/>
                <w:szCs w:val="20"/>
              </w:rPr>
              <w:t>а</w:t>
            </w:r>
            <w:r w:rsidRPr="00B17DBC">
              <w:rPr>
                <w:spacing w:val="1"/>
                <w:sz w:val="20"/>
                <w:szCs w:val="20"/>
              </w:rPr>
              <w:t>м</w:t>
            </w:r>
            <w:r w:rsidRPr="00B17DBC">
              <w:rPr>
                <w:sz w:val="20"/>
                <w:szCs w:val="20"/>
              </w:rPr>
              <w:t>а</w:t>
            </w:r>
            <w:r w:rsidRPr="00B17DBC">
              <w:rPr>
                <w:spacing w:val="-1"/>
                <w:sz w:val="20"/>
                <w:szCs w:val="20"/>
              </w:rPr>
              <w:t>л</w:t>
            </w:r>
            <w:r w:rsidRPr="00B17DBC">
              <w:rPr>
                <w:spacing w:val="2"/>
                <w:sz w:val="20"/>
                <w:szCs w:val="20"/>
              </w:rPr>
              <w:t>я</w:t>
            </w:r>
            <w:r w:rsidRPr="00B17DBC">
              <w:rPr>
                <w:sz w:val="20"/>
                <w:szCs w:val="20"/>
              </w:rPr>
              <w:t>ва</w:t>
            </w:r>
            <w:r w:rsidRPr="00B17DBC">
              <w:rPr>
                <w:spacing w:val="-1"/>
                <w:sz w:val="20"/>
                <w:szCs w:val="20"/>
              </w:rPr>
              <w:t>н</w:t>
            </w:r>
            <w:r w:rsidRPr="00B17DBC">
              <w:rPr>
                <w:sz w:val="20"/>
                <w:szCs w:val="20"/>
              </w:rPr>
              <w:t>е</w:t>
            </w:r>
            <w:r w:rsidRPr="00B17DBC">
              <w:rPr>
                <w:spacing w:val="6"/>
                <w:sz w:val="20"/>
                <w:szCs w:val="20"/>
              </w:rPr>
              <w:t xml:space="preserve"> </w:t>
            </w:r>
            <w:r w:rsidRPr="00B17DBC">
              <w:rPr>
                <w:spacing w:val="-1"/>
                <w:sz w:val="20"/>
                <w:szCs w:val="20"/>
              </w:rPr>
              <w:t>н</w:t>
            </w:r>
            <w:r w:rsidRPr="00B17DBC">
              <w:rPr>
                <w:sz w:val="20"/>
                <w:szCs w:val="20"/>
              </w:rPr>
              <w:t>а</w:t>
            </w:r>
            <w:r w:rsidRPr="00B17DBC">
              <w:rPr>
                <w:spacing w:val="14"/>
                <w:sz w:val="20"/>
                <w:szCs w:val="20"/>
              </w:rPr>
              <w:t xml:space="preserve"> </w:t>
            </w:r>
            <w:r w:rsidRPr="00B17DBC">
              <w:rPr>
                <w:spacing w:val="-1"/>
                <w:sz w:val="20"/>
                <w:szCs w:val="20"/>
              </w:rPr>
              <w:t>н</w:t>
            </w:r>
            <w:r w:rsidRPr="00B17DBC">
              <w:rPr>
                <w:spacing w:val="1"/>
                <w:sz w:val="20"/>
                <w:szCs w:val="20"/>
              </w:rPr>
              <w:t>и</w:t>
            </w:r>
            <w:r w:rsidRPr="00B17DBC">
              <w:rPr>
                <w:sz w:val="20"/>
                <w:szCs w:val="20"/>
              </w:rPr>
              <w:t>ва</w:t>
            </w:r>
            <w:r w:rsidRPr="00B17DBC">
              <w:rPr>
                <w:spacing w:val="-1"/>
                <w:sz w:val="20"/>
                <w:szCs w:val="20"/>
              </w:rPr>
              <w:t>т</w:t>
            </w:r>
            <w:r w:rsidRPr="00B17DBC">
              <w:rPr>
                <w:sz w:val="20"/>
                <w:szCs w:val="20"/>
              </w:rPr>
              <w:t>а</w:t>
            </w:r>
            <w:r w:rsidRPr="00B17DBC">
              <w:rPr>
                <w:spacing w:val="10"/>
                <w:sz w:val="20"/>
                <w:szCs w:val="20"/>
              </w:rPr>
              <w:t xml:space="preserve"> </w:t>
            </w:r>
            <w:r w:rsidRPr="00B17DBC">
              <w:rPr>
                <w:spacing w:val="-1"/>
                <w:sz w:val="20"/>
                <w:szCs w:val="20"/>
              </w:rPr>
              <w:t>н</w:t>
            </w:r>
            <w:r w:rsidRPr="00B17DBC">
              <w:rPr>
                <w:sz w:val="20"/>
                <w:szCs w:val="20"/>
              </w:rPr>
              <w:t>а</w:t>
            </w:r>
            <w:r w:rsidRPr="00B17DBC">
              <w:rPr>
                <w:spacing w:val="11"/>
                <w:sz w:val="20"/>
                <w:szCs w:val="20"/>
              </w:rPr>
              <w:t xml:space="preserve"> </w:t>
            </w:r>
            <w:r w:rsidRPr="00B17DBC">
              <w:rPr>
                <w:sz w:val="20"/>
                <w:szCs w:val="20"/>
              </w:rPr>
              <w:t>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w:t>
            </w:r>
            <w:r w:rsidRPr="00B17DBC">
              <w:rPr>
                <w:spacing w:val="-1"/>
                <w:sz w:val="20"/>
                <w:szCs w:val="20"/>
              </w:rPr>
              <w:t>ит</w:t>
            </w:r>
            <w:r w:rsidRPr="00B17DBC">
              <w:rPr>
                <w:spacing w:val="3"/>
                <w:sz w:val="20"/>
                <w:szCs w:val="20"/>
              </w:rPr>
              <w:t>е</w:t>
            </w:r>
            <w:r w:rsidRPr="00B17DBC">
              <w:rPr>
                <w:spacing w:val="-1"/>
                <w:sz w:val="20"/>
                <w:szCs w:val="20"/>
              </w:rPr>
              <w:t>л</w:t>
            </w:r>
            <w:r w:rsidRPr="00B17DBC">
              <w:rPr>
                <w:spacing w:val="1"/>
                <w:sz w:val="20"/>
                <w:szCs w:val="20"/>
              </w:rPr>
              <w:t>и</w:t>
            </w:r>
            <w:r w:rsidRPr="00B17DBC">
              <w:rPr>
                <w:spacing w:val="-1"/>
                <w:sz w:val="20"/>
                <w:szCs w:val="20"/>
              </w:rPr>
              <w:t>т</w:t>
            </w:r>
            <w:r w:rsidRPr="00B17DBC">
              <w:rPr>
                <w:sz w:val="20"/>
                <w:szCs w:val="20"/>
              </w:rPr>
              <w:t>е в ат</w:t>
            </w:r>
            <w:r w:rsidRPr="00B17DBC">
              <w:rPr>
                <w:spacing w:val="1"/>
                <w:sz w:val="20"/>
                <w:szCs w:val="20"/>
              </w:rPr>
              <w:t>мо</w:t>
            </w:r>
            <w:r w:rsidRPr="00B17DBC">
              <w:rPr>
                <w:sz w:val="20"/>
                <w:szCs w:val="20"/>
              </w:rPr>
              <w:t>с</w:t>
            </w:r>
            <w:r w:rsidRPr="00B17DBC">
              <w:rPr>
                <w:spacing w:val="1"/>
                <w:sz w:val="20"/>
                <w:szCs w:val="20"/>
              </w:rPr>
              <w:t>ф</w:t>
            </w:r>
            <w:r w:rsidRPr="00B17DBC">
              <w:rPr>
                <w:sz w:val="20"/>
                <w:szCs w:val="20"/>
              </w:rPr>
              <w:t>е</w:t>
            </w:r>
            <w:r w:rsidRPr="00B17DBC">
              <w:rPr>
                <w:spacing w:val="1"/>
                <w:sz w:val="20"/>
                <w:szCs w:val="20"/>
              </w:rPr>
              <w:t>р</w:t>
            </w:r>
            <w:r w:rsidRPr="00B17DBC">
              <w:rPr>
                <w:spacing w:val="-1"/>
                <w:sz w:val="20"/>
                <w:szCs w:val="20"/>
              </w:rPr>
              <w:t>ни</w:t>
            </w:r>
            <w:r w:rsidRPr="00B17DBC">
              <w:rPr>
                <w:sz w:val="20"/>
                <w:szCs w:val="20"/>
              </w:rPr>
              <w:t xml:space="preserve">я </w:t>
            </w:r>
            <w:r w:rsidRPr="00B17DBC">
              <w:rPr>
                <w:spacing w:val="2"/>
                <w:sz w:val="20"/>
                <w:szCs w:val="20"/>
              </w:rPr>
              <w:t>в</w:t>
            </w:r>
            <w:r w:rsidRPr="00B17DBC">
              <w:rPr>
                <w:sz w:val="20"/>
                <w:szCs w:val="20"/>
              </w:rPr>
              <w:t>ъ</w:t>
            </w:r>
            <w:r w:rsidRPr="00B17DBC">
              <w:rPr>
                <w:spacing w:val="1"/>
                <w:sz w:val="20"/>
                <w:szCs w:val="20"/>
              </w:rPr>
              <w:t>з</w:t>
            </w:r>
            <w:r w:rsidRPr="00B17DBC">
              <w:rPr>
                <w:spacing w:val="2"/>
                <w:sz w:val="20"/>
                <w:szCs w:val="20"/>
              </w:rPr>
              <w:t>д</w:t>
            </w:r>
            <w:r w:rsidRPr="00B17DBC">
              <w:rPr>
                <w:spacing w:val="-1"/>
                <w:sz w:val="20"/>
                <w:szCs w:val="20"/>
              </w:rPr>
              <w:t>у</w:t>
            </w:r>
            <w:r w:rsidRPr="00B17DBC">
              <w:rPr>
                <w:sz w:val="20"/>
                <w:szCs w:val="20"/>
              </w:rPr>
              <w:t>х</w:t>
            </w:r>
            <w:r w:rsidRPr="00B17DBC">
              <w:rPr>
                <w:spacing w:val="6"/>
                <w:sz w:val="20"/>
                <w:szCs w:val="20"/>
              </w:rPr>
              <w:t xml:space="preserve"> </w:t>
            </w:r>
            <w:r w:rsidRPr="00B17DBC">
              <w:rPr>
                <w:sz w:val="20"/>
                <w:szCs w:val="20"/>
              </w:rPr>
              <w:t>и</w:t>
            </w:r>
            <w:r w:rsidRPr="00B17DBC">
              <w:rPr>
                <w:spacing w:val="14"/>
                <w:sz w:val="20"/>
                <w:szCs w:val="20"/>
              </w:rPr>
              <w:t xml:space="preserve"> </w:t>
            </w:r>
            <w:r w:rsidRPr="00B17DBC">
              <w:rPr>
                <w:sz w:val="20"/>
                <w:szCs w:val="20"/>
              </w:rPr>
              <w:t>дост</w:t>
            </w:r>
            <w:r w:rsidRPr="00B17DBC">
              <w:rPr>
                <w:spacing w:val="-1"/>
                <w:sz w:val="20"/>
                <w:szCs w:val="20"/>
              </w:rPr>
              <w:t>и</w:t>
            </w:r>
            <w:r w:rsidRPr="00B17DBC">
              <w:rPr>
                <w:sz w:val="20"/>
                <w:szCs w:val="20"/>
              </w:rPr>
              <w:t>г</w:t>
            </w:r>
            <w:r w:rsidRPr="00B17DBC">
              <w:rPr>
                <w:spacing w:val="2"/>
                <w:sz w:val="20"/>
                <w:szCs w:val="20"/>
              </w:rPr>
              <w:t>а</w:t>
            </w:r>
            <w:r w:rsidRPr="00B17DBC">
              <w:rPr>
                <w:spacing w:val="-1"/>
                <w:sz w:val="20"/>
                <w:szCs w:val="20"/>
              </w:rPr>
              <w:t>н</w:t>
            </w:r>
            <w:r w:rsidRPr="00B17DBC">
              <w:rPr>
                <w:sz w:val="20"/>
                <w:szCs w:val="20"/>
              </w:rPr>
              <w:t>е</w:t>
            </w:r>
            <w:r w:rsidRPr="00B17DBC">
              <w:rPr>
                <w:spacing w:val="6"/>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у</w:t>
            </w:r>
            <w:r w:rsidRPr="00B17DBC">
              <w:rPr>
                <w:sz w:val="20"/>
                <w:szCs w:val="20"/>
              </w:rPr>
              <w:t>ст</w:t>
            </w:r>
            <w:r w:rsidRPr="00B17DBC">
              <w:rPr>
                <w:spacing w:val="2"/>
                <w:sz w:val="20"/>
                <w:szCs w:val="20"/>
              </w:rPr>
              <w:t>а</w:t>
            </w:r>
            <w:r w:rsidRPr="00B17DBC">
              <w:rPr>
                <w:spacing w:val="-1"/>
                <w:sz w:val="20"/>
                <w:szCs w:val="20"/>
              </w:rPr>
              <w:t>н</w:t>
            </w:r>
            <w:r w:rsidRPr="00B17DBC">
              <w:rPr>
                <w:spacing w:val="1"/>
                <w:sz w:val="20"/>
                <w:szCs w:val="20"/>
              </w:rPr>
              <w:t>о</w:t>
            </w:r>
            <w:r w:rsidRPr="00B17DBC">
              <w:rPr>
                <w:sz w:val="20"/>
                <w:szCs w:val="20"/>
              </w:rPr>
              <w:t>ве</w:t>
            </w:r>
            <w:r w:rsidRPr="00B17DBC">
              <w:rPr>
                <w:spacing w:val="1"/>
                <w:sz w:val="20"/>
                <w:szCs w:val="20"/>
              </w:rPr>
              <w:t>н</w:t>
            </w:r>
            <w:r w:rsidRPr="00B17DBC">
              <w:rPr>
                <w:spacing w:val="-1"/>
                <w:sz w:val="20"/>
                <w:szCs w:val="20"/>
              </w:rPr>
              <w:t>ит</w:t>
            </w:r>
            <w:r w:rsidRPr="00B17DBC">
              <w:rPr>
                <w:sz w:val="20"/>
                <w:szCs w:val="20"/>
              </w:rPr>
              <w:t>е</w:t>
            </w:r>
            <w:r w:rsidRPr="00B17DBC">
              <w:rPr>
                <w:spacing w:val="-8"/>
                <w:sz w:val="20"/>
                <w:szCs w:val="20"/>
              </w:rPr>
              <w:t xml:space="preserve"> </w:t>
            </w:r>
            <w:r w:rsidRPr="00B17DBC">
              <w:rPr>
                <w:spacing w:val="-1"/>
                <w:sz w:val="20"/>
                <w:szCs w:val="20"/>
              </w:rPr>
              <w:t>н</w:t>
            </w:r>
            <w:r w:rsidRPr="00B17DBC">
              <w:rPr>
                <w:spacing w:val="1"/>
                <w:sz w:val="20"/>
                <w:szCs w:val="20"/>
              </w:rPr>
              <w:t>орм</w:t>
            </w:r>
            <w:r w:rsidRPr="00B17DBC">
              <w:rPr>
                <w:sz w:val="20"/>
                <w:szCs w:val="20"/>
              </w:rPr>
              <w:t>и</w:t>
            </w:r>
            <w:r w:rsidRPr="00B17DBC">
              <w:rPr>
                <w:spacing w:val="-6"/>
                <w:sz w:val="20"/>
                <w:szCs w:val="20"/>
              </w:rPr>
              <w:t xml:space="preserve"> </w:t>
            </w:r>
            <w:r w:rsidRPr="00B17DBC">
              <w:rPr>
                <w:sz w:val="20"/>
                <w:szCs w:val="20"/>
              </w:rPr>
              <w:t>за</w:t>
            </w:r>
            <w:r w:rsidRPr="00B17DBC">
              <w:rPr>
                <w:spacing w:val="-1"/>
                <w:sz w:val="20"/>
                <w:szCs w:val="20"/>
              </w:rPr>
              <w:t xml:space="preserve"> </w:t>
            </w:r>
            <w:r w:rsidRPr="00B17DBC">
              <w:rPr>
                <w:sz w:val="20"/>
                <w:szCs w:val="20"/>
              </w:rPr>
              <w:t>в</w:t>
            </w:r>
            <w:r w:rsidRPr="00B17DBC">
              <w:rPr>
                <w:spacing w:val="1"/>
                <w:sz w:val="20"/>
                <w:szCs w:val="20"/>
              </w:rPr>
              <w:t>р</w:t>
            </w:r>
            <w:r w:rsidRPr="00B17DBC">
              <w:rPr>
                <w:sz w:val="20"/>
                <w:szCs w:val="20"/>
              </w:rPr>
              <w:t>ед</w:t>
            </w:r>
            <w:r w:rsidRPr="00B17DBC">
              <w:rPr>
                <w:spacing w:val="-1"/>
                <w:sz w:val="20"/>
                <w:szCs w:val="20"/>
              </w:rPr>
              <w:t>н</w:t>
            </w:r>
            <w:r w:rsidRPr="00B17DBC">
              <w:rPr>
                <w:sz w:val="20"/>
                <w:szCs w:val="20"/>
              </w:rPr>
              <w:t>и</w:t>
            </w:r>
            <w:r w:rsidRPr="00B17DBC">
              <w:rPr>
                <w:spacing w:val="-7"/>
                <w:sz w:val="20"/>
                <w:szCs w:val="20"/>
              </w:rPr>
              <w:t xml:space="preserve"> </w:t>
            </w:r>
            <w:r w:rsidRPr="00B17DBC">
              <w:rPr>
                <w:sz w:val="20"/>
                <w:szCs w:val="20"/>
              </w:rPr>
              <w:t>в</w:t>
            </w:r>
            <w:r w:rsidRPr="00B17DBC">
              <w:rPr>
                <w:spacing w:val="2"/>
                <w:sz w:val="20"/>
                <w:szCs w:val="20"/>
              </w:rPr>
              <w:t>е</w:t>
            </w:r>
            <w:r w:rsidRPr="00B17DBC">
              <w:rPr>
                <w:sz w:val="20"/>
                <w:szCs w:val="20"/>
              </w:rPr>
              <w:t>ще</w:t>
            </w:r>
            <w:r w:rsidRPr="00B17DBC">
              <w:rPr>
                <w:spacing w:val="1"/>
                <w:sz w:val="20"/>
                <w:szCs w:val="20"/>
              </w:rPr>
              <w:t>с</w:t>
            </w:r>
            <w:r w:rsidRPr="00B17DBC">
              <w:rPr>
                <w:spacing w:val="-1"/>
                <w:sz w:val="20"/>
                <w:szCs w:val="20"/>
              </w:rPr>
              <w:t>т</w:t>
            </w:r>
            <w:r w:rsidRPr="00B17DBC">
              <w:rPr>
                <w:sz w:val="20"/>
                <w:szCs w:val="20"/>
              </w:rPr>
              <w:t>ва</w:t>
            </w:r>
          </w:p>
        </w:tc>
        <w:tc>
          <w:tcPr>
            <w:tcW w:w="1418" w:type="dxa"/>
          </w:tcPr>
          <w:p w:rsidR="00FB0F67" w:rsidRPr="00B17DBC" w:rsidRDefault="00FB0F67" w:rsidP="00B17DBC">
            <w:pPr>
              <w:pStyle w:val="Default"/>
              <w:rPr>
                <w:sz w:val="20"/>
                <w:szCs w:val="20"/>
                <w:lang w:val="bg-BG"/>
              </w:rPr>
            </w:pPr>
            <w:r w:rsidRPr="00B17DBC">
              <w:rPr>
                <w:sz w:val="20"/>
                <w:szCs w:val="20"/>
                <w:lang w:val="bg-BG"/>
              </w:rPr>
              <w:t>постоянен</w:t>
            </w:r>
          </w:p>
        </w:tc>
        <w:tc>
          <w:tcPr>
            <w:tcW w:w="1559" w:type="dxa"/>
            <w:vMerge/>
          </w:tcPr>
          <w:p w:rsidR="00FB0F67" w:rsidRPr="00B17DBC" w:rsidRDefault="00FB0F67" w:rsidP="00B17DBC">
            <w:pPr>
              <w:widowControl w:val="0"/>
              <w:autoSpaceDE w:val="0"/>
              <w:autoSpaceDN w:val="0"/>
              <w:adjustRightInd w:val="0"/>
              <w:spacing w:before="0" w:after="0"/>
              <w:ind w:left="105" w:right="490"/>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Ежегодно се представя отчет в РИОСВ-Хасково за изпълнение на мерките заложени в програмата по чл.27 от ЗЧАВ.</w:t>
            </w:r>
          </w:p>
          <w:p w:rsidR="00FB0F67" w:rsidRPr="00B17DBC" w:rsidRDefault="00FB0F67" w:rsidP="00B17DBC">
            <w:pPr>
              <w:pStyle w:val="Default"/>
              <w:rPr>
                <w:sz w:val="20"/>
                <w:szCs w:val="20"/>
                <w:lang w:val="bg-BG"/>
              </w:rPr>
            </w:pPr>
            <w:r w:rsidRPr="00B17DBC">
              <w:rPr>
                <w:sz w:val="20"/>
                <w:szCs w:val="20"/>
                <w:lang w:val="bg-BG"/>
              </w:rPr>
              <w:t>Отчетите се публикуват на интернет страницата на общината.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9606" w:type="dxa"/>
            <w:gridSpan w:val="5"/>
            <w:shd w:val="clear" w:color="auto" w:fill="EAF1DD" w:themeFill="accent3" w:themeFillTint="33"/>
          </w:tcPr>
          <w:p w:rsidR="00FB0F67" w:rsidRPr="00B17DBC" w:rsidRDefault="00FB0F67" w:rsidP="00B17DBC">
            <w:pPr>
              <w:pStyle w:val="Default"/>
              <w:rPr>
                <w:sz w:val="20"/>
                <w:szCs w:val="20"/>
                <w:lang w:val="bg-BG"/>
              </w:rPr>
            </w:pPr>
            <w:r w:rsidRPr="00B17DBC">
              <w:rPr>
                <w:b/>
                <w:bCs/>
                <w:spacing w:val="1"/>
                <w:sz w:val="20"/>
                <w:szCs w:val="20"/>
                <w:lang w:val="bg-BG"/>
              </w:rPr>
              <w:t>Н</w:t>
            </w:r>
            <w:r w:rsidRPr="00B17DBC">
              <w:rPr>
                <w:b/>
                <w:bCs/>
                <w:spacing w:val="-1"/>
                <w:sz w:val="20"/>
                <w:szCs w:val="20"/>
                <w:lang w:val="bg-BG"/>
              </w:rPr>
              <w:t>а</w:t>
            </w:r>
            <w:r w:rsidRPr="00B17DBC">
              <w:rPr>
                <w:b/>
                <w:bCs/>
                <w:spacing w:val="1"/>
                <w:sz w:val="20"/>
                <w:szCs w:val="20"/>
                <w:lang w:val="bg-BG"/>
              </w:rPr>
              <w:t>мал</w:t>
            </w:r>
            <w:r w:rsidRPr="00B17DBC">
              <w:rPr>
                <w:b/>
                <w:bCs/>
                <w:sz w:val="20"/>
                <w:szCs w:val="20"/>
                <w:lang w:val="bg-BG"/>
              </w:rPr>
              <w:t>яв</w:t>
            </w:r>
            <w:r w:rsidRPr="00B17DBC">
              <w:rPr>
                <w:b/>
                <w:bCs/>
                <w:spacing w:val="1"/>
                <w:sz w:val="20"/>
                <w:szCs w:val="20"/>
                <w:lang w:val="bg-BG"/>
              </w:rPr>
              <w:t>а</w:t>
            </w:r>
            <w:r w:rsidRPr="00B17DBC">
              <w:rPr>
                <w:b/>
                <w:bCs/>
                <w:sz w:val="20"/>
                <w:szCs w:val="20"/>
                <w:lang w:val="bg-BG"/>
              </w:rPr>
              <w:t>не</w:t>
            </w:r>
            <w:r w:rsidRPr="00B17DBC">
              <w:rPr>
                <w:b/>
                <w:bCs/>
                <w:spacing w:val="-15"/>
                <w:sz w:val="20"/>
                <w:szCs w:val="20"/>
                <w:lang w:val="bg-BG"/>
              </w:rPr>
              <w:t xml:space="preserve"> </w:t>
            </w:r>
            <w:r w:rsidRPr="00B17DBC">
              <w:rPr>
                <w:b/>
                <w:bCs/>
                <w:sz w:val="20"/>
                <w:szCs w:val="20"/>
                <w:lang w:val="bg-BG"/>
              </w:rPr>
              <w:t>на е</w:t>
            </w:r>
            <w:r w:rsidRPr="00B17DBC">
              <w:rPr>
                <w:b/>
                <w:bCs/>
                <w:spacing w:val="1"/>
                <w:sz w:val="20"/>
                <w:szCs w:val="20"/>
                <w:lang w:val="bg-BG"/>
              </w:rPr>
              <w:t>м</w:t>
            </w:r>
            <w:r w:rsidRPr="00B17DBC">
              <w:rPr>
                <w:b/>
                <w:bCs/>
                <w:spacing w:val="-2"/>
                <w:sz w:val="20"/>
                <w:szCs w:val="20"/>
                <w:lang w:val="bg-BG"/>
              </w:rPr>
              <w:t>и</w:t>
            </w:r>
            <w:r w:rsidRPr="00B17DBC">
              <w:rPr>
                <w:b/>
                <w:bCs/>
                <w:spacing w:val="3"/>
                <w:sz w:val="20"/>
                <w:szCs w:val="20"/>
                <w:lang w:val="bg-BG"/>
              </w:rPr>
              <w:t>т</w:t>
            </w:r>
            <w:r w:rsidRPr="00B17DBC">
              <w:rPr>
                <w:b/>
                <w:bCs/>
                <w:sz w:val="20"/>
                <w:szCs w:val="20"/>
                <w:lang w:val="bg-BG"/>
              </w:rPr>
              <w:t>ир</w:t>
            </w:r>
            <w:r w:rsidRPr="00B17DBC">
              <w:rPr>
                <w:b/>
                <w:bCs/>
                <w:spacing w:val="1"/>
                <w:sz w:val="20"/>
                <w:szCs w:val="20"/>
                <w:lang w:val="bg-BG"/>
              </w:rPr>
              <w:t>а</w:t>
            </w:r>
            <w:r w:rsidRPr="00B17DBC">
              <w:rPr>
                <w:b/>
                <w:bCs/>
                <w:sz w:val="20"/>
                <w:szCs w:val="20"/>
                <w:lang w:val="bg-BG"/>
              </w:rPr>
              <w:t>н</w:t>
            </w:r>
            <w:r w:rsidRPr="00B17DBC">
              <w:rPr>
                <w:b/>
                <w:bCs/>
                <w:spacing w:val="-1"/>
                <w:sz w:val="20"/>
                <w:szCs w:val="20"/>
                <w:lang w:val="bg-BG"/>
              </w:rPr>
              <w:t>и</w:t>
            </w:r>
            <w:r w:rsidRPr="00B17DBC">
              <w:rPr>
                <w:b/>
                <w:bCs/>
                <w:spacing w:val="3"/>
                <w:sz w:val="20"/>
                <w:szCs w:val="20"/>
                <w:lang w:val="bg-BG"/>
              </w:rPr>
              <w:t>т</w:t>
            </w:r>
            <w:r w:rsidRPr="00B17DBC">
              <w:rPr>
                <w:b/>
                <w:bCs/>
                <w:sz w:val="20"/>
                <w:szCs w:val="20"/>
                <w:lang w:val="bg-BG"/>
              </w:rPr>
              <w:t>е</w:t>
            </w:r>
            <w:r w:rsidRPr="00B17DBC">
              <w:rPr>
                <w:b/>
                <w:bCs/>
                <w:spacing w:val="-11"/>
                <w:sz w:val="20"/>
                <w:szCs w:val="20"/>
                <w:lang w:val="bg-BG"/>
              </w:rPr>
              <w:t xml:space="preserve"> </w:t>
            </w:r>
            <w:r w:rsidRPr="00B17DBC">
              <w:rPr>
                <w:b/>
                <w:bCs/>
                <w:spacing w:val="-1"/>
                <w:sz w:val="20"/>
                <w:szCs w:val="20"/>
                <w:lang w:val="bg-BG"/>
              </w:rPr>
              <w:t>Ф</w:t>
            </w:r>
            <w:r w:rsidRPr="00B17DBC">
              <w:rPr>
                <w:b/>
                <w:bCs/>
                <w:spacing w:val="1"/>
                <w:sz w:val="20"/>
                <w:szCs w:val="20"/>
                <w:lang w:val="bg-BG"/>
              </w:rPr>
              <w:t>П</w:t>
            </w:r>
            <w:r w:rsidRPr="00B17DBC">
              <w:rPr>
                <w:b/>
                <w:bCs/>
                <w:sz w:val="20"/>
                <w:szCs w:val="20"/>
                <w:lang w:val="bg-BG"/>
              </w:rPr>
              <w:t>Ч</w:t>
            </w:r>
            <w:r w:rsidRPr="00B17DBC">
              <w:rPr>
                <w:b/>
                <w:bCs/>
                <w:spacing w:val="1"/>
                <w:sz w:val="20"/>
                <w:szCs w:val="20"/>
                <w:vertAlign w:val="subscript"/>
                <w:lang w:val="bg-BG"/>
              </w:rPr>
              <w:t>1</w:t>
            </w:r>
            <w:r w:rsidRPr="00B17DBC">
              <w:rPr>
                <w:b/>
                <w:bCs/>
                <w:sz w:val="20"/>
                <w:szCs w:val="20"/>
                <w:vertAlign w:val="subscript"/>
                <w:lang w:val="bg-BG"/>
              </w:rPr>
              <w:t>0</w:t>
            </w:r>
            <w:r w:rsidRPr="00B17DBC">
              <w:rPr>
                <w:b/>
                <w:bCs/>
                <w:spacing w:val="-6"/>
                <w:sz w:val="20"/>
                <w:szCs w:val="20"/>
                <w:lang w:val="bg-BG"/>
              </w:rPr>
              <w:t xml:space="preserve"> о</w:t>
            </w:r>
            <w:r w:rsidRPr="00B17DBC">
              <w:rPr>
                <w:b/>
                <w:bCs/>
                <w:sz w:val="20"/>
                <w:szCs w:val="20"/>
                <w:lang w:val="bg-BG"/>
              </w:rPr>
              <w:t>т</w:t>
            </w:r>
            <w:r w:rsidRPr="00B17DBC">
              <w:rPr>
                <w:b/>
                <w:bCs/>
                <w:spacing w:val="3"/>
                <w:sz w:val="20"/>
                <w:szCs w:val="20"/>
                <w:lang w:val="bg-BG"/>
              </w:rPr>
              <w:t xml:space="preserve"> </w:t>
            </w:r>
            <w:r w:rsidRPr="00B17DBC">
              <w:rPr>
                <w:b/>
                <w:bCs/>
                <w:spacing w:val="1"/>
                <w:sz w:val="20"/>
                <w:szCs w:val="20"/>
                <w:lang w:val="bg-BG"/>
              </w:rPr>
              <w:t>а</w:t>
            </w:r>
            <w:r w:rsidRPr="00B17DBC">
              <w:rPr>
                <w:b/>
                <w:bCs/>
                <w:spacing w:val="-2"/>
                <w:sz w:val="20"/>
                <w:szCs w:val="20"/>
                <w:lang w:val="bg-BG"/>
              </w:rPr>
              <w:t>в</w:t>
            </w:r>
            <w:r w:rsidRPr="00B17DBC">
              <w:rPr>
                <w:b/>
                <w:bCs/>
                <w:spacing w:val="3"/>
                <w:sz w:val="20"/>
                <w:szCs w:val="20"/>
                <w:lang w:val="bg-BG"/>
              </w:rPr>
              <w:t>т</w:t>
            </w:r>
            <w:r w:rsidRPr="00B17DBC">
              <w:rPr>
                <w:b/>
                <w:bCs/>
                <w:spacing w:val="-1"/>
                <w:sz w:val="20"/>
                <w:szCs w:val="20"/>
                <w:lang w:val="bg-BG"/>
              </w:rPr>
              <w:t>о</w:t>
            </w:r>
            <w:r w:rsidRPr="00B17DBC">
              <w:rPr>
                <w:b/>
                <w:bCs/>
                <w:spacing w:val="3"/>
                <w:sz w:val="20"/>
                <w:szCs w:val="20"/>
                <w:lang w:val="bg-BG"/>
              </w:rPr>
              <w:t>т</w:t>
            </w:r>
            <w:r w:rsidRPr="00B17DBC">
              <w:rPr>
                <w:b/>
                <w:bCs/>
                <w:sz w:val="20"/>
                <w:szCs w:val="20"/>
                <w:lang w:val="bg-BG"/>
              </w:rPr>
              <w:t>р</w:t>
            </w:r>
            <w:r w:rsidRPr="00B17DBC">
              <w:rPr>
                <w:b/>
                <w:bCs/>
                <w:spacing w:val="1"/>
                <w:sz w:val="20"/>
                <w:szCs w:val="20"/>
                <w:lang w:val="bg-BG"/>
              </w:rPr>
              <w:t>а</w:t>
            </w:r>
            <w:r w:rsidRPr="00B17DBC">
              <w:rPr>
                <w:b/>
                <w:bCs/>
                <w:sz w:val="20"/>
                <w:szCs w:val="20"/>
                <w:lang w:val="bg-BG"/>
              </w:rPr>
              <w:t>н</w:t>
            </w:r>
            <w:r w:rsidRPr="00B17DBC">
              <w:rPr>
                <w:b/>
                <w:bCs/>
                <w:spacing w:val="1"/>
                <w:sz w:val="20"/>
                <w:szCs w:val="20"/>
                <w:lang w:val="bg-BG"/>
              </w:rPr>
              <w:t>с</w:t>
            </w:r>
            <w:r w:rsidRPr="00B17DBC">
              <w:rPr>
                <w:b/>
                <w:bCs/>
                <w:spacing w:val="-2"/>
                <w:sz w:val="20"/>
                <w:szCs w:val="20"/>
                <w:lang w:val="bg-BG"/>
              </w:rPr>
              <w:t>п</w:t>
            </w:r>
            <w:r w:rsidRPr="00B17DBC">
              <w:rPr>
                <w:b/>
                <w:bCs/>
                <w:spacing w:val="1"/>
                <w:sz w:val="20"/>
                <w:szCs w:val="20"/>
                <w:lang w:val="bg-BG"/>
              </w:rPr>
              <w:t>о</w:t>
            </w:r>
            <w:r w:rsidRPr="00B17DBC">
              <w:rPr>
                <w:b/>
                <w:bCs/>
                <w:spacing w:val="-3"/>
                <w:sz w:val="20"/>
                <w:szCs w:val="20"/>
                <w:lang w:val="bg-BG"/>
              </w:rPr>
              <w:t>р</w:t>
            </w:r>
            <w:r w:rsidRPr="00B17DBC">
              <w:rPr>
                <w:b/>
                <w:bCs/>
                <w:spacing w:val="3"/>
                <w:sz w:val="20"/>
                <w:szCs w:val="20"/>
                <w:lang w:val="bg-BG"/>
              </w:rPr>
              <w:t>т</w:t>
            </w:r>
            <w:r w:rsidRPr="00B17DBC">
              <w:rPr>
                <w:b/>
                <w:bCs/>
                <w:sz w:val="20"/>
                <w:szCs w:val="20"/>
                <w:lang w:val="bg-BG"/>
              </w:rPr>
              <w:t>а</w:t>
            </w:r>
          </w:p>
        </w:tc>
        <w:tc>
          <w:tcPr>
            <w:tcW w:w="3260" w:type="dxa"/>
            <w:shd w:val="clear" w:color="auto" w:fill="EAF1DD" w:themeFill="accent3" w:themeFillTint="33"/>
          </w:tcPr>
          <w:p w:rsidR="00FB0F67" w:rsidRPr="00B17DBC" w:rsidRDefault="00FB0F67" w:rsidP="00B17DBC">
            <w:pPr>
              <w:pStyle w:val="Default"/>
              <w:rPr>
                <w:b/>
                <w:bCs/>
                <w:spacing w:val="1"/>
                <w:sz w:val="20"/>
                <w:szCs w:val="20"/>
                <w:lang w:val="bg-BG"/>
              </w:rPr>
            </w:pPr>
          </w:p>
        </w:tc>
        <w:tc>
          <w:tcPr>
            <w:tcW w:w="1417" w:type="dxa"/>
            <w:shd w:val="clear" w:color="auto" w:fill="EAF1DD" w:themeFill="accent3" w:themeFillTint="33"/>
          </w:tcPr>
          <w:p w:rsidR="00FB0F67" w:rsidRPr="00B17DBC" w:rsidRDefault="00FB0F67" w:rsidP="00B17DBC">
            <w:pPr>
              <w:pStyle w:val="Default"/>
              <w:rPr>
                <w:b/>
                <w:bCs/>
                <w:spacing w:val="1"/>
                <w:sz w:val="20"/>
                <w:szCs w:val="20"/>
                <w:lang w:val="bg-BG"/>
              </w:rPr>
            </w:pPr>
            <w:r w:rsidRPr="00B17DBC">
              <w:rPr>
                <w:sz w:val="20"/>
                <w:szCs w:val="20"/>
                <w:lang w:val="bg-BG"/>
              </w:rPr>
              <w:t xml:space="preserve">Няма информация за стойността на мерките и конкретния ефект от мерките за подобряване на КАВ </w:t>
            </w: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b/>
                <w:bCs/>
                <w:spacing w:val="2"/>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pacing w:val="1"/>
                <w:sz w:val="20"/>
                <w:szCs w:val="20"/>
              </w:rPr>
              <w:t>r_t_</w:t>
            </w:r>
            <w:r w:rsidRPr="00B17DBC">
              <w:rPr>
                <w:b/>
                <w:bCs/>
                <w:sz w:val="20"/>
                <w:szCs w:val="20"/>
              </w:rPr>
              <w:t>1</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Си</w:t>
            </w:r>
            <w:r w:rsidRPr="00B17DBC">
              <w:rPr>
                <w:spacing w:val="3"/>
                <w:sz w:val="20"/>
                <w:szCs w:val="20"/>
              </w:rPr>
              <w:t>с</w:t>
            </w:r>
            <w:r w:rsidRPr="00B17DBC">
              <w:rPr>
                <w:spacing w:val="-1"/>
                <w:sz w:val="20"/>
                <w:szCs w:val="20"/>
              </w:rPr>
              <w:t>т</w:t>
            </w:r>
            <w:r w:rsidRPr="00B17DBC">
              <w:rPr>
                <w:sz w:val="20"/>
                <w:szCs w:val="20"/>
              </w:rPr>
              <w:t>е</w:t>
            </w:r>
            <w:r w:rsidRPr="00B17DBC">
              <w:rPr>
                <w:spacing w:val="1"/>
                <w:sz w:val="20"/>
                <w:szCs w:val="20"/>
              </w:rPr>
              <w:t>м</w:t>
            </w:r>
            <w:r w:rsidRPr="00B17DBC">
              <w:rPr>
                <w:spacing w:val="-1"/>
                <w:sz w:val="20"/>
                <w:szCs w:val="20"/>
              </w:rPr>
              <w:t>н</w:t>
            </w:r>
            <w:r w:rsidRPr="00B17DBC">
              <w:rPr>
                <w:sz w:val="20"/>
                <w:szCs w:val="20"/>
              </w:rPr>
              <w:t>о</w:t>
            </w:r>
            <w:r w:rsidRPr="00B17DBC">
              <w:rPr>
                <w:spacing w:val="12"/>
                <w:sz w:val="20"/>
                <w:szCs w:val="20"/>
              </w:rPr>
              <w:t xml:space="preserve"> </w:t>
            </w:r>
            <w:r w:rsidRPr="00B17DBC">
              <w:rPr>
                <w:spacing w:val="1"/>
                <w:sz w:val="20"/>
                <w:szCs w:val="20"/>
              </w:rPr>
              <w:t>м</w:t>
            </w:r>
            <w:r w:rsidRPr="00B17DBC">
              <w:rPr>
                <w:sz w:val="20"/>
                <w:szCs w:val="20"/>
              </w:rPr>
              <w:t>аш</w:t>
            </w:r>
            <w:r w:rsidRPr="00B17DBC">
              <w:rPr>
                <w:spacing w:val="2"/>
                <w:sz w:val="20"/>
                <w:szCs w:val="20"/>
              </w:rPr>
              <w:t>и</w:t>
            </w:r>
            <w:r w:rsidRPr="00B17DBC">
              <w:rPr>
                <w:spacing w:val="-1"/>
                <w:sz w:val="20"/>
                <w:szCs w:val="20"/>
              </w:rPr>
              <w:t>нн</w:t>
            </w:r>
            <w:r w:rsidRPr="00B17DBC">
              <w:rPr>
                <w:sz w:val="20"/>
                <w:szCs w:val="20"/>
              </w:rPr>
              <w:t>о</w:t>
            </w:r>
            <w:r w:rsidRPr="00B17DBC">
              <w:rPr>
                <w:spacing w:val="12"/>
                <w:sz w:val="20"/>
                <w:szCs w:val="20"/>
              </w:rPr>
              <w:t xml:space="preserve"> </w:t>
            </w:r>
            <w:r w:rsidRPr="00B17DBC">
              <w:rPr>
                <w:spacing w:val="1"/>
                <w:sz w:val="20"/>
                <w:szCs w:val="20"/>
              </w:rPr>
              <w:t>м</w:t>
            </w:r>
            <w:r w:rsidRPr="00B17DBC">
              <w:rPr>
                <w:spacing w:val="-1"/>
                <w:sz w:val="20"/>
                <w:szCs w:val="20"/>
              </w:rPr>
              <w:t>и</w:t>
            </w:r>
            <w:r w:rsidRPr="00B17DBC">
              <w:rPr>
                <w:spacing w:val="3"/>
                <w:sz w:val="20"/>
                <w:szCs w:val="20"/>
              </w:rPr>
              <w:t>е</w:t>
            </w:r>
            <w:r w:rsidRPr="00B17DBC">
              <w:rPr>
                <w:spacing w:val="-1"/>
                <w:sz w:val="20"/>
                <w:szCs w:val="20"/>
              </w:rPr>
              <w:t>н</w:t>
            </w:r>
            <w:r w:rsidRPr="00B17DBC">
              <w:rPr>
                <w:sz w:val="20"/>
                <w:szCs w:val="20"/>
              </w:rPr>
              <w:t>е</w:t>
            </w:r>
            <w:r w:rsidRPr="00B17DBC">
              <w:rPr>
                <w:spacing w:val="15"/>
                <w:sz w:val="20"/>
                <w:szCs w:val="20"/>
              </w:rPr>
              <w:t xml:space="preserve"> </w:t>
            </w:r>
            <w:r w:rsidRPr="00B17DBC">
              <w:rPr>
                <w:spacing w:val="-1"/>
                <w:sz w:val="20"/>
                <w:szCs w:val="20"/>
              </w:rPr>
              <w:t>н</w:t>
            </w:r>
            <w:r w:rsidRPr="00B17DBC">
              <w:rPr>
                <w:sz w:val="20"/>
                <w:szCs w:val="20"/>
              </w:rPr>
              <w:t>а</w:t>
            </w:r>
            <w:r w:rsidRPr="00B17DBC">
              <w:rPr>
                <w:spacing w:val="18"/>
                <w:sz w:val="20"/>
                <w:szCs w:val="20"/>
              </w:rPr>
              <w:t xml:space="preserve"> </w:t>
            </w:r>
            <w:r w:rsidRPr="00B17DBC">
              <w:rPr>
                <w:spacing w:val="1"/>
                <w:sz w:val="20"/>
                <w:szCs w:val="20"/>
              </w:rPr>
              <w:t>о</w:t>
            </w:r>
            <w:r w:rsidRPr="00B17DBC">
              <w:rPr>
                <w:sz w:val="20"/>
                <w:szCs w:val="20"/>
              </w:rPr>
              <w:t>с</w:t>
            </w:r>
            <w:r w:rsidRPr="00B17DBC">
              <w:rPr>
                <w:spacing w:val="-1"/>
                <w:sz w:val="20"/>
                <w:szCs w:val="20"/>
              </w:rPr>
              <w:t>н</w:t>
            </w:r>
            <w:r w:rsidRPr="00B17DBC">
              <w:rPr>
                <w:spacing w:val="1"/>
                <w:sz w:val="20"/>
                <w:szCs w:val="20"/>
              </w:rPr>
              <w:t>о</w:t>
            </w:r>
            <w:r w:rsidRPr="00B17DBC">
              <w:rPr>
                <w:sz w:val="20"/>
                <w:szCs w:val="20"/>
              </w:rPr>
              <w:t>в</w:t>
            </w:r>
            <w:r w:rsidRPr="00B17DBC">
              <w:rPr>
                <w:spacing w:val="-1"/>
                <w:sz w:val="20"/>
                <w:szCs w:val="20"/>
              </w:rPr>
              <w:t>н</w:t>
            </w:r>
            <w:r w:rsidRPr="00B17DBC">
              <w:rPr>
                <w:spacing w:val="3"/>
                <w:sz w:val="20"/>
                <w:szCs w:val="20"/>
              </w:rPr>
              <w:t>а</w:t>
            </w:r>
            <w:r w:rsidRPr="00B17DBC">
              <w:rPr>
                <w:spacing w:val="-1"/>
                <w:sz w:val="20"/>
                <w:szCs w:val="20"/>
              </w:rPr>
              <w:t>т</w:t>
            </w:r>
            <w:r w:rsidRPr="00B17DBC">
              <w:rPr>
                <w:sz w:val="20"/>
                <w:szCs w:val="20"/>
              </w:rPr>
              <w:t>а</w:t>
            </w:r>
            <w:r w:rsidRPr="00B17DBC">
              <w:rPr>
                <w:spacing w:val="17"/>
                <w:sz w:val="20"/>
                <w:szCs w:val="20"/>
              </w:rPr>
              <w:t xml:space="preserve"> </w:t>
            </w:r>
            <w:r w:rsidRPr="00B17DBC">
              <w:rPr>
                <w:spacing w:val="-1"/>
                <w:sz w:val="20"/>
                <w:szCs w:val="20"/>
              </w:rPr>
              <w:t>ули</w:t>
            </w:r>
            <w:r w:rsidRPr="00B17DBC">
              <w:rPr>
                <w:spacing w:val="3"/>
                <w:sz w:val="20"/>
                <w:szCs w:val="20"/>
              </w:rPr>
              <w:t>ч</w:t>
            </w:r>
            <w:r w:rsidRPr="00B17DBC">
              <w:rPr>
                <w:spacing w:val="-1"/>
                <w:sz w:val="20"/>
                <w:szCs w:val="20"/>
              </w:rPr>
              <w:t>н</w:t>
            </w:r>
            <w:r w:rsidRPr="00B17DBC">
              <w:rPr>
                <w:sz w:val="20"/>
                <w:szCs w:val="20"/>
              </w:rPr>
              <w:t xml:space="preserve">а </w:t>
            </w:r>
            <w:r w:rsidRPr="00B17DBC">
              <w:rPr>
                <w:spacing w:val="1"/>
                <w:sz w:val="20"/>
                <w:szCs w:val="20"/>
              </w:rPr>
              <w:t>мр</w:t>
            </w:r>
            <w:r w:rsidRPr="00B17DBC">
              <w:rPr>
                <w:sz w:val="20"/>
                <w:szCs w:val="20"/>
              </w:rPr>
              <w:t>ежа</w:t>
            </w:r>
            <w:r w:rsidRPr="00B17DBC">
              <w:rPr>
                <w:spacing w:val="-5"/>
                <w:sz w:val="20"/>
                <w:szCs w:val="20"/>
              </w:rPr>
              <w:t xml:space="preserve"> </w:t>
            </w:r>
            <w:r w:rsidRPr="00B17DBC">
              <w:rPr>
                <w:sz w:val="20"/>
                <w:szCs w:val="20"/>
              </w:rPr>
              <w:t>на</w:t>
            </w:r>
            <w:r w:rsidRPr="00B17DBC">
              <w:rPr>
                <w:spacing w:val="-2"/>
                <w:sz w:val="20"/>
                <w:szCs w:val="20"/>
              </w:rPr>
              <w:t xml:space="preserve"> </w:t>
            </w:r>
            <w:r w:rsidRPr="00B17DBC">
              <w:rPr>
                <w:sz w:val="20"/>
                <w:szCs w:val="20"/>
              </w:rPr>
              <w:t>г</w:t>
            </w:r>
            <w:r w:rsidRPr="00B17DBC">
              <w:rPr>
                <w:spacing w:val="1"/>
                <w:sz w:val="20"/>
                <w:szCs w:val="20"/>
              </w:rPr>
              <w:t>р</w:t>
            </w:r>
            <w:r w:rsidRPr="00B17DBC">
              <w:rPr>
                <w:sz w:val="20"/>
                <w:szCs w:val="20"/>
              </w:rPr>
              <w:t>ада.</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постоянен през зим</w:t>
            </w:r>
            <w:r w:rsidRPr="00B17DBC">
              <w:rPr>
                <w:spacing w:val="1"/>
                <w:sz w:val="20"/>
                <w:szCs w:val="20"/>
              </w:rPr>
              <w:t>н</w:t>
            </w:r>
            <w:r w:rsidRPr="00B17DBC">
              <w:rPr>
                <w:spacing w:val="-1"/>
                <w:sz w:val="20"/>
                <w:szCs w:val="20"/>
              </w:rPr>
              <w:t>и</w:t>
            </w:r>
            <w:r w:rsidRPr="00B17DBC">
              <w:rPr>
                <w:sz w:val="20"/>
                <w:szCs w:val="20"/>
              </w:rPr>
              <w:t xml:space="preserve">я </w:t>
            </w:r>
            <w:r w:rsidRPr="00B17DBC">
              <w:rPr>
                <w:spacing w:val="-1"/>
                <w:sz w:val="20"/>
                <w:szCs w:val="20"/>
              </w:rPr>
              <w:t>п</w:t>
            </w:r>
            <w:r w:rsidRPr="00B17DBC">
              <w:rPr>
                <w:sz w:val="20"/>
                <w:szCs w:val="20"/>
              </w:rPr>
              <w:t>е</w:t>
            </w:r>
            <w:r w:rsidRPr="00B17DBC">
              <w:rPr>
                <w:spacing w:val="1"/>
                <w:sz w:val="20"/>
                <w:szCs w:val="20"/>
              </w:rPr>
              <w:t>р</w:t>
            </w:r>
            <w:r w:rsidRPr="00B17DBC">
              <w:rPr>
                <w:spacing w:val="-1"/>
                <w:sz w:val="20"/>
                <w:szCs w:val="20"/>
              </w:rPr>
              <w:t>и</w:t>
            </w:r>
            <w:r w:rsidRPr="00B17DBC">
              <w:rPr>
                <w:spacing w:val="1"/>
                <w:sz w:val="20"/>
                <w:szCs w:val="20"/>
              </w:rPr>
              <w:t>о</w:t>
            </w:r>
            <w:r w:rsidRPr="00B17DBC">
              <w:rPr>
                <w:sz w:val="20"/>
                <w:szCs w:val="20"/>
              </w:rPr>
              <w:t>д</w:t>
            </w:r>
          </w:p>
        </w:tc>
        <w:tc>
          <w:tcPr>
            <w:tcW w:w="1559" w:type="dxa"/>
            <w:vMerge w:val="restart"/>
          </w:tcPr>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w:t>
            </w:r>
            <w:r w:rsidRPr="00B17DBC">
              <w:rPr>
                <w:spacing w:val="1"/>
                <w:sz w:val="20"/>
                <w:szCs w:val="20"/>
              </w:rPr>
              <w:t>о</w:t>
            </w:r>
            <w:r w:rsidRPr="00B17DBC">
              <w:rPr>
                <w:sz w:val="20"/>
                <w:szCs w:val="20"/>
              </w:rPr>
              <w:t>д</w:t>
            </w:r>
            <w:r w:rsidRPr="00B17DBC">
              <w:rPr>
                <w:spacing w:val="-1"/>
                <w:sz w:val="20"/>
                <w:szCs w:val="20"/>
              </w:rPr>
              <w:t>д</w:t>
            </w:r>
            <w:r w:rsidRPr="00B17DBC">
              <w:rPr>
                <w:sz w:val="20"/>
                <w:szCs w:val="20"/>
              </w:rPr>
              <w:t>ъ</w:t>
            </w:r>
            <w:r w:rsidRPr="00B17DBC">
              <w:rPr>
                <w:spacing w:val="1"/>
                <w:sz w:val="20"/>
                <w:szCs w:val="20"/>
              </w:rPr>
              <w:t>р</w:t>
            </w:r>
            <w:r w:rsidRPr="00B17DBC">
              <w:rPr>
                <w:spacing w:val="-1"/>
                <w:sz w:val="20"/>
                <w:szCs w:val="20"/>
              </w:rPr>
              <w:t>ж</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ни</w:t>
            </w:r>
            <w:r w:rsidRPr="00B17DBC">
              <w:rPr>
                <w:spacing w:val="3"/>
                <w:sz w:val="20"/>
                <w:szCs w:val="20"/>
              </w:rPr>
              <w:t>с</w:t>
            </w:r>
            <w:r w:rsidRPr="00B17DBC">
              <w:rPr>
                <w:spacing w:val="-1"/>
                <w:sz w:val="20"/>
                <w:szCs w:val="20"/>
              </w:rPr>
              <w:t>к</w:t>
            </w:r>
            <w:r w:rsidRPr="00B17DBC">
              <w:rPr>
                <w:sz w:val="20"/>
                <w:szCs w:val="20"/>
              </w:rPr>
              <w:t>о съдъ</w:t>
            </w:r>
            <w:r w:rsidRPr="00B17DBC">
              <w:rPr>
                <w:spacing w:val="1"/>
                <w:sz w:val="20"/>
                <w:szCs w:val="20"/>
              </w:rPr>
              <w:t>р</w:t>
            </w:r>
            <w:r w:rsidRPr="00B17DBC">
              <w:rPr>
                <w:spacing w:val="-1"/>
                <w:sz w:val="20"/>
                <w:szCs w:val="20"/>
              </w:rPr>
              <w:t>ж</w:t>
            </w:r>
            <w:r w:rsidRPr="00B17DBC">
              <w:rPr>
                <w:sz w:val="20"/>
                <w:szCs w:val="20"/>
              </w:rPr>
              <w:t>а</w:t>
            </w:r>
            <w:r w:rsidRPr="00B17DBC">
              <w:rPr>
                <w:spacing w:val="2"/>
                <w:sz w:val="20"/>
                <w:szCs w:val="20"/>
              </w:rPr>
              <w:t>н</w:t>
            </w:r>
            <w:r w:rsidRPr="00B17DBC">
              <w:rPr>
                <w:spacing w:val="-1"/>
                <w:sz w:val="20"/>
                <w:szCs w:val="20"/>
              </w:rPr>
              <w:t>и</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п</w:t>
            </w:r>
            <w:r w:rsidRPr="00B17DBC">
              <w:rPr>
                <w:sz w:val="20"/>
                <w:szCs w:val="20"/>
              </w:rPr>
              <w:t>ът</w:t>
            </w:r>
            <w:r w:rsidRPr="00B17DBC">
              <w:rPr>
                <w:spacing w:val="2"/>
                <w:sz w:val="20"/>
                <w:szCs w:val="20"/>
              </w:rPr>
              <w:t>е</w:t>
            </w:r>
            <w:r w:rsidRPr="00B17DBC">
              <w:rPr>
                <w:sz w:val="20"/>
                <w:szCs w:val="20"/>
              </w:rPr>
              <w:t xml:space="preserve">н </w:t>
            </w:r>
            <w:r w:rsidRPr="00B17DBC">
              <w:rPr>
                <w:spacing w:val="-1"/>
                <w:sz w:val="20"/>
                <w:szCs w:val="20"/>
              </w:rPr>
              <w:t>н</w:t>
            </w:r>
            <w:r w:rsidRPr="00B17DBC">
              <w:rPr>
                <w:sz w:val="20"/>
                <w:szCs w:val="20"/>
              </w:rPr>
              <w:t>а</w:t>
            </w:r>
            <w:r w:rsidRPr="00B17DBC">
              <w:rPr>
                <w:spacing w:val="-1"/>
                <w:sz w:val="20"/>
                <w:szCs w:val="20"/>
              </w:rPr>
              <w:t>н</w:t>
            </w:r>
            <w:r w:rsidRPr="00B17DBC">
              <w:rPr>
                <w:spacing w:val="1"/>
                <w:sz w:val="20"/>
                <w:szCs w:val="20"/>
              </w:rPr>
              <w:t>о</w:t>
            </w:r>
            <w:r w:rsidRPr="00B17DBC">
              <w:rPr>
                <w:sz w:val="20"/>
                <w:szCs w:val="20"/>
              </w:rPr>
              <w:t>с въ</w:t>
            </w:r>
            <w:r w:rsidRPr="00B17DBC">
              <w:rPr>
                <w:spacing w:val="1"/>
                <w:sz w:val="20"/>
                <w:szCs w:val="20"/>
              </w:rPr>
              <w:t>рх</w:t>
            </w:r>
            <w:r w:rsidRPr="00B17DBC">
              <w:rPr>
                <w:sz w:val="20"/>
                <w:szCs w:val="20"/>
              </w:rPr>
              <w:t xml:space="preserve">у </w:t>
            </w:r>
            <w:r w:rsidRPr="00B17DBC">
              <w:rPr>
                <w:spacing w:val="-1"/>
                <w:sz w:val="20"/>
                <w:szCs w:val="20"/>
              </w:rPr>
              <w:t>п</w:t>
            </w:r>
            <w:r w:rsidRPr="00B17DBC">
              <w:rPr>
                <w:sz w:val="20"/>
                <w:szCs w:val="20"/>
              </w:rPr>
              <w:t>ъ</w:t>
            </w:r>
            <w:r w:rsidRPr="00B17DBC">
              <w:rPr>
                <w:spacing w:val="2"/>
                <w:sz w:val="20"/>
                <w:szCs w:val="20"/>
              </w:rPr>
              <w:t>т</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пл</w:t>
            </w:r>
            <w:r w:rsidRPr="00B17DBC">
              <w:rPr>
                <w:spacing w:val="3"/>
                <w:sz w:val="20"/>
                <w:szCs w:val="20"/>
              </w:rPr>
              <w:t>а</w:t>
            </w:r>
            <w:r w:rsidRPr="00B17DBC">
              <w:rPr>
                <w:spacing w:val="-1"/>
                <w:sz w:val="20"/>
                <w:szCs w:val="20"/>
              </w:rPr>
              <w:t>тн</w:t>
            </w:r>
            <w:r w:rsidRPr="00B17DBC">
              <w:rPr>
                <w:sz w:val="20"/>
                <w:szCs w:val="20"/>
              </w:rPr>
              <w:t>а</w:t>
            </w:r>
          </w:p>
          <w:p w:rsidR="00FB0F67" w:rsidRPr="00B17DBC" w:rsidRDefault="00FB0F67" w:rsidP="00B17DBC">
            <w:pPr>
              <w:widowControl w:val="0"/>
              <w:autoSpaceDE w:val="0"/>
              <w:autoSpaceDN w:val="0"/>
              <w:adjustRightInd w:val="0"/>
              <w:spacing w:before="0" w:after="0"/>
              <w:ind w:left="105"/>
              <w:rPr>
                <w:sz w:val="20"/>
                <w:szCs w:val="20"/>
              </w:rPr>
            </w:pPr>
          </w:p>
          <w:p w:rsidR="00FB0F67" w:rsidRPr="00B17DBC" w:rsidRDefault="00FB0F67" w:rsidP="00B17DBC">
            <w:pPr>
              <w:widowControl w:val="0"/>
              <w:autoSpaceDE w:val="0"/>
              <w:autoSpaceDN w:val="0"/>
              <w:adjustRightInd w:val="0"/>
              <w:spacing w:before="0" w:after="0"/>
              <w:ind w:right="68"/>
              <w:rPr>
                <w:sz w:val="20"/>
                <w:szCs w:val="20"/>
              </w:rPr>
            </w:pPr>
            <w:r w:rsidRPr="00B17DBC">
              <w:rPr>
                <w:sz w:val="20"/>
                <w:szCs w:val="20"/>
              </w:rPr>
              <w:t>На</w:t>
            </w:r>
            <w:r w:rsidRPr="00B17DBC">
              <w:rPr>
                <w:spacing w:val="1"/>
                <w:sz w:val="20"/>
                <w:szCs w:val="20"/>
              </w:rPr>
              <w:t>м</w:t>
            </w:r>
            <w:r w:rsidRPr="00B17DBC">
              <w:rPr>
                <w:sz w:val="20"/>
                <w:szCs w:val="20"/>
              </w:rPr>
              <w:t>а</w:t>
            </w:r>
            <w:r w:rsidRPr="00B17DBC">
              <w:rPr>
                <w:spacing w:val="-1"/>
                <w:sz w:val="20"/>
                <w:szCs w:val="20"/>
              </w:rPr>
              <w:t>л</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де</w:t>
            </w:r>
            <w:r w:rsidRPr="00B17DBC">
              <w:rPr>
                <w:spacing w:val="-1"/>
                <w:sz w:val="20"/>
                <w:szCs w:val="20"/>
              </w:rPr>
              <w:t>л</w:t>
            </w:r>
            <w:r w:rsidRPr="00B17DBC">
              <w:rPr>
                <w:sz w:val="20"/>
                <w:szCs w:val="20"/>
              </w:rPr>
              <w:t>а</w:t>
            </w:r>
            <w:r w:rsidRPr="00B17DBC">
              <w:rPr>
                <w:spacing w:val="10"/>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1"/>
                <w:sz w:val="20"/>
                <w:szCs w:val="20"/>
              </w:rPr>
              <w:t>т</w:t>
            </w:r>
            <w:r w:rsidRPr="00B17DBC">
              <w:rPr>
                <w:sz w:val="20"/>
                <w:szCs w:val="20"/>
              </w:rPr>
              <w:t>а в с</w:t>
            </w:r>
            <w:r w:rsidRPr="00B17DBC">
              <w:rPr>
                <w:spacing w:val="1"/>
                <w:sz w:val="20"/>
                <w:szCs w:val="20"/>
              </w:rPr>
              <w:t>р</w:t>
            </w:r>
            <w:r w:rsidRPr="00B17DBC">
              <w:rPr>
                <w:sz w:val="20"/>
                <w:szCs w:val="20"/>
              </w:rPr>
              <w:t>ед</w:t>
            </w:r>
            <w:r w:rsidRPr="00B17DBC">
              <w:rPr>
                <w:spacing w:val="-1"/>
                <w:sz w:val="20"/>
                <w:szCs w:val="20"/>
              </w:rPr>
              <w:t>н</w:t>
            </w:r>
            <w:r w:rsidRPr="00B17DBC">
              <w:rPr>
                <w:spacing w:val="1"/>
                <w:sz w:val="20"/>
                <w:szCs w:val="20"/>
              </w:rPr>
              <w:t>о</w:t>
            </w:r>
            <w:r w:rsidRPr="00B17DBC">
              <w:rPr>
                <w:sz w:val="20"/>
                <w:szCs w:val="20"/>
              </w:rPr>
              <w:t>де</w:t>
            </w:r>
            <w:r w:rsidRPr="00B17DBC">
              <w:rPr>
                <w:spacing w:val="-1"/>
                <w:sz w:val="20"/>
                <w:szCs w:val="20"/>
              </w:rPr>
              <w:t>н</w:t>
            </w:r>
            <w:r w:rsidRPr="00B17DBC">
              <w:rPr>
                <w:spacing w:val="3"/>
                <w:sz w:val="20"/>
                <w:szCs w:val="20"/>
              </w:rPr>
              <w:t>о</w:t>
            </w:r>
            <w:r w:rsidRPr="00B17DBC">
              <w:rPr>
                <w:spacing w:val="-1"/>
                <w:sz w:val="20"/>
                <w:szCs w:val="20"/>
              </w:rPr>
              <w:t>н</w:t>
            </w:r>
            <w:r w:rsidRPr="00B17DBC">
              <w:rPr>
                <w:spacing w:val="1"/>
                <w:sz w:val="20"/>
                <w:szCs w:val="20"/>
              </w:rPr>
              <w:t>о</w:t>
            </w:r>
            <w:r w:rsidRPr="00B17DBC">
              <w:rPr>
                <w:sz w:val="20"/>
                <w:szCs w:val="20"/>
              </w:rPr>
              <w:t>щ</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к</w:t>
            </w:r>
            <w:r w:rsidRPr="00B17DBC">
              <w:rPr>
                <w:spacing w:val="1"/>
                <w:sz w:val="20"/>
                <w:szCs w:val="20"/>
              </w:rPr>
              <w:t>о</w:t>
            </w:r>
            <w:r w:rsidRPr="00B17DBC">
              <w:rPr>
                <w:spacing w:val="-1"/>
                <w:sz w:val="20"/>
                <w:szCs w:val="20"/>
              </w:rPr>
              <w:t>нц</w:t>
            </w:r>
            <w:r w:rsidRPr="00B17DBC">
              <w:rPr>
                <w:spacing w:val="3"/>
                <w:sz w:val="20"/>
                <w:szCs w:val="20"/>
              </w:rPr>
              <w:t>е</w:t>
            </w:r>
            <w:r w:rsidRPr="00B17DBC">
              <w:rPr>
                <w:spacing w:val="-1"/>
                <w:sz w:val="20"/>
                <w:szCs w:val="20"/>
              </w:rPr>
              <w:t>нт</w:t>
            </w:r>
            <w:r w:rsidRPr="00B17DBC">
              <w:rPr>
                <w:spacing w:val="1"/>
                <w:sz w:val="20"/>
                <w:szCs w:val="20"/>
              </w:rPr>
              <w:t>р</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и </w:t>
            </w:r>
            <w:r w:rsidRPr="00B17DBC">
              <w:rPr>
                <w:spacing w:val="-1"/>
                <w:sz w:val="20"/>
                <w:szCs w:val="20"/>
              </w:rPr>
              <w:t>н</w:t>
            </w:r>
            <w:r w:rsidRPr="00B17DBC">
              <w:rPr>
                <w:sz w:val="20"/>
                <w:szCs w:val="20"/>
              </w:rPr>
              <w:t>а</w:t>
            </w:r>
            <w:r w:rsidRPr="00B17DBC">
              <w:rPr>
                <w:spacing w:val="-1"/>
                <w:sz w:val="20"/>
                <w:szCs w:val="20"/>
              </w:rPr>
              <w:t xml:space="preserve"> </w:t>
            </w:r>
            <w:r w:rsidRPr="00B17DBC">
              <w:rPr>
                <w:spacing w:val="1"/>
                <w:sz w:val="20"/>
                <w:szCs w:val="20"/>
              </w:rPr>
              <w:t>Ф</w:t>
            </w:r>
            <w:r w:rsidRPr="00B17DBC">
              <w:rPr>
                <w:sz w:val="20"/>
                <w:szCs w:val="20"/>
              </w:rPr>
              <w:t>П</w:t>
            </w:r>
            <w:r w:rsidRPr="00B17DBC">
              <w:rPr>
                <w:spacing w:val="1"/>
                <w:sz w:val="20"/>
                <w:szCs w:val="20"/>
              </w:rPr>
              <w:t>Ч</w:t>
            </w:r>
            <w:r w:rsidRPr="00B17DBC">
              <w:rPr>
                <w:position w:val="-3"/>
                <w:sz w:val="20"/>
                <w:szCs w:val="20"/>
              </w:rPr>
              <w:t>10</w:t>
            </w:r>
          </w:p>
          <w:p w:rsidR="00FB0F67" w:rsidRPr="00B17DBC" w:rsidRDefault="00FB0F67" w:rsidP="00B17DBC">
            <w:pPr>
              <w:widowControl w:val="0"/>
              <w:autoSpaceDE w:val="0"/>
              <w:autoSpaceDN w:val="0"/>
              <w:adjustRightInd w:val="0"/>
              <w:spacing w:before="0" w:after="0"/>
              <w:ind w:left="105" w:right="69"/>
              <w:rPr>
                <w:spacing w:val="2"/>
                <w:sz w:val="20"/>
                <w:szCs w:val="20"/>
              </w:rPr>
            </w:pPr>
          </w:p>
          <w:p w:rsidR="00FB0F67" w:rsidRPr="00B17DBC" w:rsidRDefault="00FB0F67" w:rsidP="00B17DBC">
            <w:pPr>
              <w:widowControl w:val="0"/>
              <w:autoSpaceDE w:val="0"/>
              <w:autoSpaceDN w:val="0"/>
              <w:adjustRightInd w:val="0"/>
              <w:spacing w:before="0" w:after="0"/>
              <w:ind w:left="105" w:right="69"/>
              <w:rPr>
                <w:spacing w:val="2"/>
                <w:sz w:val="20"/>
                <w:szCs w:val="20"/>
              </w:rPr>
            </w:pPr>
          </w:p>
          <w:p w:rsidR="00FB0F67" w:rsidRPr="00B17DBC" w:rsidRDefault="00FB0F67" w:rsidP="00B17DBC">
            <w:pPr>
              <w:widowControl w:val="0"/>
              <w:autoSpaceDE w:val="0"/>
              <w:autoSpaceDN w:val="0"/>
              <w:adjustRightInd w:val="0"/>
              <w:spacing w:before="0" w:after="0"/>
              <w:ind w:left="105" w:right="69"/>
              <w:rPr>
                <w:spacing w:val="2"/>
                <w:sz w:val="20"/>
                <w:szCs w:val="20"/>
              </w:rPr>
            </w:pPr>
          </w:p>
          <w:p w:rsidR="00FB0F67" w:rsidRPr="00B17DBC" w:rsidRDefault="00FB0F67" w:rsidP="00B17DBC">
            <w:pPr>
              <w:widowControl w:val="0"/>
              <w:autoSpaceDE w:val="0"/>
              <w:autoSpaceDN w:val="0"/>
              <w:adjustRightInd w:val="0"/>
              <w:spacing w:before="0" w:after="0"/>
              <w:ind w:right="69"/>
              <w:rPr>
                <w:sz w:val="20"/>
                <w:szCs w:val="20"/>
              </w:rPr>
            </w:pPr>
            <w:r w:rsidRPr="00B17DBC">
              <w:rPr>
                <w:spacing w:val="2"/>
                <w:sz w:val="20"/>
                <w:szCs w:val="20"/>
              </w:rPr>
              <w:t>Р</w:t>
            </w:r>
            <w:r w:rsidRPr="00B17DBC">
              <w:rPr>
                <w:sz w:val="20"/>
                <w:szCs w:val="20"/>
              </w:rPr>
              <w:t>ед</w:t>
            </w:r>
            <w:r w:rsidRPr="00B17DBC">
              <w:rPr>
                <w:spacing w:val="-1"/>
                <w:sz w:val="20"/>
                <w:szCs w:val="20"/>
              </w:rPr>
              <w:t>у</w:t>
            </w:r>
            <w:r w:rsidRPr="00B17DBC">
              <w:rPr>
                <w:spacing w:val="1"/>
                <w:sz w:val="20"/>
                <w:szCs w:val="20"/>
              </w:rPr>
              <w:t>ц</w:t>
            </w:r>
            <w:r w:rsidRPr="00B17DBC">
              <w:rPr>
                <w:spacing w:val="-1"/>
                <w:sz w:val="20"/>
                <w:szCs w:val="20"/>
              </w:rPr>
              <w:t>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2"/>
                <w:sz w:val="20"/>
                <w:szCs w:val="20"/>
              </w:rPr>
              <w:t>т</w:t>
            </w:r>
            <w:r w:rsidRPr="00B17DBC">
              <w:rPr>
                <w:spacing w:val="-1"/>
                <w:sz w:val="20"/>
                <w:szCs w:val="20"/>
              </w:rPr>
              <w:t>н</w:t>
            </w:r>
            <w:r w:rsidRPr="00B17DBC">
              <w:rPr>
                <w:spacing w:val="1"/>
                <w:sz w:val="20"/>
                <w:szCs w:val="20"/>
              </w:rPr>
              <w:t>о</w:t>
            </w:r>
            <w:r w:rsidRPr="00B17DBC">
              <w:rPr>
                <w:spacing w:val="-1"/>
                <w:sz w:val="20"/>
                <w:szCs w:val="20"/>
              </w:rPr>
              <w:t>т</w:t>
            </w:r>
            <w:r w:rsidRPr="00B17DBC">
              <w:rPr>
                <w:sz w:val="20"/>
                <w:szCs w:val="20"/>
              </w:rPr>
              <w:t>о 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сява</w:t>
            </w:r>
            <w:r w:rsidRPr="00B17DBC">
              <w:rPr>
                <w:spacing w:val="-1"/>
                <w:sz w:val="20"/>
                <w:szCs w:val="20"/>
              </w:rPr>
              <w:t>н</w:t>
            </w:r>
            <w:r w:rsidRPr="00B17DBC">
              <w:rPr>
                <w:sz w:val="20"/>
                <w:szCs w:val="20"/>
              </w:rPr>
              <w:t xml:space="preserve">е ще </w:t>
            </w:r>
            <w:r w:rsidRPr="00B17DBC">
              <w:rPr>
                <w:spacing w:val="-1"/>
                <w:sz w:val="20"/>
                <w:szCs w:val="20"/>
              </w:rPr>
              <w:t>н</w:t>
            </w:r>
            <w:r w:rsidRPr="00B17DBC">
              <w:rPr>
                <w:sz w:val="20"/>
                <w:szCs w:val="20"/>
              </w:rPr>
              <w:t>а</w:t>
            </w:r>
            <w:r w:rsidRPr="00B17DBC">
              <w:rPr>
                <w:spacing w:val="1"/>
                <w:sz w:val="20"/>
                <w:szCs w:val="20"/>
              </w:rPr>
              <w:t>м</w:t>
            </w:r>
            <w:r w:rsidRPr="00B17DBC">
              <w:rPr>
                <w:sz w:val="20"/>
                <w:szCs w:val="20"/>
              </w:rPr>
              <w:t>а</w:t>
            </w:r>
            <w:r w:rsidRPr="00B17DBC">
              <w:rPr>
                <w:spacing w:val="2"/>
                <w:sz w:val="20"/>
                <w:szCs w:val="20"/>
              </w:rPr>
              <w:t>л</w:t>
            </w:r>
            <w:r w:rsidRPr="00B17DBC">
              <w:rPr>
                <w:sz w:val="20"/>
                <w:szCs w:val="20"/>
              </w:rPr>
              <w:t>и бр</w:t>
            </w:r>
            <w:r w:rsidRPr="00B17DBC">
              <w:rPr>
                <w:spacing w:val="1"/>
                <w:sz w:val="20"/>
                <w:szCs w:val="20"/>
              </w:rPr>
              <w:t>о</w:t>
            </w:r>
            <w:r w:rsidRPr="00B17DBC">
              <w:rPr>
                <w:sz w:val="20"/>
                <w:szCs w:val="20"/>
              </w:rPr>
              <w:t xml:space="preserve">я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w:t>
            </w:r>
            <w:r w:rsidRPr="00B17DBC">
              <w:rPr>
                <w:sz w:val="20"/>
                <w:szCs w:val="20"/>
              </w:rPr>
              <w:t>ев</w:t>
            </w:r>
            <w:r w:rsidRPr="00B17DBC">
              <w:rPr>
                <w:spacing w:val="-1"/>
                <w:sz w:val="20"/>
                <w:szCs w:val="20"/>
              </w:rPr>
              <w:t>и</w:t>
            </w:r>
            <w:r w:rsidRPr="00B17DBC">
              <w:rPr>
                <w:sz w:val="20"/>
                <w:szCs w:val="20"/>
              </w:rPr>
              <w:t>ш</w:t>
            </w:r>
            <w:r w:rsidRPr="00B17DBC">
              <w:rPr>
                <w:spacing w:val="3"/>
                <w:sz w:val="20"/>
                <w:szCs w:val="20"/>
              </w:rPr>
              <w:t>е</w:t>
            </w:r>
            <w:r w:rsidRPr="00B17DBC">
              <w:rPr>
                <w:spacing w:val="1"/>
                <w:sz w:val="20"/>
                <w:szCs w:val="20"/>
              </w:rPr>
              <w:t>н</w:t>
            </w:r>
            <w:r w:rsidRPr="00B17DBC">
              <w:rPr>
                <w:spacing w:val="-1"/>
                <w:sz w:val="20"/>
                <w:szCs w:val="20"/>
              </w:rPr>
              <w:t>и</w:t>
            </w:r>
            <w:r w:rsidRPr="00B17DBC">
              <w:rPr>
                <w:sz w:val="20"/>
                <w:szCs w:val="20"/>
              </w:rPr>
              <w:t>я</w:t>
            </w:r>
            <w:r w:rsidRPr="00B17DBC">
              <w:rPr>
                <w:spacing w:val="-1"/>
                <w:sz w:val="20"/>
                <w:szCs w:val="20"/>
              </w:rPr>
              <w:t>т</w:t>
            </w:r>
            <w:r w:rsidRPr="00B17DBC">
              <w:rPr>
                <w:sz w:val="20"/>
                <w:szCs w:val="20"/>
              </w:rPr>
              <w:t xml:space="preserve">а </w:t>
            </w:r>
            <w:r w:rsidRPr="00B17DBC">
              <w:rPr>
                <w:spacing w:val="-1"/>
                <w:sz w:val="20"/>
                <w:szCs w:val="20"/>
              </w:rPr>
              <w:t>н</w:t>
            </w:r>
            <w:r w:rsidRPr="00B17DBC">
              <w:rPr>
                <w:sz w:val="20"/>
                <w:szCs w:val="20"/>
              </w:rPr>
              <w:t xml:space="preserve">а </w:t>
            </w:r>
            <w:r w:rsidRPr="00B17DBC">
              <w:rPr>
                <w:spacing w:val="-1"/>
                <w:sz w:val="20"/>
                <w:szCs w:val="20"/>
              </w:rPr>
              <w:t>С</w:t>
            </w:r>
            <w:r w:rsidRPr="00B17DBC">
              <w:rPr>
                <w:spacing w:val="1"/>
                <w:sz w:val="20"/>
                <w:szCs w:val="20"/>
              </w:rPr>
              <w:t>Д</w:t>
            </w:r>
            <w:r w:rsidRPr="00B17DBC">
              <w:rPr>
                <w:sz w:val="20"/>
                <w:szCs w:val="20"/>
              </w:rPr>
              <w:t xml:space="preserve">Н </w:t>
            </w:r>
            <w:r w:rsidRPr="00B17DBC">
              <w:rPr>
                <w:spacing w:val="-1"/>
                <w:sz w:val="20"/>
                <w:szCs w:val="20"/>
              </w:rPr>
              <w:t>п</w:t>
            </w:r>
            <w:r w:rsidRPr="00B17DBC">
              <w:rPr>
                <w:spacing w:val="1"/>
                <w:sz w:val="20"/>
                <w:szCs w:val="20"/>
              </w:rPr>
              <w:t>р</w:t>
            </w:r>
            <w:r w:rsidRPr="00B17DBC">
              <w:rPr>
                <w:sz w:val="20"/>
                <w:szCs w:val="20"/>
              </w:rPr>
              <w:t xml:space="preserve">ез </w:t>
            </w:r>
            <w:r w:rsidRPr="00B17DBC">
              <w:rPr>
                <w:spacing w:val="-1"/>
                <w:sz w:val="20"/>
                <w:szCs w:val="20"/>
              </w:rPr>
              <w:t>п</w:t>
            </w:r>
            <w:r w:rsidRPr="00B17DBC">
              <w:rPr>
                <w:sz w:val="20"/>
                <w:szCs w:val="20"/>
              </w:rPr>
              <w:t>е</w:t>
            </w:r>
            <w:r w:rsidRPr="00B17DBC">
              <w:rPr>
                <w:spacing w:val="1"/>
                <w:sz w:val="20"/>
                <w:szCs w:val="20"/>
              </w:rPr>
              <w:t>р</w:t>
            </w:r>
            <w:r w:rsidRPr="00B17DBC">
              <w:rPr>
                <w:spacing w:val="-1"/>
                <w:sz w:val="20"/>
                <w:szCs w:val="20"/>
              </w:rPr>
              <w:t>и</w:t>
            </w:r>
            <w:r w:rsidRPr="00B17DBC">
              <w:rPr>
                <w:spacing w:val="1"/>
                <w:sz w:val="20"/>
                <w:szCs w:val="20"/>
              </w:rPr>
              <w:t>о</w:t>
            </w:r>
            <w:r w:rsidRPr="00B17DBC">
              <w:rPr>
                <w:sz w:val="20"/>
                <w:szCs w:val="20"/>
              </w:rPr>
              <w:t xml:space="preserve">да </w:t>
            </w:r>
            <w:r w:rsidRPr="00B17DBC">
              <w:rPr>
                <w:spacing w:val="3"/>
                <w:sz w:val="20"/>
                <w:szCs w:val="20"/>
              </w:rPr>
              <w:t>а</w:t>
            </w:r>
            <w:r w:rsidRPr="00B17DBC">
              <w:rPr>
                <w:spacing w:val="-1"/>
                <w:sz w:val="20"/>
                <w:szCs w:val="20"/>
              </w:rPr>
              <w:t>п</w:t>
            </w:r>
            <w:r w:rsidRPr="00B17DBC">
              <w:rPr>
                <w:spacing w:val="1"/>
                <w:sz w:val="20"/>
                <w:szCs w:val="20"/>
              </w:rPr>
              <w:t>ри</w:t>
            </w:r>
            <w:r w:rsidRPr="00B17DBC">
              <w:rPr>
                <w:sz w:val="20"/>
                <w:szCs w:val="20"/>
              </w:rPr>
              <w:t>л</w:t>
            </w:r>
            <w:r w:rsidRPr="00B17DBC">
              <w:rPr>
                <w:spacing w:val="5"/>
                <w:sz w:val="20"/>
                <w:szCs w:val="20"/>
              </w:rPr>
              <w:t xml:space="preserve"> </w:t>
            </w:r>
            <w:r w:rsidRPr="00B17DBC">
              <w:rPr>
                <w:sz w:val="20"/>
                <w:szCs w:val="20"/>
              </w:rPr>
              <w:t>- с</w:t>
            </w:r>
            <w:r w:rsidRPr="00B17DBC">
              <w:rPr>
                <w:spacing w:val="1"/>
                <w:sz w:val="20"/>
                <w:szCs w:val="20"/>
              </w:rPr>
              <w:t>е</w:t>
            </w:r>
            <w:r w:rsidRPr="00B17DBC">
              <w:rPr>
                <w:spacing w:val="-1"/>
                <w:sz w:val="20"/>
                <w:szCs w:val="20"/>
              </w:rPr>
              <w:t>пт</w:t>
            </w:r>
            <w:r w:rsidRPr="00B17DBC">
              <w:rPr>
                <w:sz w:val="20"/>
                <w:szCs w:val="20"/>
              </w:rPr>
              <w:t>е</w:t>
            </w:r>
            <w:r w:rsidRPr="00B17DBC">
              <w:rPr>
                <w:spacing w:val="1"/>
                <w:sz w:val="20"/>
                <w:szCs w:val="20"/>
              </w:rPr>
              <w:t>м</w:t>
            </w:r>
            <w:r w:rsidRPr="00B17DBC">
              <w:rPr>
                <w:sz w:val="20"/>
                <w:szCs w:val="20"/>
              </w:rPr>
              <w:t>в</w:t>
            </w:r>
            <w:r w:rsidRPr="00B17DBC">
              <w:rPr>
                <w:spacing w:val="1"/>
                <w:sz w:val="20"/>
                <w:szCs w:val="20"/>
              </w:rPr>
              <w:t>р</w:t>
            </w:r>
            <w:r w:rsidRPr="00B17DBC">
              <w:rPr>
                <w:spacing w:val="-1"/>
                <w:sz w:val="20"/>
                <w:szCs w:val="20"/>
              </w:rPr>
              <w:t>и</w:t>
            </w:r>
            <w:r w:rsidRPr="00B17DBC">
              <w:rPr>
                <w:sz w:val="20"/>
                <w:szCs w:val="20"/>
              </w:rPr>
              <w:t>.</w:t>
            </w:r>
          </w:p>
          <w:p w:rsidR="00FB0F67" w:rsidRPr="00B17DBC" w:rsidRDefault="00FB0F67" w:rsidP="00B17DBC">
            <w:pPr>
              <w:widowControl w:val="0"/>
              <w:autoSpaceDE w:val="0"/>
              <w:autoSpaceDN w:val="0"/>
              <w:adjustRightInd w:val="0"/>
              <w:spacing w:before="0" w:after="0"/>
              <w:ind w:left="105" w:right="68"/>
              <w:rPr>
                <w:sz w:val="20"/>
                <w:szCs w:val="20"/>
              </w:rPr>
            </w:pPr>
          </w:p>
          <w:p w:rsidR="00FB0F67" w:rsidRPr="00B17DBC" w:rsidRDefault="00FB0F67" w:rsidP="00B17DBC">
            <w:pPr>
              <w:widowControl w:val="0"/>
              <w:autoSpaceDE w:val="0"/>
              <w:autoSpaceDN w:val="0"/>
              <w:adjustRightInd w:val="0"/>
              <w:spacing w:before="0" w:after="0"/>
              <w:ind w:left="105" w:right="68"/>
              <w:rPr>
                <w:sz w:val="20"/>
                <w:szCs w:val="20"/>
              </w:rPr>
            </w:pPr>
          </w:p>
          <w:p w:rsidR="00FB0F67" w:rsidRPr="00B17DBC" w:rsidRDefault="00FB0F67" w:rsidP="00B17DBC">
            <w:pPr>
              <w:widowControl w:val="0"/>
              <w:autoSpaceDE w:val="0"/>
              <w:autoSpaceDN w:val="0"/>
              <w:adjustRightInd w:val="0"/>
              <w:spacing w:before="0" w:after="0"/>
              <w:ind w:left="105" w:right="68"/>
              <w:rPr>
                <w:sz w:val="20"/>
                <w:szCs w:val="20"/>
              </w:rPr>
            </w:pPr>
          </w:p>
          <w:p w:rsidR="00FB0F67" w:rsidRPr="00B17DBC" w:rsidRDefault="00FB0F67" w:rsidP="00B17DBC">
            <w:pPr>
              <w:widowControl w:val="0"/>
              <w:autoSpaceDE w:val="0"/>
              <w:autoSpaceDN w:val="0"/>
              <w:adjustRightInd w:val="0"/>
              <w:spacing w:before="0" w:after="0"/>
              <w:ind w:right="68"/>
              <w:rPr>
                <w:sz w:val="20"/>
                <w:szCs w:val="20"/>
              </w:rPr>
            </w:pPr>
            <w:r w:rsidRPr="00B17DBC">
              <w:rPr>
                <w:sz w:val="20"/>
                <w:szCs w:val="20"/>
              </w:rPr>
              <w:t>Оси</w:t>
            </w:r>
            <w:r w:rsidRPr="00B17DBC">
              <w:rPr>
                <w:spacing w:val="2"/>
                <w:sz w:val="20"/>
                <w:szCs w:val="20"/>
              </w:rPr>
              <w:t>г</w:t>
            </w:r>
            <w:r w:rsidRPr="00B17DBC">
              <w:rPr>
                <w:spacing w:val="-4"/>
                <w:sz w:val="20"/>
                <w:szCs w:val="20"/>
              </w:rPr>
              <w:t>у</w:t>
            </w:r>
            <w:r w:rsidRPr="00B17DBC">
              <w:rPr>
                <w:spacing w:val="3"/>
                <w:sz w:val="20"/>
                <w:szCs w:val="20"/>
              </w:rPr>
              <w:t>р</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с</w:t>
            </w:r>
            <w:r w:rsidRPr="00B17DBC">
              <w:rPr>
                <w:spacing w:val="1"/>
                <w:sz w:val="20"/>
                <w:szCs w:val="20"/>
              </w:rPr>
              <w:t>р</w:t>
            </w:r>
            <w:r w:rsidRPr="00B17DBC">
              <w:rPr>
                <w:sz w:val="20"/>
                <w:szCs w:val="20"/>
              </w:rPr>
              <w:t>ед</w:t>
            </w:r>
            <w:r w:rsidRPr="00B17DBC">
              <w:rPr>
                <w:spacing w:val="-1"/>
                <w:sz w:val="20"/>
                <w:szCs w:val="20"/>
              </w:rPr>
              <w:t>н</w:t>
            </w:r>
            <w:r w:rsidRPr="00B17DBC">
              <w:rPr>
                <w:sz w:val="20"/>
                <w:szCs w:val="20"/>
              </w:rPr>
              <w:t>о г</w:t>
            </w:r>
            <w:r w:rsidRPr="00B17DBC">
              <w:rPr>
                <w:spacing w:val="1"/>
                <w:sz w:val="20"/>
                <w:szCs w:val="20"/>
              </w:rPr>
              <w:t>о</w:t>
            </w:r>
            <w:r w:rsidRPr="00B17DBC">
              <w:rPr>
                <w:sz w:val="20"/>
                <w:szCs w:val="20"/>
              </w:rPr>
              <w:t>д</w:t>
            </w:r>
            <w:r w:rsidRPr="00B17DBC">
              <w:rPr>
                <w:spacing w:val="1"/>
                <w:sz w:val="20"/>
                <w:szCs w:val="20"/>
              </w:rPr>
              <w:t>и</w:t>
            </w:r>
            <w:r w:rsidRPr="00B17DBC">
              <w:rPr>
                <w:sz w:val="20"/>
                <w:szCs w:val="20"/>
              </w:rPr>
              <w:t>ш</w:t>
            </w:r>
            <w:r w:rsidRPr="00B17DBC">
              <w:rPr>
                <w:spacing w:val="1"/>
                <w:sz w:val="20"/>
                <w:szCs w:val="20"/>
              </w:rPr>
              <w:t>н</w:t>
            </w:r>
            <w:r w:rsidRPr="00B17DBC">
              <w:rPr>
                <w:sz w:val="20"/>
                <w:szCs w:val="20"/>
              </w:rPr>
              <w:t xml:space="preserve">и </w:t>
            </w:r>
            <w:r w:rsidRPr="00B17DBC">
              <w:rPr>
                <w:spacing w:val="-1"/>
                <w:sz w:val="20"/>
                <w:szCs w:val="20"/>
              </w:rPr>
              <w:t>к</w:t>
            </w:r>
            <w:r w:rsidRPr="00B17DBC">
              <w:rPr>
                <w:spacing w:val="1"/>
                <w:sz w:val="20"/>
                <w:szCs w:val="20"/>
              </w:rPr>
              <w:t>о</w:t>
            </w:r>
            <w:r w:rsidRPr="00B17DBC">
              <w:rPr>
                <w:spacing w:val="-1"/>
                <w:sz w:val="20"/>
                <w:szCs w:val="20"/>
              </w:rPr>
              <w:t>нц</w:t>
            </w:r>
            <w:r w:rsidRPr="00B17DBC">
              <w:rPr>
                <w:spacing w:val="3"/>
                <w:sz w:val="20"/>
                <w:szCs w:val="20"/>
              </w:rPr>
              <w:t>е</w:t>
            </w:r>
            <w:r w:rsidRPr="00B17DBC">
              <w:rPr>
                <w:spacing w:val="-1"/>
                <w:sz w:val="20"/>
                <w:szCs w:val="20"/>
              </w:rPr>
              <w:t>нт</w:t>
            </w:r>
            <w:r w:rsidRPr="00B17DBC">
              <w:rPr>
                <w:spacing w:val="1"/>
                <w:sz w:val="20"/>
                <w:szCs w:val="20"/>
              </w:rPr>
              <w:t>р</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и </w:t>
            </w:r>
            <w:r w:rsidRPr="00B17DBC">
              <w:rPr>
                <w:spacing w:val="-1"/>
                <w:sz w:val="20"/>
                <w:szCs w:val="20"/>
              </w:rPr>
              <w:t>н</w:t>
            </w:r>
            <w:r w:rsidRPr="00B17DBC">
              <w:rPr>
                <w:sz w:val="20"/>
                <w:szCs w:val="20"/>
              </w:rPr>
              <w:t xml:space="preserve">а </w:t>
            </w:r>
            <w:r w:rsidRPr="00B17DBC">
              <w:rPr>
                <w:spacing w:val="1"/>
                <w:sz w:val="20"/>
                <w:szCs w:val="20"/>
              </w:rPr>
              <w:t>Ф</w:t>
            </w:r>
            <w:r w:rsidRPr="00B17DBC">
              <w:rPr>
                <w:sz w:val="20"/>
                <w:szCs w:val="20"/>
              </w:rPr>
              <w:t>П</w:t>
            </w:r>
            <w:r w:rsidRPr="00B17DBC">
              <w:rPr>
                <w:spacing w:val="1"/>
                <w:sz w:val="20"/>
                <w:szCs w:val="20"/>
              </w:rPr>
              <w:t>Ч</w:t>
            </w:r>
            <w:r w:rsidRPr="00B17DBC">
              <w:rPr>
                <w:position w:val="-3"/>
                <w:sz w:val="20"/>
                <w:szCs w:val="20"/>
              </w:rPr>
              <w:t>10</w:t>
            </w:r>
            <w:r w:rsidRPr="00B17DBC">
              <w:rPr>
                <w:spacing w:val="14"/>
                <w:position w:val="-3"/>
                <w:sz w:val="20"/>
                <w:szCs w:val="20"/>
              </w:rPr>
              <w:t xml:space="preserve"> </w:t>
            </w:r>
            <w:r w:rsidRPr="00B17DBC">
              <w:rPr>
                <w:sz w:val="20"/>
                <w:szCs w:val="20"/>
              </w:rPr>
              <w:t xml:space="preserve">в </w:t>
            </w:r>
            <w:r w:rsidRPr="00B17DBC">
              <w:rPr>
                <w:spacing w:val="1"/>
                <w:sz w:val="20"/>
                <w:szCs w:val="20"/>
              </w:rPr>
              <w:t>р</w:t>
            </w:r>
            <w:r w:rsidRPr="00B17DBC">
              <w:rPr>
                <w:sz w:val="20"/>
                <w:szCs w:val="20"/>
              </w:rPr>
              <w:t>а</w:t>
            </w:r>
            <w:r w:rsidRPr="00B17DBC">
              <w:rPr>
                <w:spacing w:val="1"/>
                <w:sz w:val="20"/>
                <w:szCs w:val="20"/>
              </w:rPr>
              <w:t>м</w:t>
            </w:r>
            <w:r w:rsidRPr="00B17DBC">
              <w:rPr>
                <w:spacing w:val="-1"/>
                <w:sz w:val="20"/>
                <w:szCs w:val="20"/>
              </w:rPr>
              <w:t>кит</w:t>
            </w:r>
            <w:r w:rsidRPr="00B17DBC">
              <w:rPr>
                <w:sz w:val="20"/>
                <w:szCs w:val="20"/>
              </w:rPr>
              <w:t xml:space="preserve">е </w:t>
            </w:r>
            <w:r w:rsidRPr="00B17DBC">
              <w:rPr>
                <w:spacing w:val="-1"/>
                <w:sz w:val="20"/>
                <w:szCs w:val="20"/>
              </w:rPr>
              <w:t>н</w:t>
            </w:r>
            <w:r w:rsidRPr="00B17DBC">
              <w:rPr>
                <w:sz w:val="20"/>
                <w:szCs w:val="20"/>
              </w:rPr>
              <w:t>а с</w:t>
            </w:r>
            <w:r w:rsidRPr="00B17DBC">
              <w:rPr>
                <w:spacing w:val="1"/>
                <w:sz w:val="20"/>
                <w:szCs w:val="20"/>
              </w:rPr>
              <w:t>р</w:t>
            </w:r>
            <w:r w:rsidRPr="00B17DBC">
              <w:rPr>
                <w:sz w:val="20"/>
                <w:szCs w:val="20"/>
              </w:rPr>
              <w:t>ед</w:t>
            </w:r>
            <w:r w:rsidRPr="00B17DBC">
              <w:rPr>
                <w:spacing w:val="-1"/>
                <w:sz w:val="20"/>
                <w:szCs w:val="20"/>
              </w:rPr>
              <w:t>н</w:t>
            </w:r>
            <w:r w:rsidRPr="00B17DBC">
              <w:rPr>
                <w:spacing w:val="1"/>
                <w:sz w:val="20"/>
                <w:szCs w:val="20"/>
              </w:rPr>
              <w:t>о</w:t>
            </w:r>
            <w:r w:rsidRPr="00B17DBC">
              <w:rPr>
                <w:sz w:val="20"/>
                <w:szCs w:val="20"/>
              </w:rPr>
              <w:t>г</w:t>
            </w:r>
            <w:r w:rsidRPr="00B17DBC">
              <w:rPr>
                <w:spacing w:val="1"/>
                <w:sz w:val="20"/>
                <w:szCs w:val="20"/>
              </w:rPr>
              <w:t>о</w:t>
            </w:r>
            <w:r w:rsidRPr="00B17DBC">
              <w:rPr>
                <w:sz w:val="20"/>
                <w:szCs w:val="20"/>
              </w:rPr>
              <w:t>д</w:t>
            </w:r>
            <w:r w:rsidRPr="00B17DBC">
              <w:rPr>
                <w:spacing w:val="-2"/>
                <w:sz w:val="20"/>
                <w:szCs w:val="20"/>
              </w:rPr>
              <w:t>и</w:t>
            </w:r>
            <w:r w:rsidRPr="00B17DBC">
              <w:rPr>
                <w:spacing w:val="2"/>
                <w:sz w:val="20"/>
                <w:szCs w:val="20"/>
              </w:rPr>
              <w:t>ш</w:t>
            </w:r>
            <w:r w:rsidRPr="00B17DBC">
              <w:rPr>
                <w:spacing w:val="-1"/>
                <w:sz w:val="20"/>
                <w:szCs w:val="20"/>
              </w:rPr>
              <w:t>н</w:t>
            </w:r>
            <w:r w:rsidRPr="00B17DBC">
              <w:rPr>
                <w:sz w:val="20"/>
                <w:szCs w:val="20"/>
              </w:rPr>
              <w:t xml:space="preserve">ата </w:t>
            </w:r>
            <w:r w:rsidRPr="00B17DBC">
              <w:rPr>
                <w:spacing w:val="-1"/>
                <w:sz w:val="20"/>
                <w:szCs w:val="20"/>
              </w:rPr>
              <w:t>н</w:t>
            </w:r>
            <w:r w:rsidRPr="00B17DBC">
              <w:rPr>
                <w:spacing w:val="1"/>
                <w:sz w:val="20"/>
                <w:szCs w:val="20"/>
              </w:rPr>
              <w:t>орм</w:t>
            </w:r>
            <w:r w:rsidRPr="00B17DBC">
              <w:rPr>
                <w:sz w:val="20"/>
                <w:szCs w:val="20"/>
              </w:rPr>
              <w:t xml:space="preserve">а </w:t>
            </w:r>
            <w:r w:rsidRPr="00B17DBC">
              <w:rPr>
                <w:spacing w:val="1"/>
                <w:sz w:val="20"/>
                <w:szCs w:val="20"/>
              </w:rPr>
              <w:t>о</w:t>
            </w:r>
            <w:r w:rsidRPr="00B17DBC">
              <w:rPr>
                <w:sz w:val="20"/>
                <w:szCs w:val="20"/>
              </w:rPr>
              <w:t xml:space="preserve">т </w:t>
            </w:r>
            <w:r w:rsidRPr="00B17DBC">
              <w:rPr>
                <w:spacing w:val="1"/>
                <w:sz w:val="20"/>
                <w:szCs w:val="20"/>
              </w:rPr>
              <w:t>4</w:t>
            </w:r>
            <w:r w:rsidRPr="00B17DBC">
              <w:rPr>
                <w:sz w:val="20"/>
                <w:szCs w:val="20"/>
              </w:rPr>
              <w:t>0 µ</w:t>
            </w:r>
            <w:r w:rsidRPr="00B17DBC">
              <w:rPr>
                <w:spacing w:val="-1"/>
                <w:sz w:val="20"/>
                <w:szCs w:val="20"/>
              </w:rPr>
              <w:t>g</w:t>
            </w:r>
            <w:r w:rsidRPr="00B17DBC">
              <w:rPr>
                <w:spacing w:val="2"/>
                <w:sz w:val="20"/>
                <w:szCs w:val="20"/>
              </w:rPr>
              <w:t>/</w:t>
            </w:r>
            <w:r w:rsidRPr="00B17DBC">
              <w:rPr>
                <w:spacing w:val="-1"/>
                <w:sz w:val="20"/>
                <w:szCs w:val="20"/>
              </w:rPr>
              <w:t>m</w:t>
            </w:r>
            <w:r w:rsidRPr="00B17DBC">
              <w:rPr>
                <w:position w:val="9"/>
                <w:sz w:val="20"/>
                <w:szCs w:val="20"/>
              </w:rPr>
              <w:t>3</w:t>
            </w:r>
            <w:r w:rsidRPr="00B17DBC">
              <w:rPr>
                <w:sz w:val="20"/>
                <w:szCs w:val="20"/>
              </w:rPr>
              <w:t>.</w:t>
            </w:r>
          </w:p>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Сключен договор с фирма.</w:t>
            </w:r>
          </w:p>
          <w:p w:rsidR="00FB0F67" w:rsidRPr="00B17DBC" w:rsidRDefault="00FB0F67" w:rsidP="00B17DBC">
            <w:pPr>
              <w:pStyle w:val="Default"/>
              <w:rPr>
                <w:sz w:val="20"/>
                <w:szCs w:val="20"/>
                <w:lang w:val="bg-BG"/>
              </w:rPr>
            </w:pPr>
            <w:r w:rsidRPr="00B17DBC">
              <w:rPr>
                <w:sz w:val="20"/>
                <w:szCs w:val="20"/>
                <w:lang w:val="bg-BG"/>
              </w:rPr>
              <w:t>Постоянен контрол върху фирмата за спазване на графика.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b/>
                <w:bCs/>
                <w:spacing w:val="3"/>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pacing w:val="1"/>
                <w:sz w:val="20"/>
                <w:szCs w:val="20"/>
              </w:rPr>
              <w:t>r_t_</w:t>
            </w:r>
            <w:r w:rsidRPr="00B17DBC">
              <w:rPr>
                <w:b/>
                <w:bCs/>
                <w:sz w:val="20"/>
                <w:szCs w:val="20"/>
              </w:rPr>
              <w:t>2</w:t>
            </w:r>
          </w:p>
        </w:tc>
        <w:tc>
          <w:tcPr>
            <w:tcW w:w="4110" w:type="dxa"/>
          </w:tcPr>
          <w:p w:rsidR="00FB0F67" w:rsidRPr="00B17DBC" w:rsidRDefault="00FB0F67" w:rsidP="00B17DBC">
            <w:pPr>
              <w:widowControl w:val="0"/>
              <w:autoSpaceDE w:val="0"/>
              <w:autoSpaceDN w:val="0"/>
              <w:adjustRightInd w:val="0"/>
              <w:spacing w:before="0" w:after="0"/>
              <w:rPr>
                <w:spacing w:val="-1"/>
                <w:sz w:val="20"/>
                <w:szCs w:val="20"/>
              </w:rPr>
            </w:pPr>
            <w:r w:rsidRPr="00B17DBC">
              <w:rPr>
                <w:sz w:val="20"/>
                <w:szCs w:val="20"/>
              </w:rPr>
              <w:t>Пе</w:t>
            </w:r>
            <w:r w:rsidRPr="00B17DBC">
              <w:rPr>
                <w:spacing w:val="2"/>
                <w:sz w:val="20"/>
                <w:szCs w:val="20"/>
              </w:rPr>
              <w:t>р</w:t>
            </w:r>
            <w:r w:rsidRPr="00B17DBC">
              <w:rPr>
                <w:spacing w:val="-1"/>
                <w:sz w:val="20"/>
                <w:szCs w:val="20"/>
              </w:rPr>
              <w:t>и</w:t>
            </w:r>
            <w:r w:rsidRPr="00B17DBC">
              <w:rPr>
                <w:spacing w:val="1"/>
                <w:sz w:val="20"/>
                <w:szCs w:val="20"/>
              </w:rPr>
              <w:t>о</w:t>
            </w:r>
            <w:r w:rsidRPr="00B17DBC">
              <w:rPr>
                <w:sz w:val="20"/>
                <w:szCs w:val="20"/>
              </w:rPr>
              <w:t>д</w:t>
            </w:r>
            <w:r w:rsidRPr="00B17DBC">
              <w:rPr>
                <w:spacing w:val="-2"/>
                <w:sz w:val="20"/>
                <w:szCs w:val="20"/>
              </w:rPr>
              <w:t>и</w:t>
            </w:r>
            <w:r w:rsidRPr="00B17DBC">
              <w:rPr>
                <w:spacing w:val="3"/>
                <w:sz w:val="20"/>
                <w:szCs w:val="20"/>
              </w:rPr>
              <w:t>ч</w:t>
            </w:r>
            <w:r w:rsidRPr="00B17DBC">
              <w:rPr>
                <w:spacing w:val="-1"/>
                <w:sz w:val="20"/>
                <w:szCs w:val="20"/>
              </w:rPr>
              <w:t>н</w:t>
            </w:r>
            <w:r w:rsidRPr="00B17DBC">
              <w:rPr>
                <w:sz w:val="20"/>
                <w:szCs w:val="20"/>
              </w:rPr>
              <w:t xml:space="preserve">о </w:t>
            </w:r>
            <w:r w:rsidRPr="00B17DBC">
              <w:rPr>
                <w:spacing w:val="1"/>
                <w:sz w:val="20"/>
                <w:szCs w:val="20"/>
              </w:rPr>
              <w:t>р</w:t>
            </w:r>
            <w:r w:rsidRPr="00B17DBC">
              <w:rPr>
                <w:sz w:val="20"/>
                <w:szCs w:val="20"/>
              </w:rPr>
              <w:t>ъ</w:t>
            </w:r>
            <w:r w:rsidRPr="00B17DBC">
              <w:rPr>
                <w:spacing w:val="1"/>
                <w:sz w:val="20"/>
                <w:szCs w:val="20"/>
              </w:rPr>
              <w:t>ч</w:t>
            </w:r>
            <w:r w:rsidRPr="00B17DBC">
              <w:rPr>
                <w:spacing w:val="-1"/>
                <w:sz w:val="20"/>
                <w:szCs w:val="20"/>
              </w:rPr>
              <w:t>н</w:t>
            </w:r>
            <w:r w:rsidRPr="00B17DBC">
              <w:rPr>
                <w:sz w:val="20"/>
                <w:szCs w:val="20"/>
              </w:rPr>
              <w:t xml:space="preserve">о </w:t>
            </w:r>
            <w:r w:rsidRPr="00B17DBC">
              <w:rPr>
                <w:spacing w:val="-1"/>
                <w:sz w:val="20"/>
                <w:szCs w:val="20"/>
              </w:rPr>
              <w:t>п</w:t>
            </w:r>
            <w:r w:rsidRPr="00B17DBC">
              <w:rPr>
                <w:spacing w:val="1"/>
                <w:sz w:val="20"/>
                <w:szCs w:val="20"/>
              </w:rPr>
              <w:t>о</w:t>
            </w:r>
            <w:r w:rsidRPr="00B17DBC">
              <w:rPr>
                <w:sz w:val="20"/>
                <w:szCs w:val="20"/>
              </w:rPr>
              <w:t>ч</w:t>
            </w:r>
            <w:r w:rsidRPr="00B17DBC">
              <w:rPr>
                <w:spacing w:val="-1"/>
                <w:sz w:val="20"/>
                <w:szCs w:val="20"/>
              </w:rPr>
              <w:t>и</w:t>
            </w:r>
            <w:r w:rsidRPr="00B17DBC">
              <w:rPr>
                <w:spacing w:val="3"/>
                <w:sz w:val="20"/>
                <w:szCs w:val="20"/>
              </w:rPr>
              <w:t>с</w:t>
            </w:r>
            <w:r w:rsidRPr="00B17DBC">
              <w:rPr>
                <w:spacing w:val="-1"/>
                <w:sz w:val="20"/>
                <w:szCs w:val="20"/>
              </w:rPr>
              <w:t>т</w:t>
            </w:r>
            <w:r w:rsidRPr="00B17DBC">
              <w:rPr>
                <w:sz w:val="20"/>
                <w:szCs w:val="20"/>
              </w:rPr>
              <w:t>ва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у</w:t>
            </w:r>
            <w:r w:rsidRPr="00B17DBC">
              <w:rPr>
                <w:spacing w:val="1"/>
                <w:sz w:val="20"/>
                <w:szCs w:val="20"/>
              </w:rPr>
              <w:t>л</w:t>
            </w:r>
            <w:r w:rsidRPr="00B17DBC">
              <w:rPr>
                <w:spacing w:val="-1"/>
                <w:sz w:val="20"/>
                <w:szCs w:val="20"/>
              </w:rPr>
              <w:t>и</w:t>
            </w:r>
            <w:r w:rsidRPr="00B17DBC">
              <w:rPr>
                <w:sz w:val="20"/>
                <w:szCs w:val="20"/>
              </w:rPr>
              <w:t>ч</w:t>
            </w:r>
            <w:r w:rsidRPr="00B17DBC">
              <w:rPr>
                <w:spacing w:val="1"/>
                <w:sz w:val="20"/>
                <w:szCs w:val="20"/>
              </w:rPr>
              <w:t>н</w:t>
            </w:r>
            <w:r w:rsidRPr="00B17DBC">
              <w:rPr>
                <w:spacing w:val="-1"/>
                <w:sz w:val="20"/>
                <w:szCs w:val="20"/>
              </w:rPr>
              <w:t>ит</w:t>
            </w:r>
            <w:r w:rsidRPr="00B17DBC">
              <w:rPr>
                <w:sz w:val="20"/>
                <w:szCs w:val="20"/>
              </w:rPr>
              <w:t xml:space="preserve">е </w:t>
            </w:r>
            <w:r w:rsidRPr="00B17DBC">
              <w:rPr>
                <w:spacing w:val="1"/>
                <w:sz w:val="20"/>
                <w:szCs w:val="20"/>
              </w:rPr>
              <w:t>р</w:t>
            </w:r>
            <w:r w:rsidRPr="00B17DBC">
              <w:rPr>
                <w:sz w:val="20"/>
                <w:szCs w:val="20"/>
              </w:rPr>
              <w:t>е</w:t>
            </w:r>
            <w:r w:rsidRPr="00B17DBC">
              <w:rPr>
                <w:spacing w:val="2"/>
                <w:sz w:val="20"/>
                <w:szCs w:val="20"/>
              </w:rPr>
              <w:t>г</w:t>
            </w:r>
            <w:r w:rsidRPr="00B17DBC">
              <w:rPr>
                <w:spacing w:val="-4"/>
                <w:sz w:val="20"/>
                <w:szCs w:val="20"/>
              </w:rPr>
              <w:t>у</w:t>
            </w:r>
            <w:r w:rsidRPr="00B17DBC">
              <w:rPr>
                <w:spacing w:val="1"/>
                <w:sz w:val="20"/>
                <w:szCs w:val="20"/>
              </w:rPr>
              <w:t>л</w:t>
            </w:r>
            <w:r w:rsidRPr="00B17DBC">
              <w:rPr>
                <w:sz w:val="20"/>
                <w:szCs w:val="20"/>
              </w:rPr>
              <w:t xml:space="preserve">и, </w:t>
            </w:r>
            <w:r w:rsidRPr="00B17DBC">
              <w:rPr>
                <w:spacing w:val="-1"/>
                <w:sz w:val="20"/>
                <w:szCs w:val="20"/>
              </w:rPr>
              <w:t>п</w:t>
            </w:r>
            <w:r w:rsidRPr="00B17DBC">
              <w:rPr>
                <w:sz w:val="20"/>
                <w:szCs w:val="20"/>
              </w:rPr>
              <w:t xml:space="preserve">о </w:t>
            </w:r>
            <w:r w:rsidRPr="00B17DBC">
              <w:rPr>
                <w:spacing w:val="-1"/>
                <w:sz w:val="20"/>
                <w:szCs w:val="20"/>
              </w:rPr>
              <w:t>к</w:t>
            </w:r>
            <w:r w:rsidRPr="00B17DBC">
              <w:rPr>
                <w:spacing w:val="1"/>
                <w:sz w:val="20"/>
                <w:szCs w:val="20"/>
              </w:rPr>
              <w:t>о</w:t>
            </w:r>
            <w:r w:rsidRPr="00B17DBC">
              <w:rPr>
                <w:spacing w:val="-1"/>
                <w:sz w:val="20"/>
                <w:szCs w:val="20"/>
              </w:rPr>
              <w:t>ит</w:t>
            </w:r>
            <w:r w:rsidRPr="00B17DBC">
              <w:rPr>
                <w:sz w:val="20"/>
                <w:szCs w:val="20"/>
              </w:rPr>
              <w:t xml:space="preserve">о се е </w:t>
            </w:r>
            <w:r w:rsidRPr="00B17DBC">
              <w:rPr>
                <w:spacing w:val="-1"/>
                <w:sz w:val="20"/>
                <w:szCs w:val="20"/>
              </w:rPr>
              <w:t>н</w:t>
            </w:r>
            <w:r w:rsidRPr="00B17DBC">
              <w:rPr>
                <w:sz w:val="20"/>
                <w:szCs w:val="20"/>
              </w:rPr>
              <w:t>ат</w:t>
            </w:r>
            <w:r w:rsidRPr="00B17DBC">
              <w:rPr>
                <w:spacing w:val="3"/>
                <w:sz w:val="20"/>
                <w:szCs w:val="20"/>
              </w:rPr>
              <w:t>р</w:t>
            </w:r>
            <w:r w:rsidRPr="00B17DBC">
              <w:rPr>
                <w:spacing w:val="-4"/>
                <w:sz w:val="20"/>
                <w:szCs w:val="20"/>
              </w:rPr>
              <w:t>у</w:t>
            </w:r>
            <w:r w:rsidRPr="00B17DBC">
              <w:rPr>
                <w:spacing w:val="-1"/>
                <w:sz w:val="20"/>
                <w:szCs w:val="20"/>
              </w:rPr>
              <w:t>п</w:t>
            </w:r>
            <w:r w:rsidRPr="00B17DBC">
              <w:rPr>
                <w:spacing w:val="3"/>
                <w:sz w:val="20"/>
                <w:szCs w:val="20"/>
              </w:rPr>
              <w:t>а</w:t>
            </w:r>
            <w:r w:rsidRPr="00B17DBC">
              <w:rPr>
                <w:sz w:val="20"/>
                <w:szCs w:val="20"/>
              </w:rPr>
              <w:t>л зна</w:t>
            </w:r>
            <w:r w:rsidRPr="00B17DBC">
              <w:rPr>
                <w:spacing w:val="3"/>
                <w:sz w:val="20"/>
                <w:szCs w:val="20"/>
              </w:rPr>
              <w:t>ч</w:t>
            </w:r>
            <w:r w:rsidRPr="00B17DBC">
              <w:rPr>
                <w:spacing w:val="-1"/>
                <w:sz w:val="20"/>
                <w:szCs w:val="20"/>
              </w:rPr>
              <w:t>ит</w:t>
            </w:r>
            <w:r w:rsidRPr="00B17DBC">
              <w:rPr>
                <w:spacing w:val="3"/>
                <w:sz w:val="20"/>
                <w:szCs w:val="20"/>
              </w:rPr>
              <w:t>е</w:t>
            </w:r>
            <w:r w:rsidRPr="00B17DBC">
              <w:rPr>
                <w:spacing w:val="-1"/>
                <w:sz w:val="20"/>
                <w:szCs w:val="20"/>
              </w:rPr>
              <w:t>л</w:t>
            </w:r>
            <w:r w:rsidRPr="00B17DBC">
              <w:rPr>
                <w:sz w:val="20"/>
                <w:szCs w:val="20"/>
              </w:rPr>
              <w:t xml:space="preserve">ен </w:t>
            </w:r>
            <w:r w:rsidRPr="00B17DBC">
              <w:rPr>
                <w:spacing w:val="-1"/>
                <w:sz w:val="20"/>
                <w:szCs w:val="20"/>
              </w:rPr>
              <w:t>п</w:t>
            </w:r>
            <w:r w:rsidRPr="00B17DBC">
              <w:rPr>
                <w:sz w:val="20"/>
                <w:szCs w:val="20"/>
              </w:rPr>
              <w:t>ът</w:t>
            </w:r>
            <w:r w:rsidRPr="00B17DBC">
              <w:rPr>
                <w:spacing w:val="2"/>
                <w:sz w:val="20"/>
                <w:szCs w:val="20"/>
              </w:rPr>
              <w:t>е</w:t>
            </w:r>
            <w:r w:rsidRPr="00B17DBC">
              <w:rPr>
                <w:sz w:val="20"/>
                <w:szCs w:val="20"/>
              </w:rPr>
              <w:t>н</w:t>
            </w:r>
            <w:r w:rsidRPr="00B17DBC">
              <w:rPr>
                <w:spacing w:val="-6"/>
                <w:sz w:val="20"/>
                <w:szCs w:val="20"/>
              </w:rPr>
              <w:t xml:space="preserve"> </w:t>
            </w:r>
            <w:r w:rsidRPr="00B17DBC">
              <w:rPr>
                <w:spacing w:val="-1"/>
                <w:sz w:val="20"/>
                <w:szCs w:val="20"/>
              </w:rPr>
              <w:t>н</w:t>
            </w:r>
            <w:r w:rsidRPr="00B17DBC">
              <w:rPr>
                <w:spacing w:val="3"/>
                <w:sz w:val="20"/>
                <w:szCs w:val="20"/>
              </w:rPr>
              <w:t>а</w:t>
            </w:r>
            <w:r w:rsidRPr="00B17DBC">
              <w:rPr>
                <w:spacing w:val="-1"/>
                <w:sz w:val="20"/>
                <w:szCs w:val="20"/>
              </w:rPr>
              <w:t>н</w:t>
            </w:r>
            <w:r w:rsidRPr="00B17DBC">
              <w:rPr>
                <w:spacing w:val="1"/>
                <w:sz w:val="20"/>
                <w:szCs w:val="20"/>
              </w:rPr>
              <w:t>о</w:t>
            </w:r>
            <w:r w:rsidRPr="00B17DBC">
              <w:rPr>
                <w:sz w:val="20"/>
                <w:szCs w:val="20"/>
              </w:rPr>
              <w:t>с</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Постоянен през</w:t>
            </w:r>
            <w:r w:rsidRPr="00B17DBC">
              <w:rPr>
                <w:spacing w:val="-3"/>
                <w:sz w:val="20"/>
                <w:szCs w:val="20"/>
              </w:rPr>
              <w:t xml:space="preserve"> </w:t>
            </w:r>
            <w:r w:rsidRPr="00B17DBC">
              <w:rPr>
                <w:sz w:val="20"/>
                <w:szCs w:val="20"/>
              </w:rPr>
              <w:t>зим</w:t>
            </w:r>
            <w:r w:rsidRPr="00B17DBC">
              <w:rPr>
                <w:spacing w:val="1"/>
                <w:sz w:val="20"/>
                <w:szCs w:val="20"/>
              </w:rPr>
              <w:t>н</w:t>
            </w:r>
            <w:r w:rsidRPr="00B17DBC">
              <w:rPr>
                <w:spacing w:val="-1"/>
                <w:sz w:val="20"/>
                <w:szCs w:val="20"/>
              </w:rPr>
              <w:t>и</w:t>
            </w:r>
            <w:r w:rsidRPr="00B17DBC">
              <w:rPr>
                <w:sz w:val="20"/>
                <w:szCs w:val="20"/>
              </w:rPr>
              <w:t xml:space="preserve">я </w:t>
            </w:r>
            <w:r w:rsidRPr="00B17DBC">
              <w:rPr>
                <w:spacing w:val="-1"/>
                <w:sz w:val="20"/>
                <w:szCs w:val="20"/>
              </w:rPr>
              <w:t>п</w:t>
            </w:r>
            <w:r w:rsidRPr="00B17DBC">
              <w:rPr>
                <w:sz w:val="20"/>
                <w:szCs w:val="20"/>
              </w:rPr>
              <w:t>е</w:t>
            </w:r>
            <w:r w:rsidRPr="00B17DBC">
              <w:rPr>
                <w:spacing w:val="1"/>
                <w:sz w:val="20"/>
                <w:szCs w:val="20"/>
              </w:rPr>
              <w:t>р</w:t>
            </w:r>
            <w:r w:rsidRPr="00B17DBC">
              <w:rPr>
                <w:spacing w:val="-1"/>
                <w:sz w:val="20"/>
                <w:szCs w:val="20"/>
              </w:rPr>
              <w:t>и</w:t>
            </w:r>
            <w:r w:rsidRPr="00B17DBC">
              <w:rPr>
                <w:spacing w:val="1"/>
                <w:sz w:val="20"/>
                <w:szCs w:val="20"/>
              </w:rPr>
              <w:t>о</w:t>
            </w:r>
            <w:r w:rsidRPr="00B17DBC">
              <w:rPr>
                <w:sz w:val="20"/>
                <w:szCs w:val="20"/>
              </w:rPr>
              <w:t>д</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Сключен договор с фирма.</w:t>
            </w:r>
          </w:p>
          <w:p w:rsidR="00FB0F67" w:rsidRPr="00B17DBC" w:rsidRDefault="00FB0F67" w:rsidP="00B17DBC">
            <w:pPr>
              <w:pStyle w:val="Default"/>
              <w:rPr>
                <w:sz w:val="20"/>
                <w:szCs w:val="20"/>
                <w:lang w:val="bg-BG"/>
              </w:rPr>
            </w:pPr>
            <w:r w:rsidRPr="00B17DBC">
              <w:rPr>
                <w:sz w:val="20"/>
                <w:szCs w:val="20"/>
                <w:lang w:val="bg-BG"/>
              </w:rPr>
              <w:t>Постоянен контрол върху фирмата за спазване на графика</w:t>
            </w:r>
          </w:p>
        </w:tc>
        <w:tc>
          <w:tcPr>
            <w:tcW w:w="1417" w:type="dxa"/>
          </w:tcPr>
          <w:p w:rsidR="00FB0F67" w:rsidRPr="00B17DBC" w:rsidRDefault="00FB0F67" w:rsidP="00B17DBC">
            <w:pPr>
              <w:pStyle w:val="Default"/>
              <w:rPr>
                <w:sz w:val="20"/>
                <w:szCs w:val="20"/>
                <w:lang w:val="bg-BG"/>
              </w:rPr>
            </w:pPr>
          </w:p>
        </w:tc>
      </w:tr>
      <w:tr w:rsidR="00FB0F67" w:rsidRPr="00B17DBC" w:rsidTr="00D512B6">
        <w:tc>
          <w:tcPr>
            <w:tcW w:w="1101" w:type="dxa"/>
            <w:tcBorders>
              <w:bottom w:val="single" w:sz="4" w:space="0" w:color="auto"/>
            </w:tcBorders>
          </w:tcPr>
          <w:p w:rsidR="00FB0F67" w:rsidRPr="00B17DBC" w:rsidRDefault="00FB0F67" w:rsidP="00B17DBC">
            <w:pPr>
              <w:widowControl w:val="0"/>
              <w:autoSpaceDE w:val="0"/>
              <w:autoSpaceDN w:val="0"/>
              <w:adjustRightInd w:val="0"/>
              <w:spacing w:before="0" w:after="0"/>
              <w:ind w:left="102"/>
              <w:rPr>
                <w:b/>
                <w:bCs/>
                <w:spacing w:val="3"/>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_a_</w:t>
            </w:r>
            <w:r w:rsidRPr="00B17DBC">
              <w:rPr>
                <w:b/>
                <w:bCs/>
                <w:sz w:val="20"/>
                <w:szCs w:val="20"/>
              </w:rPr>
              <w:t>1</w:t>
            </w:r>
          </w:p>
        </w:tc>
        <w:tc>
          <w:tcPr>
            <w:tcW w:w="4110" w:type="dxa"/>
            <w:tcBorders>
              <w:bottom w:val="single" w:sz="4" w:space="0" w:color="auto"/>
            </w:tcBorders>
          </w:tcPr>
          <w:p w:rsidR="00FB0F67" w:rsidRPr="00B17DBC" w:rsidRDefault="00FB0F67" w:rsidP="00B17DBC">
            <w:pPr>
              <w:widowControl w:val="0"/>
              <w:autoSpaceDE w:val="0"/>
              <w:autoSpaceDN w:val="0"/>
              <w:adjustRightInd w:val="0"/>
              <w:spacing w:before="0" w:after="0"/>
              <w:ind w:right="79"/>
              <w:rPr>
                <w:spacing w:val="-1"/>
                <w:sz w:val="20"/>
                <w:szCs w:val="20"/>
              </w:rPr>
            </w:pPr>
            <w:r w:rsidRPr="00B17DBC">
              <w:rPr>
                <w:sz w:val="20"/>
                <w:szCs w:val="20"/>
              </w:rPr>
              <w:t>Ос</w:t>
            </w:r>
            <w:r w:rsidRPr="00B17DBC">
              <w:rPr>
                <w:spacing w:val="1"/>
                <w:sz w:val="20"/>
                <w:szCs w:val="20"/>
              </w:rPr>
              <w:t>ъ</w:t>
            </w:r>
            <w:r w:rsidRPr="00B17DBC">
              <w:rPr>
                <w:sz w:val="20"/>
                <w:szCs w:val="20"/>
              </w:rPr>
              <w:t>ще</w:t>
            </w:r>
            <w:r w:rsidRPr="00B17DBC">
              <w:rPr>
                <w:spacing w:val="1"/>
                <w:sz w:val="20"/>
                <w:szCs w:val="20"/>
              </w:rPr>
              <w:t>с</w:t>
            </w:r>
            <w:r w:rsidRPr="00B17DBC">
              <w:rPr>
                <w:spacing w:val="-1"/>
                <w:sz w:val="20"/>
                <w:szCs w:val="20"/>
              </w:rPr>
              <w:t>т</w:t>
            </w:r>
            <w:r w:rsidRPr="00B17DBC">
              <w:rPr>
                <w:spacing w:val="2"/>
                <w:sz w:val="20"/>
                <w:szCs w:val="20"/>
              </w:rPr>
              <w:t>в</w:t>
            </w:r>
            <w:r w:rsidRPr="00B17DBC">
              <w:rPr>
                <w:sz w:val="20"/>
                <w:szCs w:val="20"/>
              </w:rPr>
              <w:t>я</w:t>
            </w:r>
            <w:r w:rsidRPr="00B17DBC">
              <w:rPr>
                <w:spacing w:val="-1"/>
                <w:sz w:val="20"/>
                <w:szCs w:val="20"/>
              </w:rPr>
              <w:t>в</w:t>
            </w:r>
            <w:r w:rsidRPr="00B17DBC">
              <w:rPr>
                <w:sz w:val="20"/>
                <w:szCs w:val="20"/>
              </w:rPr>
              <w:t>а</w:t>
            </w:r>
            <w:r w:rsidRPr="00B17DBC">
              <w:rPr>
                <w:spacing w:val="-1"/>
                <w:sz w:val="20"/>
                <w:szCs w:val="20"/>
              </w:rPr>
              <w:t>н</w:t>
            </w:r>
            <w:r w:rsidRPr="00B17DBC">
              <w:rPr>
                <w:sz w:val="20"/>
                <w:szCs w:val="20"/>
              </w:rPr>
              <w:t>е</w:t>
            </w:r>
            <w:r w:rsidRPr="00B17DBC">
              <w:rPr>
                <w:spacing w:val="-8"/>
                <w:sz w:val="20"/>
                <w:szCs w:val="20"/>
              </w:rPr>
              <w:t xml:space="preserve"> </w:t>
            </w:r>
            <w:r w:rsidRPr="00B17DBC">
              <w:rPr>
                <w:spacing w:val="-1"/>
                <w:sz w:val="20"/>
                <w:szCs w:val="20"/>
              </w:rPr>
              <w:t>н</w:t>
            </w:r>
            <w:r w:rsidRPr="00B17DBC">
              <w:rPr>
                <w:sz w:val="20"/>
                <w:szCs w:val="20"/>
              </w:rPr>
              <w:t>а</w:t>
            </w:r>
            <w:r w:rsidRPr="00B17DBC">
              <w:rPr>
                <w:spacing w:val="3"/>
                <w:sz w:val="20"/>
                <w:szCs w:val="20"/>
              </w:rPr>
              <w:t xml:space="preserve"> </w:t>
            </w:r>
            <w:r w:rsidRPr="00B17DBC">
              <w:rPr>
                <w:spacing w:val="-1"/>
                <w:sz w:val="20"/>
                <w:szCs w:val="20"/>
              </w:rPr>
              <w:t>к</w:t>
            </w:r>
            <w:r w:rsidRPr="00B17DBC">
              <w:rPr>
                <w:spacing w:val="3"/>
                <w:sz w:val="20"/>
                <w:szCs w:val="20"/>
              </w:rPr>
              <w:t>о</w:t>
            </w:r>
            <w:r w:rsidRPr="00B17DBC">
              <w:rPr>
                <w:spacing w:val="-1"/>
                <w:sz w:val="20"/>
                <w:szCs w:val="20"/>
              </w:rPr>
              <w:t>нт</w:t>
            </w:r>
            <w:r w:rsidRPr="00B17DBC">
              <w:rPr>
                <w:spacing w:val="1"/>
                <w:sz w:val="20"/>
                <w:szCs w:val="20"/>
              </w:rPr>
              <w:t>ро</w:t>
            </w:r>
            <w:r w:rsidRPr="00B17DBC">
              <w:rPr>
                <w:sz w:val="20"/>
                <w:szCs w:val="20"/>
              </w:rPr>
              <w:t>л</w:t>
            </w:r>
            <w:r w:rsidRPr="00B17DBC">
              <w:rPr>
                <w:spacing w:val="-5"/>
                <w:sz w:val="20"/>
                <w:szCs w:val="20"/>
              </w:rPr>
              <w:t xml:space="preserve"> </w:t>
            </w:r>
            <w:r w:rsidRPr="00B17DBC">
              <w:rPr>
                <w:spacing w:val="3"/>
                <w:sz w:val="20"/>
                <w:szCs w:val="20"/>
              </w:rPr>
              <w:t>з</w:t>
            </w:r>
            <w:r w:rsidRPr="00B17DBC">
              <w:rPr>
                <w:sz w:val="20"/>
                <w:szCs w:val="20"/>
              </w:rPr>
              <w:t>а</w:t>
            </w:r>
            <w:r w:rsidRPr="00B17DBC">
              <w:rPr>
                <w:spacing w:val="1"/>
                <w:sz w:val="20"/>
                <w:szCs w:val="20"/>
              </w:rPr>
              <w:t xml:space="preserve"> </w:t>
            </w:r>
            <w:r w:rsidRPr="00B17DBC">
              <w:rPr>
                <w:sz w:val="20"/>
                <w:szCs w:val="20"/>
              </w:rPr>
              <w:t>възс</w:t>
            </w:r>
            <w:r w:rsidRPr="00B17DBC">
              <w:rPr>
                <w:spacing w:val="-1"/>
                <w:sz w:val="20"/>
                <w:szCs w:val="20"/>
              </w:rPr>
              <w:t>т</w:t>
            </w:r>
            <w:r w:rsidRPr="00B17DBC">
              <w:rPr>
                <w:spacing w:val="3"/>
                <w:sz w:val="20"/>
                <w:szCs w:val="20"/>
              </w:rPr>
              <w:t>а</w:t>
            </w:r>
            <w:r w:rsidRPr="00B17DBC">
              <w:rPr>
                <w:spacing w:val="-1"/>
                <w:sz w:val="20"/>
                <w:szCs w:val="20"/>
              </w:rPr>
              <w:t>н</w:t>
            </w:r>
            <w:r w:rsidRPr="00B17DBC">
              <w:rPr>
                <w:spacing w:val="1"/>
                <w:sz w:val="20"/>
                <w:szCs w:val="20"/>
              </w:rPr>
              <w:t>о</w:t>
            </w:r>
            <w:r w:rsidRPr="00B17DBC">
              <w:rPr>
                <w:sz w:val="20"/>
                <w:szCs w:val="20"/>
              </w:rPr>
              <w:t>в</w:t>
            </w:r>
            <w:r w:rsidRPr="00B17DBC">
              <w:rPr>
                <w:spacing w:val="-1"/>
                <w:sz w:val="20"/>
                <w:szCs w:val="20"/>
              </w:rPr>
              <w:t>я</w:t>
            </w:r>
            <w:r w:rsidRPr="00B17DBC">
              <w:rPr>
                <w:sz w:val="20"/>
                <w:szCs w:val="20"/>
              </w:rPr>
              <w:t>в</w:t>
            </w:r>
            <w:r w:rsidRPr="00B17DBC">
              <w:rPr>
                <w:spacing w:val="2"/>
                <w:sz w:val="20"/>
                <w:szCs w:val="20"/>
              </w:rPr>
              <w:t>а</w:t>
            </w:r>
            <w:r w:rsidRPr="00B17DBC">
              <w:rPr>
                <w:spacing w:val="-1"/>
                <w:sz w:val="20"/>
                <w:szCs w:val="20"/>
              </w:rPr>
              <w:t>н</w:t>
            </w:r>
            <w:r w:rsidRPr="00B17DBC">
              <w:rPr>
                <w:sz w:val="20"/>
                <w:szCs w:val="20"/>
              </w:rPr>
              <w:t>е</w:t>
            </w:r>
            <w:r w:rsidRPr="00B17DBC">
              <w:rPr>
                <w:spacing w:val="-8"/>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у</w:t>
            </w:r>
            <w:r w:rsidRPr="00B17DBC">
              <w:rPr>
                <w:spacing w:val="1"/>
                <w:sz w:val="20"/>
                <w:szCs w:val="20"/>
              </w:rPr>
              <w:t>л</w:t>
            </w:r>
            <w:r w:rsidRPr="00B17DBC">
              <w:rPr>
                <w:spacing w:val="-1"/>
                <w:sz w:val="20"/>
                <w:szCs w:val="20"/>
              </w:rPr>
              <w:t>и</w:t>
            </w:r>
            <w:r w:rsidRPr="00B17DBC">
              <w:rPr>
                <w:spacing w:val="1"/>
                <w:sz w:val="20"/>
                <w:szCs w:val="20"/>
              </w:rPr>
              <w:t>ц</w:t>
            </w:r>
            <w:r w:rsidRPr="00B17DBC">
              <w:rPr>
                <w:sz w:val="20"/>
                <w:szCs w:val="20"/>
              </w:rPr>
              <w:t>и</w:t>
            </w:r>
            <w:r w:rsidRPr="00B17DBC">
              <w:rPr>
                <w:spacing w:val="12"/>
                <w:sz w:val="20"/>
                <w:szCs w:val="20"/>
              </w:rPr>
              <w:t xml:space="preserve"> </w:t>
            </w:r>
            <w:r w:rsidRPr="00B17DBC">
              <w:rPr>
                <w:sz w:val="20"/>
                <w:szCs w:val="20"/>
              </w:rPr>
              <w:t>и</w:t>
            </w:r>
            <w:r w:rsidRPr="00B17DBC">
              <w:rPr>
                <w:spacing w:val="14"/>
                <w:sz w:val="20"/>
                <w:szCs w:val="20"/>
              </w:rPr>
              <w:t xml:space="preserve"> </w:t>
            </w:r>
            <w:r w:rsidRPr="00B17DBC">
              <w:rPr>
                <w:spacing w:val="-1"/>
                <w:sz w:val="20"/>
                <w:szCs w:val="20"/>
              </w:rPr>
              <w:t>т</w:t>
            </w:r>
            <w:r w:rsidRPr="00B17DBC">
              <w:rPr>
                <w:spacing w:val="1"/>
                <w:sz w:val="20"/>
                <w:szCs w:val="20"/>
              </w:rPr>
              <w:t>ро</w:t>
            </w:r>
            <w:r w:rsidRPr="00B17DBC">
              <w:rPr>
                <w:spacing w:val="-1"/>
                <w:sz w:val="20"/>
                <w:szCs w:val="20"/>
              </w:rPr>
              <w:t>т</w:t>
            </w:r>
            <w:r w:rsidRPr="00B17DBC">
              <w:rPr>
                <w:spacing w:val="1"/>
                <w:sz w:val="20"/>
                <w:szCs w:val="20"/>
              </w:rPr>
              <w:t>о</w:t>
            </w:r>
            <w:r w:rsidRPr="00B17DBC">
              <w:rPr>
                <w:sz w:val="20"/>
                <w:szCs w:val="20"/>
              </w:rPr>
              <w:t>а</w:t>
            </w:r>
            <w:r w:rsidRPr="00B17DBC">
              <w:rPr>
                <w:spacing w:val="1"/>
                <w:sz w:val="20"/>
                <w:szCs w:val="20"/>
              </w:rPr>
              <w:t>р</w:t>
            </w:r>
            <w:r w:rsidRPr="00B17DBC">
              <w:rPr>
                <w:sz w:val="20"/>
                <w:szCs w:val="20"/>
              </w:rPr>
              <w:t>и</w:t>
            </w:r>
            <w:r w:rsidRPr="00B17DBC">
              <w:rPr>
                <w:spacing w:val="8"/>
                <w:sz w:val="20"/>
                <w:szCs w:val="20"/>
              </w:rPr>
              <w:t xml:space="preserve"> </w:t>
            </w:r>
            <w:r w:rsidRPr="00B17DBC">
              <w:rPr>
                <w:spacing w:val="-1"/>
                <w:sz w:val="20"/>
                <w:szCs w:val="20"/>
              </w:rPr>
              <w:t>п</w:t>
            </w:r>
            <w:r w:rsidRPr="00B17DBC">
              <w:rPr>
                <w:spacing w:val="3"/>
                <w:sz w:val="20"/>
                <w:szCs w:val="20"/>
              </w:rPr>
              <w:t>р</w:t>
            </w:r>
            <w:r w:rsidRPr="00B17DBC">
              <w:rPr>
                <w:sz w:val="20"/>
                <w:szCs w:val="20"/>
              </w:rPr>
              <w:t>и</w:t>
            </w:r>
            <w:r w:rsidRPr="00B17DBC">
              <w:rPr>
                <w:spacing w:val="12"/>
                <w:sz w:val="20"/>
                <w:szCs w:val="20"/>
              </w:rPr>
              <w:t xml:space="preserve"> </w:t>
            </w:r>
            <w:r w:rsidRPr="00B17DBC">
              <w:rPr>
                <w:spacing w:val="1"/>
                <w:sz w:val="20"/>
                <w:szCs w:val="20"/>
              </w:rPr>
              <w:t>р</w:t>
            </w:r>
            <w:r w:rsidRPr="00B17DBC">
              <w:rPr>
                <w:sz w:val="20"/>
                <w:szCs w:val="20"/>
              </w:rPr>
              <w:t>е</w:t>
            </w:r>
            <w:r w:rsidRPr="00B17DBC">
              <w:rPr>
                <w:spacing w:val="1"/>
                <w:sz w:val="20"/>
                <w:szCs w:val="20"/>
              </w:rPr>
              <w:t>мо</w:t>
            </w:r>
            <w:r w:rsidRPr="00B17DBC">
              <w:rPr>
                <w:spacing w:val="-1"/>
                <w:sz w:val="20"/>
                <w:szCs w:val="20"/>
              </w:rPr>
              <w:t>нт</w:t>
            </w:r>
            <w:r w:rsidRPr="00B17DBC">
              <w:rPr>
                <w:sz w:val="20"/>
                <w:szCs w:val="20"/>
              </w:rPr>
              <w:t>/</w:t>
            </w:r>
            <w:r w:rsidRPr="00B17DBC">
              <w:rPr>
                <w:spacing w:val="-1"/>
                <w:sz w:val="20"/>
                <w:szCs w:val="20"/>
              </w:rPr>
              <w:t>и</w:t>
            </w:r>
            <w:r w:rsidRPr="00B17DBC">
              <w:rPr>
                <w:sz w:val="20"/>
                <w:szCs w:val="20"/>
              </w:rPr>
              <w:t>зг</w:t>
            </w:r>
            <w:r w:rsidRPr="00B17DBC">
              <w:rPr>
                <w:spacing w:val="1"/>
                <w:sz w:val="20"/>
                <w:szCs w:val="20"/>
              </w:rPr>
              <w:t>р</w:t>
            </w:r>
            <w:r w:rsidRPr="00B17DBC">
              <w:rPr>
                <w:spacing w:val="3"/>
                <w:sz w:val="20"/>
                <w:szCs w:val="20"/>
              </w:rPr>
              <w:t>а</w:t>
            </w:r>
            <w:r w:rsidRPr="00B17DBC">
              <w:rPr>
                <w:spacing w:val="-1"/>
                <w:sz w:val="20"/>
                <w:szCs w:val="20"/>
              </w:rPr>
              <w:t>ж</w:t>
            </w:r>
            <w:r w:rsidRPr="00B17DBC">
              <w:rPr>
                <w:sz w:val="20"/>
                <w:szCs w:val="20"/>
              </w:rPr>
              <w:t>д</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е</w:t>
            </w:r>
            <w:r w:rsidRPr="00B17DBC">
              <w:rPr>
                <w:spacing w:val="-1"/>
                <w:sz w:val="20"/>
                <w:szCs w:val="20"/>
              </w:rPr>
              <w:t>л</w:t>
            </w:r>
            <w:r w:rsidRPr="00B17DBC">
              <w:rPr>
                <w:sz w:val="20"/>
                <w:szCs w:val="20"/>
              </w:rPr>
              <w:t>е</w:t>
            </w:r>
            <w:r w:rsidRPr="00B17DBC">
              <w:rPr>
                <w:spacing w:val="1"/>
                <w:sz w:val="20"/>
                <w:szCs w:val="20"/>
              </w:rPr>
              <w:t>м</w:t>
            </w:r>
            <w:r w:rsidRPr="00B17DBC">
              <w:rPr>
                <w:sz w:val="20"/>
                <w:szCs w:val="20"/>
              </w:rPr>
              <w:t>е</w:t>
            </w:r>
            <w:r w:rsidRPr="00B17DBC">
              <w:rPr>
                <w:spacing w:val="-1"/>
                <w:sz w:val="20"/>
                <w:szCs w:val="20"/>
              </w:rPr>
              <w:t>н</w:t>
            </w:r>
            <w:r w:rsidRPr="00B17DBC">
              <w:rPr>
                <w:spacing w:val="2"/>
                <w:sz w:val="20"/>
                <w:szCs w:val="20"/>
              </w:rPr>
              <w:t>т</w:t>
            </w:r>
            <w:r w:rsidRPr="00B17DBC">
              <w:rPr>
                <w:sz w:val="20"/>
                <w:szCs w:val="20"/>
              </w:rPr>
              <w:t>и</w:t>
            </w:r>
            <w:r w:rsidRPr="00B17DBC">
              <w:rPr>
                <w:spacing w:val="-4"/>
                <w:sz w:val="20"/>
                <w:szCs w:val="20"/>
              </w:rPr>
              <w:t xml:space="preserve"> </w:t>
            </w:r>
            <w:r w:rsidRPr="00B17DBC">
              <w:rPr>
                <w:spacing w:val="-1"/>
                <w:sz w:val="20"/>
                <w:szCs w:val="20"/>
              </w:rPr>
              <w:t>н</w:t>
            </w:r>
            <w:r w:rsidRPr="00B17DBC">
              <w:rPr>
                <w:sz w:val="20"/>
                <w:szCs w:val="20"/>
              </w:rPr>
              <w:t>а</w:t>
            </w:r>
            <w:r w:rsidRPr="00B17DBC">
              <w:rPr>
                <w:spacing w:val="3"/>
                <w:sz w:val="20"/>
                <w:szCs w:val="20"/>
              </w:rPr>
              <w:t xml:space="preserve"> </w:t>
            </w:r>
            <w:r w:rsidRPr="00B17DBC">
              <w:rPr>
                <w:spacing w:val="-1"/>
                <w:sz w:val="20"/>
                <w:szCs w:val="20"/>
              </w:rPr>
              <w:t>т</w:t>
            </w:r>
            <w:r w:rsidRPr="00B17DBC">
              <w:rPr>
                <w:sz w:val="20"/>
                <w:szCs w:val="20"/>
              </w:rPr>
              <w:t>е</w:t>
            </w:r>
            <w:r w:rsidRPr="00B17DBC">
              <w:rPr>
                <w:spacing w:val="1"/>
                <w:sz w:val="20"/>
                <w:szCs w:val="20"/>
              </w:rPr>
              <w:t>хн</w:t>
            </w:r>
            <w:r w:rsidRPr="00B17DBC">
              <w:rPr>
                <w:spacing w:val="-1"/>
                <w:sz w:val="20"/>
                <w:szCs w:val="20"/>
              </w:rPr>
              <w:t>и</w:t>
            </w:r>
            <w:r w:rsidRPr="00B17DBC">
              <w:rPr>
                <w:sz w:val="20"/>
                <w:szCs w:val="20"/>
              </w:rPr>
              <w:t>че</w:t>
            </w:r>
            <w:r w:rsidRPr="00B17DBC">
              <w:rPr>
                <w:spacing w:val="1"/>
                <w:sz w:val="20"/>
                <w:szCs w:val="20"/>
              </w:rPr>
              <w:t>с</w:t>
            </w:r>
            <w:r w:rsidRPr="00B17DBC">
              <w:rPr>
                <w:spacing w:val="-1"/>
                <w:sz w:val="20"/>
                <w:szCs w:val="20"/>
              </w:rPr>
              <w:t>к</w:t>
            </w:r>
            <w:r w:rsidRPr="00B17DBC">
              <w:rPr>
                <w:sz w:val="20"/>
                <w:szCs w:val="20"/>
              </w:rPr>
              <w:t>ата</w:t>
            </w:r>
            <w:r w:rsidRPr="00B17DBC">
              <w:rPr>
                <w:spacing w:val="-6"/>
                <w:sz w:val="20"/>
                <w:szCs w:val="20"/>
              </w:rPr>
              <w:t xml:space="preserve"> </w:t>
            </w:r>
            <w:r w:rsidRPr="00B17DBC">
              <w:rPr>
                <w:spacing w:val="1"/>
                <w:sz w:val="20"/>
                <w:szCs w:val="20"/>
              </w:rPr>
              <w:t>и</w:t>
            </w:r>
            <w:r w:rsidRPr="00B17DBC">
              <w:rPr>
                <w:spacing w:val="-1"/>
                <w:sz w:val="20"/>
                <w:szCs w:val="20"/>
              </w:rPr>
              <w:t>н</w:t>
            </w:r>
            <w:r w:rsidRPr="00B17DBC">
              <w:rPr>
                <w:sz w:val="20"/>
                <w:szCs w:val="20"/>
              </w:rPr>
              <w:t>ф</w:t>
            </w:r>
            <w:r w:rsidRPr="00B17DBC">
              <w:rPr>
                <w:spacing w:val="2"/>
                <w:sz w:val="20"/>
                <w:szCs w:val="20"/>
              </w:rPr>
              <w:t>р</w:t>
            </w:r>
            <w:r w:rsidRPr="00B17DBC">
              <w:rPr>
                <w:sz w:val="20"/>
                <w:szCs w:val="20"/>
              </w:rPr>
              <w:t>а</w:t>
            </w:r>
            <w:r w:rsidRPr="00B17DBC">
              <w:rPr>
                <w:spacing w:val="1"/>
                <w:sz w:val="20"/>
                <w:szCs w:val="20"/>
              </w:rPr>
              <w:t>с</w:t>
            </w:r>
            <w:r w:rsidRPr="00B17DBC">
              <w:rPr>
                <w:spacing w:val="-1"/>
                <w:sz w:val="20"/>
                <w:szCs w:val="20"/>
              </w:rPr>
              <w:t>т</w:t>
            </w:r>
            <w:r w:rsidRPr="00B17DBC">
              <w:rPr>
                <w:spacing w:val="3"/>
                <w:sz w:val="20"/>
                <w:szCs w:val="20"/>
              </w:rPr>
              <w:t>р</w:t>
            </w:r>
            <w:r w:rsidRPr="00B17DBC">
              <w:rPr>
                <w:spacing w:val="-1"/>
                <w:sz w:val="20"/>
                <w:szCs w:val="20"/>
              </w:rPr>
              <w:t>ук</w:t>
            </w:r>
            <w:r w:rsidRPr="00B17DBC">
              <w:rPr>
                <w:spacing w:val="2"/>
                <w:sz w:val="20"/>
                <w:szCs w:val="20"/>
              </w:rPr>
              <w:t>т</w:t>
            </w:r>
            <w:r w:rsidRPr="00B17DBC">
              <w:rPr>
                <w:spacing w:val="-4"/>
                <w:sz w:val="20"/>
                <w:szCs w:val="20"/>
              </w:rPr>
              <w:t>у</w:t>
            </w:r>
            <w:r w:rsidRPr="00B17DBC">
              <w:rPr>
                <w:spacing w:val="1"/>
                <w:sz w:val="20"/>
                <w:szCs w:val="20"/>
              </w:rPr>
              <w:t>р</w:t>
            </w:r>
            <w:r w:rsidRPr="00B17DBC">
              <w:rPr>
                <w:sz w:val="20"/>
                <w:szCs w:val="20"/>
              </w:rPr>
              <w:t>а</w:t>
            </w:r>
            <w:r w:rsidRPr="00B17DBC">
              <w:rPr>
                <w:spacing w:val="-9"/>
                <w:sz w:val="20"/>
                <w:szCs w:val="20"/>
              </w:rPr>
              <w:t xml:space="preserve"> </w:t>
            </w:r>
            <w:r w:rsidRPr="00B17DBC">
              <w:rPr>
                <w:sz w:val="20"/>
                <w:szCs w:val="20"/>
              </w:rPr>
              <w:t>с</w:t>
            </w:r>
            <w:r w:rsidRPr="00B17DBC">
              <w:rPr>
                <w:spacing w:val="4"/>
                <w:sz w:val="20"/>
                <w:szCs w:val="20"/>
              </w:rPr>
              <w:t xml:space="preserve"> </w:t>
            </w:r>
            <w:r w:rsidRPr="00B17DBC">
              <w:rPr>
                <w:spacing w:val="-1"/>
                <w:sz w:val="20"/>
                <w:szCs w:val="20"/>
              </w:rPr>
              <w:t>ц</w:t>
            </w:r>
            <w:r w:rsidRPr="00B17DBC">
              <w:rPr>
                <w:sz w:val="20"/>
                <w:szCs w:val="20"/>
              </w:rPr>
              <w:t xml:space="preserve">ел </w:t>
            </w:r>
            <w:r w:rsidRPr="00B17DBC">
              <w:rPr>
                <w:spacing w:val="-1"/>
                <w:sz w:val="20"/>
                <w:szCs w:val="20"/>
              </w:rPr>
              <w:t>н</w:t>
            </w:r>
            <w:r w:rsidRPr="00B17DBC">
              <w:rPr>
                <w:sz w:val="20"/>
                <w:szCs w:val="20"/>
              </w:rPr>
              <w:t>ед</w:t>
            </w:r>
            <w:r w:rsidRPr="00B17DBC">
              <w:rPr>
                <w:spacing w:val="1"/>
                <w:sz w:val="20"/>
                <w:szCs w:val="20"/>
              </w:rPr>
              <w:t>оп</w:t>
            </w:r>
            <w:r w:rsidRPr="00B17DBC">
              <w:rPr>
                <w:spacing w:val="-1"/>
                <w:sz w:val="20"/>
                <w:szCs w:val="20"/>
              </w:rPr>
              <w:t>у</w:t>
            </w:r>
            <w:r w:rsidRPr="00B17DBC">
              <w:rPr>
                <w:sz w:val="20"/>
                <w:szCs w:val="20"/>
              </w:rPr>
              <w:t>ск</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w:t>
            </w:r>
            <w:r w:rsidRPr="00B17DBC">
              <w:rPr>
                <w:spacing w:val="6"/>
                <w:sz w:val="20"/>
                <w:szCs w:val="20"/>
              </w:rPr>
              <w:t xml:space="preserve"> </w:t>
            </w:r>
            <w:r w:rsidRPr="00B17DBC">
              <w:rPr>
                <w:sz w:val="20"/>
                <w:szCs w:val="20"/>
              </w:rPr>
              <w:t>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сяв</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w:t>
            </w:r>
            <w:r w:rsidRPr="00B17DBC">
              <w:rPr>
                <w:spacing w:val="6"/>
                <w:sz w:val="20"/>
                <w:szCs w:val="20"/>
              </w:rPr>
              <w:t xml:space="preserve"> </w:t>
            </w:r>
            <w:r w:rsidRPr="00B17DBC">
              <w:rPr>
                <w:spacing w:val="-1"/>
                <w:sz w:val="20"/>
                <w:szCs w:val="20"/>
              </w:rPr>
              <w:t>п</w:t>
            </w:r>
            <w:r w:rsidRPr="00B17DBC">
              <w:rPr>
                <w:spacing w:val="3"/>
                <w:sz w:val="20"/>
                <w:szCs w:val="20"/>
              </w:rPr>
              <w:t>р</w:t>
            </w:r>
            <w:r w:rsidRPr="00B17DBC">
              <w:rPr>
                <w:spacing w:val="-1"/>
                <w:sz w:val="20"/>
                <w:szCs w:val="20"/>
              </w:rPr>
              <w:t>ил</w:t>
            </w:r>
            <w:r w:rsidRPr="00B17DBC">
              <w:rPr>
                <w:spacing w:val="3"/>
                <w:sz w:val="20"/>
                <w:szCs w:val="20"/>
              </w:rPr>
              <w:t>е</w:t>
            </w:r>
            <w:r w:rsidRPr="00B17DBC">
              <w:rPr>
                <w:spacing w:val="-1"/>
                <w:sz w:val="20"/>
                <w:szCs w:val="20"/>
              </w:rPr>
              <w:t>ж</w:t>
            </w:r>
            <w:r w:rsidRPr="00B17DBC">
              <w:rPr>
                <w:sz w:val="20"/>
                <w:szCs w:val="20"/>
              </w:rPr>
              <w:t>а</w:t>
            </w:r>
            <w:r w:rsidRPr="00B17DBC">
              <w:rPr>
                <w:spacing w:val="3"/>
                <w:sz w:val="20"/>
                <w:szCs w:val="20"/>
              </w:rPr>
              <w:t>щ</w:t>
            </w:r>
            <w:r w:rsidRPr="00B17DBC">
              <w:rPr>
                <w:spacing w:val="-1"/>
                <w:sz w:val="20"/>
                <w:szCs w:val="20"/>
              </w:rPr>
              <w:t>ит</w:t>
            </w:r>
            <w:r w:rsidRPr="00B17DBC">
              <w:rPr>
                <w:sz w:val="20"/>
                <w:szCs w:val="20"/>
              </w:rPr>
              <w:t xml:space="preserve">е </w:t>
            </w:r>
            <w:r w:rsidRPr="00B17DBC">
              <w:rPr>
                <w:spacing w:val="-1"/>
                <w:sz w:val="20"/>
                <w:szCs w:val="20"/>
              </w:rPr>
              <w:t>пл</w:t>
            </w:r>
            <w:r w:rsidRPr="00B17DBC">
              <w:rPr>
                <w:spacing w:val="1"/>
                <w:sz w:val="20"/>
                <w:szCs w:val="20"/>
              </w:rPr>
              <w:t>о</w:t>
            </w:r>
            <w:r w:rsidRPr="00B17DBC">
              <w:rPr>
                <w:spacing w:val="2"/>
                <w:sz w:val="20"/>
                <w:szCs w:val="20"/>
              </w:rPr>
              <w:t>щ</w:t>
            </w:r>
            <w:r w:rsidRPr="00B17DBC">
              <w:rPr>
                <w:sz w:val="20"/>
                <w:szCs w:val="20"/>
              </w:rPr>
              <w:t>и и</w:t>
            </w:r>
            <w:r w:rsidRPr="00B17DBC">
              <w:rPr>
                <w:spacing w:val="8"/>
                <w:sz w:val="20"/>
                <w:szCs w:val="20"/>
              </w:rPr>
              <w:t xml:space="preserve"> </w:t>
            </w:r>
            <w:r w:rsidRPr="00B17DBC">
              <w:rPr>
                <w:spacing w:val="-1"/>
                <w:sz w:val="20"/>
                <w:szCs w:val="20"/>
              </w:rPr>
              <w:t>т</w:t>
            </w:r>
            <w:r w:rsidRPr="00B17DBC">
              <w:rPr>
                <w:sz w:val="20"/>
                <w:szCs w:val="20"/>
              </w:rPr>
              <w:t>е</w:t>
            </w:r>
            <w:r w:rsidRPr="00B17DBC">
              <w:rPr>
                <w:spacing w:val="1"/>
                <w:sz w:val="20"/>
                <w:szCs w:val="20"/>
              </w:rPr>
              <w:t>ри</w:t>
            </w:r>
            <w:r w:rsidRPr="00B17DBC">
              <w:rPr>
                <w:spacing w:val="-1"/>
                <w:sz w:val="20"/>
                <w:szCs w:val="20"/>
              </w:rPr>
              <w:t>т</w:t>
            </w:r>
            <w:r w:rsidRPr="00B17DBC">
              <w:rPr>
                <w:spacing w:val="1"/>
                <w:sz w:val="20"/>
                <w:szCs w:val="20"/>
              </w:rPr>
              <w:t>ор</w:t>
            </w:r>
            <w:r w:rsidRPr="00B17DBC">
              <w:rPr>
                <w:spacing w:val="-1"/>
                <w:sz w:val="20"/>
                <w:szCs w:val="20"/>
              </w:rPr>
              <w:t>и</w:t>
            </w:r>
            <w:r w:rsidRPr="00B17DBC">
              <w:rPr>
                <w:sz w:val="20"/>
                <w:szCs w:val="20"/>
              </w:rPr>
              <w:t>и</w:t>
            </w:r>
            <w:r w:rsidRPr="00B17DBC">
              <w:rPr>
                <w:spacing w:val="-3"/>
                <w:sz w:val="20"/>
                <w:szCs w:val="20"/>
              </w:rPr>
              <w:t xml:space="preserve"> </w:t>
            </w:r>
            <w:r w:rsidRPr="00B17DBC">
              <w:rPr>
                <w:sz w:val="20"/>
                <w:szCs w:val="20"/>
              </w:rPr>
              <w:t>с</w:t>
            </w:r>
            <w:r w:rsidRPr="00B17DBC">
              <w:rPr>
                <w:spacing w:val="9"/>
                <w:sz w:val="20"/>
                <w:szCs w:val="20"/>
              </w:rPr>
              <w:t xml:space="preserve"> </w:t>
            </w:r>
            <w:r w:rsidRPr="00B17DBC">
              <w:rPr>
                <w:spacing w:val="-1"/>
                <w:sz w:val="20"/>
                <w:szCs w:val="20"/>
              </w:rPr>
              <w:t>к</w:t>
            </w:r>
            <w:r w:rsidRPr="00B17DBC">
              <w:rPr>
                <w:sz w:val="20"/>
                <w:szCs w:val="20"/>
              </w:rPr>
              <w:t>ал</w:t>
            </w:r>
            <w:r w:rsidRPr="00B17DBC">
              <w:rPr>
                <w:spacing w:val="6"/>
                <w:sz w:val="20"/>
                <w:szCs w:val="20"/>
              </w:rPr>
              <w:t xml:space="preserve"> </w:t>
            </w:r>
            <w:r w:rsidRPr="00B17DBC">
              <w:rPr>
                <w:sz w:val="20"/>
                <w:szCs w:val="20"/>
              </w:rPr>
              <w:t>и</w:t>
            </w:r>
            <w:r w:rsidRPr="00B17DBC">
              <w:rPr>
                <w:spacing w:val="8"/>
                <w:sz w:val="20"/>
                <w:szCs w:val="20"/>
              </w:rPr>
              <w:t xml:space="preserve"> </w:t>
            </w:r>
            <w:r w:rsidRPr="00B17DBC">
              <w:rPr>
                <w:sz w:val="20"/>
                <w:szCs w:val="20"/>
              </w:rPr>
              <w:t>д</w:t>
            </w:r>
            <w:r w:rsidRPr="00B17DBC">
              <w:rPr>
                <w:spacing w:val="3"/>
                <w:sz w:val="20"/>
                <w:szCs w:val="20"/>
              </w:rPr>
              <w:t>р</w:t>
            </w:r>
            <w:r w:rsidRPr="00B17DBC">
              <w:rPr>
                <w:spacing w:val="-4"/>
                <w:sz w:val="20"/>
                <w:szCs w:val="20"/>
              </w:rPr>
              <w:t>у</w:t>
            </w:r>
            <w:r w:rsidRPr="00B17DBC">
              <w:rPr>
                <w:spacing w:val="2"/>
                <w:sz w:val="20"/>
                <w:szCs w:val="20"/>
              </w:rPr>
              <w:t>г</w:t>
            </w:r>
            <w:r w:rsidRPr="00B17DBC">
              <w:rPr>
                <w:sz w:val="20"/>
                <w:szCs w:val="20"/>
              </w:rPr>
              <w:t>и</w:t>
            </w:r>
            <w:r w:rsidRPr="00B17DBC">
              <w:rPr>
                <w:spacing w:val="1"/>
                <w:sz w:val="20"/>
                <w:szCs w:val="20"/>
              </w:rPr>
              <w:t xml:space="preserve"> </w:t>
            </w:r>
            <w:r w:rsidRPr="00B17DBC">
              <w:rPr>
                <w:sz w:val="20"/>
                <w:szCs w:val="20"/>
              </w:rPr>
              <w:t>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сява</w:t>
            </w:r>
            <w:r w:rsidRPr="00B17DBC">
              <w:rPr>
                <w:spacing w:val="1"/>
                <w:sz w:val="20"/>
                <w:szCs w:val="20"/>
              </w:rPr>
              <w:t>н</w:t>
            </w:r>
            <w:r w:rsidRPr="00B17DBC">
              <w:rPr>
                <w:spacing w:val="-1"/>
                <w:sz w:val="20"/>
                <w:szCs w:val="20"/>
              </w:rPr>
              <w:t>и</w:t>
            </w:r>
            <w:r w:rsidRPr="00B17DBC">
              <w:rPr>
                <w:sz w:val="20"/>
                <w:szCs w:val="20"/>
              </w:rPr>
              <w:t>я, в</w:t>
            </w:r>
            <w:r w:rsidRPr="00B17DBC">
              <w:rPr>
                <w:spacing w:val="1"/>
                <w:sz w:val="20"/>
                <w:szCs w:val="20"/>
              </w:rPr>
              <w:t>о</w:t>
            </w:r>
            <w:r w:rsidRPr="00B17DBC">
              <w:rPr>
                <w:sz w:val="20"/>
                <w:szCs w:val="20"/>
              </w:rPr>
              <w:t xml:space="preserve">дещи до </w:t>
            </w:r>
            <w:r w:rsidRPr="00B17DBC">
              <w:rPr>
                <w:spacing w:val="-1"/>
                <w:sz w:val="20"/>
                <w:szCs w:val="20"/>
              </w:rPr>
              <w:t>у</w:t>
            </w:r>
            <w:r w:rsidRPr="00B17DBC">
              <w:rPr>
                <w:sz w:val="20"/>
                <w:szCs w:val="20"/>
              </w:rPr>
              <w:t>ве</w:t>
            </w:r>
            <w:r w:rsidRPr="00B17DBC">
              <w:rPr>
                <w:spacing w:val="1"/>
                <w:sz w:val="20"/>
                <w:szCs w:val="20"/>
              </w:rPr>
              <w:t>л</w:t>
            </w:r>
            <w:r w:rsidRPr="00B17DBC">
              <w:rPr>
                <w:spacing w:val="-1"/>
                <w:sz w:val="20"/>
                <w:szCs w:val="20"/>
              </w:rPr>
              <w:t>и</w:t>
            </w:r>
            <w:r w:rsidRPr="00B17DBC">
              <w:rPr>
                <w:sz w:val="20"/>
                <w:szCs w:val="20"/>
              </w:rPr>
              <w:t>чав</w:t>
            </w:r>
            <w:r w:rsidRPr="00B17DBC">
              <w:rPr>
                <w:spacing w:val="2"/>
                <w:sz w:val="20"/>
                <w:szCs w:val="20"/>
              </w:rPr>
              <w:t>а</w:t>
            </w:r>
            <w:r w:rsidRPr="00B17DBC">
              <w:rPr>
                <w:spacing w:val="-1"/>
                <w:sz w:val="20"/>
                <w:szCs w:val="20"/>
              </w:rPr>
              <w:t>н</w:t>
            </w:r>
            <w:r w:rsidRPr="00B17DBC">
              <w:rPr>
                <w:sz w:val="20"/>
                <w:szCs w:val="20"/>
              </w:rPr>
              <w:t>е</w:t>
            </w:r>
            <w:r w:rsidRPr="00B17DBC">
              <w:rPr>
                <w:spacing w:val="47"/>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п</w:t>
            </w:r>
            <w:r w:rsidRPr="00B17DBC">
              <w:rPr>
                <w:sz w:val="20"/>
                <w:szCs w:val="20"/>
              </w:rPr>
              <w:t>ът</w:t>
            </w:r>
            <w:r w:rsidRPr="00B17DBC">
              <w:rPr>
                <w:spacing w:val="1"/>
                <w:sz w:val="20"/>
                <w:szCs w:val="20"/>
              </w:rPr>
              <w:t>н</w:t>
            </w:r>
            <w:r w:rsidRPr="00B17DBC">
              <w:rPr>
                <w:spacing w:val="-1"/>
                <w:sz w:val="20"/>
                <w:szCs w:val="20"/>
              </w:rPr>
              <w:t>и</w:t>
            </w:r>
            <w:r w:rsidRPr="00B17DBC">
              <w:rPr>
                <w:sz w:val="20"/>
                <w:szCs w:val="20"/>
              </w:rPr>
              <w:t xml:space="preserve">я </w:t>
            </w:r>
            <w:r w:rsidRPr="00B17DBC">
              <w:rPr>
                <w:spacing w:val="-1"/>
                <w:sz w:val="20"/>
                <w:szCs w:val="20"/>
              </w:rPr>
              <w:t>н</w:t>
            </w:r>
            <w:r w:rsidRPr="00B17DBC">
              <w:rPr>
                <w:spacing w:val="4"/>
                <w:sz w:val="20"/>
                <w:szCs w:val="20"/>
              </w:rPr>
              <w:t>а</w:t>
            </w:r>
            <w:r w:rsidRPr="00B17DBC">
              <w:rPr>
                <w:spacing w:val="-1"/>
                <w:sz w:val="20"/>
                <w:szCs w:val="20"/>
              </w:rPr>
              <w:t>н</w:t>
            </w:r>
            <w:r w:rsidRPr="00B17DBC">
              <w:rPr>
                <w:spacing w:val="1"/>
                <w:sz w:val="20"/>
                <w:szCs w:val="20"/>
              </w:rPr>
              <w:t>о</w:t>
            </w:r>
            <w:r w:rsidRPr="00B17DBC">
              <w:rPr>
                <w:sz w:val="20"/>
                <w:szCs w:val="20"/>
              </w:rPr>
              <w:t xml:space="preserve">с </w:t>
            </w:r>
            <w:r w:rsidRPr="00B17DBC">
              <w:rPr>
                <w:spacing w:val="1"/>
                <w:sz w:val="20"/>
                <w:szCs w:val="20"/>
              </w:rPr>
              <w:t>и</w:t>
            </w:r>
            <w:r w:rsidRPr="00B17DBC">
              <w:rPr>
                <w:spacing w:val="-1"/>
                <w:sz w:val="20"/>
                <w:szCs w:val="20"/>
              </w:rPr>
              <w:t>л</w:t>
            </w:r>
            <w:r w:rsidRPr="00B17DBC">
              <w:rPr>
                <w:sz w:val="20"/>
                <w:szCs w:val="20"/>
              </w:rPr>
              <w:t>и ве</w:t>
            </w:r>
            <w:r w:rsidRPr="00B17DBC">
              <w:rPr>
                <w:spacing w:val="-1"/>
                <w:sz w:val="20"/>
                <w:szCs w:val="20"/>
              </w:rPr>
              <w:t>т</w:t>
            </w:r>
            <w:r w:rsidRPr="00B17DBC">
              <w:rPr>
                <w:spacing w:val="1"/>
                <w:sz w:val="20"/>
                <w:szCs w:val="20"/>
              </w:rPr>
              <w:t>ро</w:t>
            </w:r>
            <w:r w:rsidRPr="00B17DBC">
              <w:rPr>
                <w:sz w:val="20"/>
                <w:szCs w:val="20"/>
              </w:rPr>
              <w:t>во</w:t>
            </w:r>
            <w:r w:rsidRPr="00B17DBC">
              <w:rPr>
                <w:spacing w:val="-6"/>
                <w:sz w:val="20"/>
                <w:szCs w:val="20"/>
              </w:rPr>
              <w:t xml:space="preserve"> </w:t>
            </w:r>
            <w:r w:rsidRPr="00B17DBC">
              <w:rPr>
                <w:sz w:val="20"/>
                <w:szCs w:val="20"/>
              </w:rPr>
              <w:t>з</w:t>
            </w:r>
            <w:r w:rsidRPr="00B17DBC">
              <w:rPr>
                <w:spacing w:val="1"/>
                <w:sz w:val="20"/>
                <w:szCs w:val="20"/>
              </w:rPr>
              <w:t>а</w:t>
            </w:r>
            <w:r w:rsidRPr="00B17DBC">
              <w:rPr>
                <w:spacing w:val="-1"/>
                <w:sz w:val="20"/>
                <w:szCs w:val="20"/>
              </w:rPr>
              <w:t>п</w:t>
            </w:r>
            <w:r w:rsidRPr="00B17DBC">
              <w:rPr>
                <w:spacing w:val="1"/>
                <w:sz w:val="20"/>
                <w:szCs w:val="20"/>
              </w:rPr>
              <w:t>р</w:t>
            </w:r>
            <w:r w:rsidRPr="00B17DBC">
              <w:rPr>
                <w:sz w:val="20"/>
                <w:szCs w:val="20"/>
              </w:rPr>
              <w:t>ашване</w:t>
            </w:r>
          </w:p>
        </w:tc>
        <w:tc>
          <w:tcPr>
            <w:tcW w:w="1418" w:type="dxa"/>
            <w:tcBorders>
              <w:bottom w:val="single" w:sz="4" w:space="0" w:color="auto"/>
            </w:tcBorders>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 xml:space="preserve">постоянен </w:t>
            </w:r>
          </w:p>
        </w:tc>
        <w:tc>
          <w:tcPr>
            <w:tcW w:w="1559" w:type="dxa"/>
            <w:vMerge/>
            <w:tcBorders>
              <w:bottom w:val="single" w:sz="4" w:space="0" w:color="auto"/>
            </w:tcBorders>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Borders>
              <w:bottom w:val="single" w:sz="4" w:space="0" w:color="auto"/>
            </w:tcBorders>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Borders>
              <w:bottom w:val="single" w:sz="4" w:space="0" w:color="auto"/>
            </w:tcBorders>
          </w:tcPr>
          <w:p w:rsidR="00FB0F67" w:rsidRPr="00B17DBC" w:rsidRDefault="00FB0F67" w:rsidP="00B17DBC">
            <w:pPr>
              <w:pStyle w:val="Default"/>
              <w:rPr>
                <w:sz w:val="20"/>
                <w:szCs w:val="20"/>
                <w:lang w:val="bg-BG"/>
              </w:rPr>
            </w:pPr>
            <w:r w:rsidRPr="00B17DBC">
              <w:rPr>
                <w:sz w:val="20"/>
                <w:szCs w:val="20"/>
                <w:lang w:val="bg-BG"/>
              </w:rPr>
              <w:t>Извършва се контрол върху предоставено ползване на тротоарно право при строителни дейности.</w:t>
            </w:r>
          </w:p>
          <w:p w:rsidR="00FB0F67" w:rsidRPr="00B17DBC" w:rsidRDefault="00FB0F67" w:rsidP="00B17DBC">
            <w:pPr>
              <w:pStyle w:val="Default"/>
              <w:rPr>
                <w:sz w:val="20"/>
                <w:szCs w:val="20"/>
                <w:lang w:val="bg-BG"/>
              </w:rPr>
            </w:pPr>
            <w:r w:rsidRPr="00B17DBC">
              <w:rPr>
                <w:sz w:val="20"/>
                <w:szCs w:val="20"/>
                <w:lang w:val="bg-BG"/>
              </w:rPr>
              <w:t xml:space="preserve">Извършва се постоянен контрол по изпълнение на разпоредбите на Община Димитровград за поддържане чистотата и почистване на прилежащите площи към жилищните сгради и междублоковите </w:t>
            </w:r>
            <w:r w:rsidR="00D512B6" w:rsidRPr="00B17DBC">
              <w:rPr>
                <w:sz w:val="20"/>
                <w:szCs w:val="20"/>
                <w:lang w:val="bg-BG"/>
              </w:rPr>
              <w:t>пространства</w:t>
            </w:r>
            <w:r w:rsidRPr="00B17DBC">
              <w:rPr>
                <w:sz w:val="20"/>
                <w:szCs w:val="20"/>
                <w:lang w:val="bg-BG"/>
              </w:rPr>
              <w:t>.</w:t>
            </w:r>
          </w:p>
        </w:tc>
        <w:tc>
          <w:tcPr>
            <w:tcW w:w="1417" w:type="dxa"/>
            <w:tcBorders>
              <w:bottom w:val="single" w:sz="4" w:space="0" w:color="auto"/>
            </w:tcBorders>
          </w:tcPr>
          <w:p w:rsidR="00FB0F67" w:rsidRPr="00B17DBC" w:rsidRDefault="00FB0F67" w:rsidP="00B17DBC">
            <w:pPr>
              <w:pStyle w:val="Default"/>
              <w:rPr>
                <w:sz w:val="20"/>
                <w:szCs w:val="20"/>
                <w:lang w:val="bg-BG"/>
              </w:rPr>
            </w:pPr>
          </w:p>
        </w:tc>
      </w:tr>
      <w:tr w:rsidR="00FB0F67" w:rsidRPr="00B17DBC" w:rsidTr="00D512B6">
        <w:tc>
          <w:tcPr>
            <w:tcW w:w="1101"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widowControl w:val="0"/>
              <w:autoSpaceDE w:val="0"/>
              <w:autoSpaceDN w:val="0"/>
              <w:adjustRightInd w:val="0"/>
              <w:spacing w:before="0" w:after="0"/>
              <w:ind w:left="102"/>
              <w:rPr>
                <w:b/>
                <w:bCs/>
                <w:spacing w:val="3"/>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_a_</w:t>
            </w:r>
            <w:r w:rsidRPr="00B17DBC">
              <w:rPr>
                <w:b/>
                <w:bCs/>
                <w:sz w:val="20"/>
                <w:szCs w:val="20"/>
              </w:rPr>
              <w:t>2</w:t>
            </w:r>
          </w:p>
        </w:tc>
        <w:tc>
          <w:tcPr>
            <w:tcW w:w="4110"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widowControl w:val="0"/>
              <w:autoSpaceDE w:val="0"/>
              <w:autoSpaceDN w:val="0"/>
              <w:adjustRightInd w:val="0"/>
              <w:spacing w:before="0" w:after="0"/>
              <w:ind w:right="79"/>
              <w:rPr>
                <w:spacing w:val="-1"/>
                <w:sz w:val="20"/>
                <w:szCs w:val="20"/>
              </w:rPr>
            </w:pPr>
            <w:r w:rsidRPr="00B17DBC">
              <w:rPr>
                <w:sz w:val="20"/>
                <w:szCs w:val="20"/>
              </w:rPr>
              <w:t>Ос</w:t>
            </w:r>
            <w:r w:rsidRPr="00B17DBC">
              <w:rPr>
                <w:spacing w:val="1"/>
                <w:sz w:val="20"/>
                <w:szCs w:val="20"/>
              </w:rPr>
              <w:t>ъ</w:t>
            </w:r>
            <w:r w:rsidRPr="00B17DBC">
              <w:rPr>
                <w:sz w:val="20"/>
                <w:szCs w:val="20"/>
              </w:rPr>
              <w:t>ще</w:t>
            </w:r>
            <w:r w:rsidRPr="00B17DBC">
              <w:rPr>
                <w:spacing w:val="1"/>
                <w:sz w:val="20"/>
                <w:szCs w:val="20"/>
              </w:rPr>
              <w:t>с</w:t>
            </w:r>
            <w:r w:rsidRPr="00B17DBC">
              <w:rPr>
                <w:spacing w:val="-1"/>
                <w:sz w:val="20"/>
                <w:szCs w:val="20"/>
              </w:rPr>
              <w:t>т</w:t>
            </w:r>
            <w:r w:rsidRPr="00B17DBC">
              <w:rPr>
                <w:spacing w:val="2"/>
                <w:sz w:val="20"/>
                <w:szCs w:val="20"/>
              </w:rPr>
              <w:t>в</w:t>
            </w:r>
            <w:r w:rsidRPr="00B17DBC">
              <w:rPr>
                <w:sz w:val="20"/>
                <w:szCs w:val="20"/>
              </w:rPr>
              <w:t>я</w:t>
            </w:r>
            <w:r w:rsidRPr="00B17DBC">
              <w:rPr>
                <w:spacing w:val="-1"/>
                <w:sz w:val="20"/>
                <w:szCs w:val="20"/>
              </w:rPr>
              <w:t>в</w:t>
            </w:r>
            <w:r w:rsidRPr="00B17DBC">
              <w:rPr>
                <w:sz w:val="20"/>
                <w:szCs w:val="20"/>
              </w:rPr>
              <w:t>а</w:t>
            </w:r>
            <w:r w:rsidRPr="00B17DBC">
              <w:rPr>
                <w:spacing w:val="-1"/>
                <w:sz w:val="20"/>
                <w:szCs w:val="20"/>
              </w:rPr>
              <w:t>н</w:t>
            </w:r>
            <w:r w:rsidRPr="00B17DBC">
              <w:rPr>
                <w:sz w:val="20"/>
                <w:szCs w:val="20"/>
              </w:rPr>
              <w:t>е</w:t>
            </w:r>
            <w:r w:rsidRPr="00B17DBC">
              <w:rPr>
                <w:spacing w:val="50"/>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ро</w:t>
            </w:r>
            <w:r w:rsidRPr="00B17DBC">
              <w:rPr>
                <w:sz w:val="20"/>
                <w:szCs w:val="20"/>
              </w:rPr>
              <w:t>ве</w:t>
            </w:r>
            <w:r w:rsidRPr="00B17DBC">
              <w:rPr>
                <w:spacing w:val="1"/>
                <w:sz w:val="20"/>
                <w:szCs w:val="20"/>
              </w:rPr>
              <w:t>рк</w:t>
            </w:r>
            <w:r w:rsidRPr="00B17DBC">
              <w:rPr>
                <w:sz w:val="20"/>
                <w:szCs w:val="20"/>
              </w:rPr>
              <w:t>и за с</w:t>
            </w:r>
            <w:r w:rsidRPr="00B17DBC">
              <w:rPr>
                <w:spacing w:val="-1"/>
                <w:sz w:val="20"/>
                <w:szCs w:val="20"/>
              </w:rPr>
              <w:t>п</w:t>
            </w:r>
            <w:r w:rsidRPr="00B17DBC">
              <w:rPr>
                <w:sz w:val="20"/>
                <w:szCs w:val="20"/>
              </w:rPr>
              <w:t>а</w:t>
            </w:r>
            <w:r w:rsidRPr="00B17DBC">
              <w:rPr>
                <w:spacing w:val="1"/>
                <w:sz w:val="20"/>
                <w:szCs w:val="20"/>
              </w:rPr>
              <w:t>з</w:t>
            </w:r>
            <w:r w:rsidRPr="00B17DBC">
              <w:rPr>
                <w:sz w:val="20"/>
                <w:szCs w:val="20"/>
              </w:rPr>
              <w:t>в</w:t>
            </w:r>
            <w:r w:rsidRPr="00B17DBC">
              <w:rPr>
                <w:spacing w:val="2"/>
                <w:sz w:val="20"/>
                <w:szCs w:val="20"/>
              </w:rPr>
              <w:t>а</w:t>
            </w:r>
            <w:r w:rsidRPr="00B17DBC">
              <w:rPr>
                <w:spacing w:val="-1"/>
                <w:sz w:val="20"/>
                <w:szCs w:val="20"/>
              </w:rPr>
              <w:t>н</w:t>
            </w:r>
            <w:r w:rsidRPr="00B17DBC">
              <w:rPr>
                <w:sz w:val="20"/>
                <w:szCs w:val="20"/>
              </w:rPr>
              <w:t xml:space="preserve">ето </w:t>
            </w:r>
            <w:r w:rsidRPr="00B17DBC">
              <w:rPr>
                <w:spacing w:val="-1"/>
                <w:sz w:val="20"/>
                <w:szCs w:val="20"/>
              </w:rPr>
              <w:t>н</w:t>
            </w:r>
            <w:r w:rsidRPr="00B17DBC">
              <w:rPr>
                <w:sz w:val="20"/>
                <w:szCs w:val="20"/>
              </w:rPr>
              <w:t xml:space="preserve">а </w:t>
            </w:r>
            <w:r w:rsidRPr="00B17DBC">
              <w:rPr>
                <w:spacing w:val="1"/>
                <w:sz w:val="20"/>
                <w:szCs w:val="20"/>
              </w:rPr>
              <w:t>м</w:t>
            </w:r>
            <w:r w:rsidRPr="00B17DBC">
              <w:rPr>
                <w:sz w:val="20"/>
                <w:szCs w:val="20"/>
              </w:rPr>
              <w:t>е</w:t>
            </w:r>
            <w:r w:rsidRPr="00B17DBC">
              <w:rPr>
                <w:spacing w:val="1"/>
                <w:sz w:val="20"/>
                <w:szCs w:val="20"/>
              </w:rPr>
              <w:t>р</w:t>
            </w:r>
            <w:r w:rsidRPr="00B17DBC">
              <w:rPr>
                <w:spacing w:val="-1"/>
                <w:sz w:val="20"/>
                <w:szCs w:val="20"/>
              </w:rPr>
              <w:t>к</w:t>
            </w:r>
            <w:r w:rsidRPr="00B17DBC">
              <w:rPr>
                <w:sz w:val="20"/>
                <w:szCs w:val="20"/>
              </w:rPr>
              <w:t>и</w:t>
            </w:r>
            <w:r w:rsidRPr="00B17DBC">
              <w:rPr>
                <w:spacing w:val="3"/>
                <w:sz w:val="20"/>
                <w:szCs w:val="20"/>
              </w:rPr>
              <w:t xml:space="preserve"> </w:t>
            </w:r>
            <w:r w:rsidRPr="00B17DBC">
              <w:rPr>
                <w:sz w:val="20"/>
                <w:szCs w:val="20"/>
              </w:rPr>
              <w:t>за</w:t>
            </w:r>
            <w:r w:rsidRPr="00B17DBC">
              <w:rPr>
                <w:spacing w:val="11"/>
                <w:sz w:val="20"/>
                <w:szCs w:val="20"/>
              </w:rPr>
              <w:t xml:space="preserve"> </w:t>
            </w:r>
            <w:r w:rsidRPr="00B17DBC">
              <w:rPr>
                <w:spacing w:val="-1"/>
                <w:sz w:val="20"/>
                <w:szCs w:val="20"/>
              </w:rPr>
              <w:t>н</w:t>
            </w:r>
            <w:r w:rsidRPr="00B17DBC">
              <w:rPr>
                <w:sz w:val="20"/>
                <w:szCs w:val="20"/>
              </w:rPr>
              <w:t>ед</w:t>
            </w:r>
            <w:r w:rsidRPr="00B17DBC">
              <w:rPr>
                <w:spacing w:val="1"/>
                <w:sz w:val="20"/>
                <w:szCs w:val="20"/>
              </w:rPr>
              <w:t>оп</w:t>
            </w:r>
            <w:r w:rsidRPr="00B17DBC">
              <w:rPr>
                <w:spacing w:val="-1"/>
                <w:sz w:val="20"/>
                <w:szCs w:val="20"/>
              </w:rPr>
              <w:t>у</w:t>
            </w:r>
            <w:r w:rsidRPr="00B17DBC">
              <w:rPr>
                <w:sz w:val="20"/>
                <w:szCs w:val="20"/>
              </w:rPr>
              <w:t>ск</w:t>
            </w:r>
            <w:r w:rsidRPr="00B17DBC">
              <w:rPr>
                <w:spacing w:val="2"/>
                <w:sz w:val="20"/>
                <w:szCs w:val="20"/>
              </w:rPr>
              <w:t>а</w:t>
            </w:r>
            <w:r w:rsidRPr="00B17DBC">
              <w:rPr>
                <w:spacing w:val="-1"/>
                <w:sz w:val="20"/>
                <w:szCs w:val="20"/>
              </w:rPr>
              <w:t>н</w:t>
            </w:r>
            <w:r w:rsidRPr="00B17DBC">
              <w:rPr>
                <w:sz w:val="20"/>
                <w:szCs w:val="20"/>
              </w:rPr>
              <w:t>е</w:t>
            </w:r>
            <w:r w:rsidRPr="00B17DBC">
              <w:rPr>
                <w:spacing w:val="2"/>
                <w:sz w:val="20"/>
                <w:szCs w:val="20"/>
              </w:rPr>
              <w:t xml:space="preserve"> </w:t>
            </w:r>
            <w:r w:rsidRPr="00B17DBC">
              <w:rPr>
                <w:spacing w:val="1"/>
                <w:sz w:val="20"/>
                <w:szCs w:val="20"/>
              </w:rPr>
              <w:t>н</w:t>
            </w:r>
            <w:r w:rsidRPr="00B17DBC">
              <w:rPr>
                <w:sz w:val="20"/>
                <w:szCs w:val="20"/>
              </w:rPr>
              <w:t>а</w:t>
            </w:r>
            <w:r w:rsidRPr="00B17DBC">
              <w:rPr>
                <w:spacing w:val="9"/>
                <w:sz w:val="20"/>
                <w:szCs w:val="20"/>
              </w:rPr>
              <w:t xml:space="preserve"> </w:t>
            </w:r>
            <w:r w:rsidRPr="00B17DBC">
              <w:rPr>
                <w:sz w:val="20"/>
                <w:szCs w:val="20"/>
              </w:rPr>
              <w:t>з</w:t>
            </w:r>
            <w:r w:rsidRPr="00B17DBC">
              <w:rPr>
                <w:spacing w:val="1"/>
                <w:sz w:val="20"/>
                <w:szCs w:val="20"/>
              </w:rPr>
              <w:t>ам</w:t>
            </w:r>
            <w:r w:rsidRPr="00B17DBC">
              <w:rPr>
                <w:sz w:val="20"/>
                <w:szCs w:val="20"/>
              </w:rPr>
              <w:t>ъ</w:t>
            </w:r>
            <w:r w:rsidRPr="00B17DBC">
              <w:rPr>
                <w:spacing w:val="1"/>
                <w:sz w:val="20"/>
                <w:szCs w:val="20"/>
              </w:rPr>
              <w:t>р</w:t>
            </w:r>
            <w:r w:rsidRPr="00B17DBC">
              <w:rPr>
                <w:sz w:val="20"/>
                <w:szCs w:val="20"/>
              </w:rPr>
              <w:t>сява</w:t>
            </w:r>
            <w:r w:rsidRPr="00B17DBC">
              <w:rPr>
                <w:spacing w:val="-1"/>
                <w:sz w:val="20"/>
                <w:szCs w:val="20"/>
              </w:rPr>
              <w:t>н</w:t>
            </w:r>
            <w:r w:rsidRPr="00B17DBC">
              <w:rPr>
                <w:sz w:val="20"/>
                <w:szCs w:val="20"/>
              </w:rPr>
              <w:t xml:space="preserve">е </w:t>
            </w:r>
            <w:r w:rsidRPr="00B17DBC">
              <w:rPr>
                <w:spacing w:val="1"/>
                <w:sz w:val="20"/>
                <w:szCs w:val="20"/>
              </w:rPr>
              <w:t>о</w:t>
            </w:r>
            <w:r w:rsidRPr="00B17DBC">
              <w:rPr>
                <w:sz w:val="20"/>
                <w:szCs w:val="20"/>
              </w:rPr>
              <w:t>т ст</w:t>
            </w:r>
            <w:r w:rsidRPr="00B17DBC">
              <w:rPr>
                <w:spacing w:val="1"/>
                <w:sz w:val="20"/>
                <w:szCs w:val="20"/>
              </w:rPr>
              <w:t>ро</w:t>
            </w:r>
            <w:r w:rsidRPr="00B17DBC">
              <w:rPr>
                <w:sz w:val="20"/>
                <w:szCs w:val="20"/>
              </w:rPr>
              <w:t>еж</w:t>
            </w:r>
            <w:r w:rsidRPr="00B17DBC">
              <w:rPr>
                <w:spacing w:val="-1"/>
                <w:sz w:val="20"/>
                <w:szCs w:val="20"/>
              </w:rPr>
              <w:t>ит</w:t>
            </w:r>
            <w:r w:rsidRPr="00B17DBC">
              <w:rPr>
                <w:sz w:val="20"/>
                <w:szCs w:val="20"/>
              </w:rPr>
              <w:t>е,</w:t>
            </w:r>
            <w:r w:rsidRPr="00B17DBC">
              <w:rPr>
                <w:spacing w:val="-1"/>
                <w:sz w:val="20"/>
                <w:szCs w:val="20"/>
              </w:rPr>
              <w:t xml:space="preserve"> </w:t>
            </w:r>
            <w:r w:rsidRPr="00B17DBC">
              <w:rPr>
                <w:sz w:val="20"/>
                <w:szCs w:val="20"/>
              </w:rPr>
              <w:t>в</w:t>
            </w:r>
            <w:r w:rsidRPr="00B17DBC">
              <w:rPr>
                <w:spacing w:val="1"/>
                <w:sz w:val="20"/>
                <w:szCs w:val="20"/>
              </w:rPr>
              <w:t>к</w:t>
            </w:r>
            <w:r w:rsidRPr="00B17DBC">
              <w:rPr>
                <w:spacing w:val="-1"/>
                <w:sz w:val="20"/>
                <w:szCs w:val="20"/>
              </w:rPr>
              <w:t>л</w:t>
            </w:r>
            <w:r w:rsidRPr="00B17DBC">
              <w:rPr>
                <w:sz w:val="20"/>
                <w:szCs w:val="20"/>
              </w:rPr>
              <w:t>.</w:t>
            </w:r>
            <w:r w:rsidRPr="00B17DBC">
              <w:rPr>
                <w:spacing w:val="5"/>
                <w:sz w:val="20"/>
                <w:szCs w:val="20"/>
              </w:rPr>
              <w:t xml:space="preserve"> </w:t>
            </w:r>
            <w:r w:rsidRPr="00B17DBC">
              <w:rPr>
                <w:spacing w:val="-1"/>
                <w:sz w:val="20"/>
                <w:szCs w:val="20"/>
              </w:rPr>
              <w:t>п</w:t>
            </w:r>
            <w:r w:rsidRPr="00B17DBC">
              <w:rPr>
                <w:sz w:val="20"/>
                <w:szCs w:val="20"/>
              </w:rPr>
              <w:t>о</w:t>
            </w:r>
            <w:r w:rsidRPr="00B17DBC">
              <w:rPr>
                <w:spacing w:val="6"/>
                <w:sz w:val="20"/>
                <w:szCs w:val="20"/>
              </w:rPr>
              <w:t xml:space="preserve"> </w:t>
            </w:r>
            <w:r w:rsidRPr="00B17DBC">
              <w:rPr>
                <w:sz w:val="20"/>
                <w:szCs w:val="20"/>
              </w:rPr>
              <w:t>с</w:t>
            </w:r>
            <w:r w:rsidRPr="00B17DBC">
              <w:rPr>
                <w:spacing w:val="-1"/>
                <w:sz w:val="20"/>
                <w:szCs w:val="20"/>
              </w:rPr>
              <w:t>п</w:t>
            </w:r>
            <w:r w:rsidRPr="00B17DBC">
              <w:rPr>
                <w:sz w:val="20"/>
                <w:szCs w:val="20"/>
              </w:rPr>
              <w:t>а</w:t>
            </w:r>
            <w:r w:rsidRPr="00B17DBC">
              <w:rPr>
                <w:spacing w:val="3"/>
                <w:sz w:val="20"/>
                <w:szCs w:val="20"/>
              </w:rPr>
              <w:t>з</w:t>
            </w:r>
            <w:r w:rsidRPr="00B17DBC">
              <w:rPr>
                <w:sz w:val="20"/>
                <w:szCs w:val="20"/>
              </w:rPr>
              <w:t>ва</w:t>
            </w:r>
            <w:r w:rsidRPr="00B17DBC">
              <w:rPr>
                <w:spacing w:val="-1"/>
                <w:sz w:val="20"/>
                <w:szCs w:val="20"/>
              </w:rPr>
              <w:t>н</w:t>
            </w:r>
            <w:r w:rsidRPr="00B17DBC">
              <w:rPr>
                <w:spacing w:val="3"/>
                <w:sz w:val="20"/>
                <w:szCs w:val="20"/>
              </w:rPr>
              <w:t>е</w:t>
            </w:r>
            <w:r w:rsidRPr="00B17DBC">
              <w:rPr>
                <w:spacing w:val="-1"/>
                <w:sz w:val="20"/>
                <w:szCs w:val="20"/>
              </w:rPr>
              <w:t>т</w:t>
            </w:r>
            <w:r w:rsidRPr="00B17DBC">
              <w:rPr>
                <w:sz w:val="20"/>
                <w:szCs w:val="20"/>
              </w:rPr>
              <w:t>о</w:t>
            </w:r>
            <w:r w:rsidRPr="00B17DBC">
              <w:rPr>
                <w:spacing w:val="-3"/>
                <w:sz w:val="20"/>
                <w:szCs w:val="20"/>
              </w:rPr>
              <w:t xml:space="preserve"> </w:t>
            </w:r>
            <w:r w:rsidRPr="00B17DBC">
              <w:rPr>
                <w:spacing w:val="-1"/>
                <w:sz w:val="20"/>
                <w:szCs w:val="20"/>
              </w:rPr>
              <w:t>н</w:t>
            </w:r>
            <w:r w:rsidRPr="00B17DBC">
              <w:rPr>
                <w:sz w:val="20"/>
                <w:szCs w:val="20"/>
              </w:rPr>
              <w:t>а</w:t>
            </w:r>
            <w:r w:rsidRPr="00B17DBC">
              <w:rPr>
                <w:spacing w:val="3"/>
                <w:sz w:val="20"/>
                <w:szCs w:val="20"/>
              </w:rPr>
              <w:t xml:space="preserve"> </w:t>
            </w:r>
            <w:r w:rsidRPr="00B17DBC">
              <w:rPr>
                <w:spacing w:val="1"/>
                <w:sz w:val="20"/>
                <w:szCs w:val="20"/>
              </w:rPr>
              <w:t>м</w:t>
            </w:r>
            <w:r w:rsidRPr="00B17DBC">
              <w:rPr>
                <w:sz w:val="20"/>
                <w:szCs w:val="20"/>
              </w:rPr>
              <w:t>а</w:t>
            </w:r>
            <w:r w:rsidRPr="00B17DBC">
              <w:rPr>
                <w:spacing w:val="1"/>
                <w:sz w:val="20"/>
                <w:szCs w:val="20"/>
              </w:rPr>
              <w:t>р</w:t>
            </w:r>
            <w:r w:rsidRPr="00B17DBC">
              <w:rPr>
                <w:sz w:val="20"/>
                <w:szCs w:val="20"/>
              </w:rPr>
              <w:t>ш</w:t>
            </w:r>
            <w:r w:rsidRPr="00B17DBC">
              <w:rPr>
                <w:spacing w:val="4"/>
                <w:sz w:val="20"/>
                <w:szCs w:val="20"/>
              </w:rPr>
              <w:t>р</w:t>
            </w:r>
            <w:r w:rsidRPr="00B17DBC">
              <w:rPr>
                <w:spacing w:val="-1"/>
                <w:sz w:val="20"/>
                <w:szCs w:val="20"/>
              </w:rPr>
              <w:t>ут</w:t>
            </w:r>
            <w:r w:rsidRPr="00B17DBC">
              <w:rPr>
                <w:spacing w:val="1"/>
                <w:sz w:val="20"/>
                <w:szCs w:val="20"/>
              </w:rPr>
              <w:t>и</w:t>
            </w:r>
            <w:r w:rsidRPr="00B17DBC">
              <w:rPr>
                <w:spacing w:val="-1"/>
                <w:sz w:val="20"/>
                <w:szCs w:val="20"/>
              </w:rPr>
              <w:t>т</w:t>
            </w:r>
            <w:r w:rsidRPr="00B17DBC">
              <w:rPr>
                <w:sz w:val="20"/>
                <w:szCs w:val="20"/>
              </w:rPr>
              <w:t>е</w:t>
            </w:r>
            <w:r w:rsidRPr="00B17DBC">
              <w:rPr>
                <w:spacing w:val="-5"/>
                <w:sz w:val="20"/>
                <w:szCs w:val="20"/>
              </w:rPr>
              <w:t xml:space="preserve"> </w:t>
            </w:r>
            <w:r w:rsidRPr="00B17DBC">
              <w:rPr>
                <w:sz w:val="20"/>
                <w:szCs w:val="20"/>
              </w:rPr>
              <w:t xml:space="preserve">за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2"/>
                <w:sz w:val="20"/>
                <w:szCs w:val="20"/>
              </w:rPr>
              <w:t>т</w:t>
            </w:r>
            <w:r w:rsidRPr="00B17DBC">
              <w:rPr>
                <w:spacing w:val="-1"/>
                <w:sz w:val="20"/>
                <w:szCs w:val="20"/>
              </w:rPr>
              <w:t>и</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w:t>
            </w:r>
            <w:r w:rsidRPr="00B17DBC">
              <w:rPr>
                <w:spacing w:val="12"/>
                <w:sz w:val="20"/>
                <w:szCs w:val="20"/>
              </w:rPr>
              <w:t xml:space="preserve"> </w:t>
            </w:r>
            <w:r w:rsidRPr="00B17DBC">
              <w:rPr>
                <w:spacing w:val="1"/>
                <w:sz w:val="20"/>
                <w:szCs w:val="20"/>
              </w:rPr>
              <w:t>о</w:t>
            </w:r>
            <w:r w:rsidRPr="00B17DBC">
              <w:rPr>
                <w:spacing w:val="2"/>
                <w:sz w:val="20"/>
                <w:szCs w:val="20"/>
              </w:rPr>
              <w:t>т</w:t>
            </w:r>
            <w:r w:rsidRPr="00B17DBC">
              <w:rPr>
                <w:spacing w:val="-1"/>
                <w:sz w:val="20"/>
                <w:szCs w:val="20"/>
              </w:rPr>
              <w:t>п</w:t>
            </w:r>
            <w:r w:rsidRPr="00B17DBC">
              <w:rPr>
                <w:sz w:val="20"/>
                <w:szCs w:val="20"/>
              </w:rPr>
              <w:t>ад</w:t>
            </w:r>
            <w:r w:rsidRPr="00B17DBC">
              <w:rPr>
                <w:spacing w:val="2"/>
                <w:sz w:val="20"/>
                <w:szCs w:val="20"/>
              </w:rPr>
              <w:t>ъ</w:t>
            </w:r>
            <w:r w:rsidRPr="00B17DBC">
              <w:rPr>
                <w:spacing w:val="1"/>
                <w:sz w:val="20"/>
                <w:szCs w:val="20"/>
              </w:rPr>
              <w:t>ц</w:t>
            </w:r>
            <w:r w:rsidRPr="00B17DBC">
              <w:rPr>
                <w:spacing w:val="-1"/>
                <w:sz w:val="20"/>
                <w:szCs w:val="20"/>
              </w:rPr>
              <w:t>ит</w:t>
            </w:r>
            <w:r w:rsidRPr="00B17DBC">
              <w:rPr>
                <w:sz w:val="20"/>
                <w:szCs w:val="20"/>
              </w:rPr>
              <w:t>е</w:t>
            </w:r>
            <w:r w:rsidRPr="00B17DBC">
              <w:rPr>
                <w:spacing w:val="4"/>
                <w:sz w:val="20"/>
                <w:szCs w:val="20"/>
              </w:rPr>
              <w:t xml:space="preserve"> </w:t>
            </w:r>
            <w:r w:rsidRPr="00B17DBC">
              <w:rPr>
                <w:spacing w:val="1"/>
                <w:sz w:val="20"/>
                <w:szCs w:val="20"/>
              </w:rPr>
              <w:t>о</w:t>
            </w:r>
            <w:r w:rsidRPr="00B17DBC">
              <w:rPr>
                <w:sz w:val="20"/>
                <w:szCs w:val="20"/>
              </w:rPr>
              <w:t>т</w:t>
            </w:r>
            <w:r w:rsidRPr="00B17DBC">
              <w:rPr>
                <w:spacing w:val="11"/>
                <w:sz w:val="20"/>
                <w:szCs w:val="20"/>
              </w:rPr>
              <w:t xml:space="preserve"> </w:t>
            </w:r>
            <w:r w:rsidRPr="00B17DBC">
              <w:rPr>
                <w:sz w:val="20"/>
                <w:szCs w:val="20"/>
              </w:rPr>
              <w:t>ст</w:t>
            </w:r>
            <w:r w:rsidRPr="00B17DBC">
              <w:rPr>
                <w:spacing w:val="1"/>
                <w:sz w:val="20"/>
                <w:szCs w:val="20"/>
              </w:rPr>
              <w:t>ро</w:t>
            </w:r>
            <w:r w:rsidRPr="00B17DBC">
              <w:rPr>
                <w:spacing w:val="-1"/>
                <w:sz w:val="20"/>
                <w:szCs w:val="20"/>
              </w:rPr>
              <w:t>ит</w:t>
            </w:r>
            <w:r w:rsidRPr="00B17DBC">
              <w:rPr>
                <w:spacing w:val="3"/>
                <w:sz w:val="20"/>
                <w:szCs w:val="20"/>
              </w:rPr>
              <w:t>е</w:t>
            </w:r>
            <w:r w:rsidRPr="00B17DBC">
              <w:rPr>
                <w:spacing w:val="1"/>
                <w:sz w:val="20"/>
                <w:szCs w:val="20"/>
              </w:rPr>
              <w:t>л</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о</w:t>
            </w:r>
            <w:r w:rsidRPr="00B17DBC">
              <w:rPr>
                <w:sz w:val="20"/>
                <w:szCs w:val="20"/>
              </w:rPr>
              <w:t>бе</w:t>
            </w:r>
            <w:r w:rsidRPr="00B17DBC">
              <w:rPr>
                <w:spacing w:val="-1"/>
                <w:sz w:val="20"/>
                <w:szCs w:val="20"/>
              </w:rPr>
              <w:t>к</w:t>
            </w:r>
            <w:r w:rsidRPr="00B17DBC">
              <w:rPr>
                <w:spacing w:val="2"/>
                <w:sz w:val="20"/>
                <w:szCs w:val="20"/>
              </w:rPr>
              <w:t>т</w:t>
            </w:r>
            <w:r w:rsidRPr="00B17DBC">
              <w:rPr>
                <w:spacing w:val="-1"/>
                <w:sz w:val="20"/>
                <w:szCs w:val="20"/>
              </w:rPr>
              <w:t>и</w:t>
            </w:r>
            <w:r w:rsidRPr="00B17DBC">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постоянен</w:t>
            </w:r>
          </w:p>
        </w:tc>
        <w:tc>
          <w:tcPr>
            <w:tcW w:w="1559" w:type="dxa"/>
            <w:vMerge/>
            <w:tcBorders>
              <w:top w:val="single" w:sz="4" w:space="0" w:color="auto"/>
              <w:left w:val="single" w:sz="4" w:space="0" w:color="auto"/>
              <w:bottom w:val="single" w:sz="4" w:space="0" w:color="auto"/>
              <w:right w:val="single" w:sz="4" w:space="0" w:color="auto"/>
            </w:tcBorders>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pStyle w:val="Default"/>
              <w:rPr>
                <w:sz w:val="20"/>
                <w:szCs w:val="20"/>
                <w:lang w:val="bg-BG"/>
              </w:rPr>
            </w:pPr>
            <w:r w:rsidRPr="00B17DBC">
              <w:rPr>
                <w:sz w:val="20"/>
                <w:szCs w:val="20"/>
                <w:lang w:val="bg-BG"/>
              </w:rPr>
              <w:t>Извършва се постоянен контрол при извършване на строителни дейности на територията на гр.Димитровград за недопускане на замърсявания на уличните платна от ходовата част на транспортните средства, както и поддържане и възстановяване на прилежащите терени на строежите.</w:t>
            </w:r>
          </w:p>
        </w:tc>
        <w:tc>
          <w:tcPr>
            <w:tcW w:w="1417" w:type="dxa"/>
            <w:tcBorders>
              <w:top w:val="single" w:sz="4" w:space="0" w:color="auto"/>
              <w:left w:val="single" w:sz="4" w:space="0" w:color="auto"/>
              <w:bottom w:val="single" w:sz="4" w:space="0" w:color="auto"/>
              <w:right w:val="single" w:sz="4" w:space="0" w:color="auto"/>
            </w:tcBorders>
          </w:tcPr>
          <w:p w:rsidR="00FB0F67" w:rsidRPr="00B17DBC" w:rsidRDefault="00FB0F67" w:rsidP="00B17DBC">
            <w:pPr>
              <w:pStyle w:val="Default"/>
              <w:rPr>
                <w:sz w:val="20"/>
                <w:szCs w:val="20"/>
                <w:lang w:val="bg-BG"/>
              </w:rPr>
            </w:pPr>
          </w:p>
        </w:tc>
      </w:tr>
      <w:tr w:rsidR="00FB0F67" w:rsidRPr="00B17DBC" w:rsidTr="00D512B6">
        <w:tc>
          <w:tcPr>
            <w:tcW w:w="1101" w:type="dxa"/>
            <w:tcBorders>
              <w:top w:val="single" w:sz="4" w:space="0" w:color="auto"/>
            </w:tcBorders>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w:t>
            </w:r>
            <w:r w:rsidRPr="00B17DBC">
              <w:rPr>
                <w:b/>
                <w:bCs/>
                <w:sz w:val="20"/>
                <w:szCs w:val="20"/>
              </w:rPr>
              <w:t>i</w:t>
            </w:r>
            <w:r w:rsidRPr="00B17DBC">
              <w:rPr>
                <w:b/>
                <w:bCs/>
                <w:spacing w:val="1"/>
                <w:sz w:val="20"/>
                <w:szCs w:val="20"/>
              </w:rPr>
              <w:t>_</w:t>
            </w:r>
            <w:r w:rsidRPr="00B17DBC">
              <w:rPr>
                <w:b/>
                <w:bCs/>
                <w:sz w:val="20"/>
                <w:szCs w:val="20"/>
              </w:rPr>
              <w:t>1</w:t>
            </w:r>
          </w:p>
        </w:tc>
        <w:tc>
          <w:tcPr>
            <w:tcW w:w="4110" w:type="dxa"/>
            <w:tcBorders>
              <w:top w:val="single" w:sz="4" w:space="0" w:color="auto"/>
            </w:tcBorders>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w:t>
            </w:r>
            <w:r w:rsidRPr="00B17DBC">
              <w:rPr>
                <w:spacing w:val="1"/>
                <w:sz w:val="20"/>
                <w:szCs w:val="20"/>
              </w:rPr>
              <w:t>ро</w:t>
            </w:r>
            <w:r w:rsidRPr="00B17DBC">
              <w:rPr>
                <w:sz w:val="20"/>
                <w:szCs w:val="20"/>
              </w:rPr>
              <w:t>ве</w:t>
            </w:r>
            <w:r w:rsidRPr="00B17DBC">
              <w:rPr>
                <w:spacing w:val="-1"/>
                <w:sz w:val="20"/>
                <w:szCs w:val="20"/>
              </w:rPr>
              <w:t>ж</w:t>
            </w:r>
            <w:r w:rsidRPr="00B17DBC">
              <w:rPr>
                <w:sz w:val="20"/>
                <w:szCs w:val="20"/>
              </w:rPr>
              <w:t>да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и</w:t>
            </w:r>
            <w:r w:rsidRPr="00B17DBC">
              <w:rPr>
                <w:spacing w:val="-1"/>
                <w:sz w:val="20"/>
                <w:szCs w:val="20"/>
              </w:rPr>
              <w:t>н</w:t>
            </w:r>
            <w:r w:rsidRPr="00B17DBC">
              <w:rPr>
                <w:sz w:val="20"/>
                <w:szCs w:val="20"/>
              </w:rPr>
              <w:t>ф</w:t>
            </w:r>
            <w:r w:rsidRPr="00B17DBC">
              <w:rPr>
                <w:spacing w:val="2"/>
                <w:sz w:val="20"/>
                <w:szCs w:val="20"/>
              </w:rPr>
              <w:t>о</w:t>
            </w:r>
            <w:r w:rsidRPr="00B17DBC">
              <w:rPr>
                <w:spacing w:val="1"/>
                <w:sz w:val="20"/>
                <w:szCs w:val="20"/>
              </w:rPr>
              <w:t>рм</w:t>
            </w:r>
            <w:r w:rsidRPr="00B17DBC">
              <w:rPr>
                <w:sz w:val="20"/>
                <w:szCs w:val="20"/>
              </w:rPr>
              <w:t>а</w:t>
            </w:r>
            <w:r w:rsidRPr="00B17DBC">
              <w:rPr>
                <w:spacing w:val="2"/>
                <w:sz w:val="20"/>
                <w:szCs w:val="20"/>
              </w:rPr>
              <w:t>ц</w:t>
            </w:r>
            <w:r w:rsidRPr="00B17DBC">
              <w:rPr>
                <w:spacing w:val="-1"/>
                <w:sz w:val="20"/>
                <w:szCs w:val="20"/>
              </w:rPr>
              <w:t>и</w:t>
            </w:r>
            <w:r w:rsidRPr="00B17DBC">
              <w:rPr>
                <w:spacing w:val="1"/>
                <w:sz w:val="20"/>
                <w:szCs w:val="20"/>
              </w:rPr>
              <w:t>о</w:t>
            </w:r>
            <w:r w:rsidRPr="00B17DBC">
              <w:rPr>
                <w:spacing w:val="-1"/>
                <w:sz w:val="20"/>
                <w:szCs w:val="20"/>
              </w:rPr>
              <w:t>нн</w:t>
            </w:r>
            <w:r w:rsidRPr="00B17DBC">
              <w:rPr>
                <w:sz w:val="20"/>
                <w:szCs w:val="20"/>
              </w:rPr>
              <w:t xml:space="preserve">а </w:t>
            </w:r>
            <w:r w:rsidRPr="00B17DBC">
              <w:rPr>
                <w:spacing w:val="-1"/>
                <w:sz w:val="20"/>
                <w:szCs w:val="20"/>
              </w:rPr>
              <w:t>к</w:t>
            </w:r>
            <w:r w:rsidRPr="00B17DBC">
              <w:rPr>
                <w:sz w:val="20"/>
                <w:szCs w:val="20"/>
              </w:rPr>
              <w:t>а</w:t>
            </w:r>
            <w:r w:rsidRPr="00B17DBC">
              <w:rPr>
                <w:spacing w:val="4"/>
                <w:sz w:val="20"/>
                <w:szCs w:val="20"/>
              </w:rPr>
              <w:t>м</w:t>
            </w:r>
            <w:r w:rsidRPr="00B17DBC">
              <w:rPr>
                <w:spacing w:val="-1"/>
                <w:sz w:val="20"/>
                <w:szCs w:val="20"/>
              </w:rPr>
              <w:t>п</w:t>
            </w:r>
            <w:r w:rsidRPr="00B17DBC">
              <w:rPr>
                <w:sz w:val="20"/>
                <w:szCs w:val="20"/>
              </w:rPr>
              <w:t>а</w:t>
            </w:r>
            <w:r w:rsidRPr="00B17DBC">
              <w:rPr>
                <w:spacing w:val="2"/>
                <w:sz w:val="20"/>
                <w:szCs w:val="20"/>
              </w:rPr>
              <w:t>н</w:t>
            </w:r>
            <w:r w:rsidRPr="00B17DBC">
              <w:rPr>
                <w:spacing w:val="-1"/>
                <w:sz w:val="20"/>
                <w:szCs w:val="20"/>
              </w:rPr>
              <w:t>и</w:t>
            </w:r>
            <w:r w:rsidRPr="00B17DBC">
              <w:rPr>
                <w:sz w:val="20"/>
                <w:szCs w:val="20"/>
              </w:rPr>
              <w:t xml:space="preserve">я и </w:t>
            </w:r>
            <w:r w:rsidRPr="00B17DBC">
              <w:rPr>
                <w:spacing w:val="-1"/>
                <w:sz w:val="20"/>
                <w:szCs w:val="20"/>
              </w:rPr>
              <w:t>н</w:t>
            </w:r>
            <w:r w:rsidRPr="00B17DBC">
              <w:rPr>
                <w:sz w:val="20"/>
                <w:szCs w:val="20"/>
              </w:rPr>
              <w:t>а</w:t>
            </w:r>
            <w:r w:rsidRPr="00B17DBC">
              <w:rPr>
                <w:spacing w:val="1"/>
                <w:sz w:val="20"/>
                <w:szCs w:val="20"/>
              </w:rPr>
              <w:t>с</w:t>
            </w:r>
            <w:r w:rsidRPr="00B17DBC">
              <w:rPr>
                <w:sz w:val="20"/>
                <w:szCs w:val="20"/>
              </w:rPr>
              <w:t>ъ</w:t>
            </w:r>
            <w:r w:rsidRPr="00B17DBC">
              <w:rPr>
                <w:spacing w:val="1"/>
                <w:sz w:val="20"/>
                <w:szCs w:val="20"/>
              </w:rPr>
              <w:t>р</w:t>
            </w:r>
            <w:r w:rsidRPr="00B17DBC">
              <w:rPr>
                <w:sz w:val="20"/>
                <w:szCs w:val="20"/>
              </w:rPr>
              <w:t>чава</w:t>
            </w:r>
            <w:r w:rsidRPr="00B17DBC">
              <w:rPr>
                <w:spacing w:val="-1"/>
                <w:sz w:val="20"/>
                <w:szCs w:val="20"/>
              </w:rPr>
              <w:t>н</w:t>
            </w:r>
            <w:r w:rsidRPr="00B17DBC">
              <w:rPr>
                <w:sz w:val="20"/>
                <w:szCs w:val="20"/>
              </w:rPr>
              <w:t xml:space="preserve">е </w:t>
            </w:r>
            <w:r w:rsidRPr="00B17DBC">
              <w:rPr>
                <w:spacing w:val="-1"/>
                <w:sz w:val="20"/>
                <w:szCs w:val="20"/>
              </w:rPr>
              <w:t>и</w:t>
            </w:r>
            <w:r w:rsidRPr="00B17DBC">
              <w:rPr>
                <w:sz w:val="20"/>
                <w:szCs w:val="20"/>
              </w:rPr>
              <w:t>зп</w:t>
            </w:r>
            <w:r w:rsidRPr="00B17DBC">
              <w:rPr>
                <w:spacing w:val="1"/>
                <w:sz w:val="20"/>
                <w:szCs w:val="20"/>
              </w:rPr>
              <w:t>о</w:t>
            </w:r>
            <w:r w:rsidRPr="00B17DBC">
              <w:rPr>
                <w:spacing w:val="-1"/>
                <w:sz w:val="20"/>
                <w:szCs w:val="20"/>
              </w:rPr>
              <w:t>л</w:t>
            </w:r>
            <w:r w:rsidRPr="00B17DBC">
              <w:rPr>
                <w:spacing w:val="3"/>
                <w:sz w:val="20"/>
                <w:szCs w:val="20"/>
              </w:rPr>
              <w:t>з</w:t>
            </w:r>
            <w:r w:rsidRPr="00B17DBC">
              <w:rPr>
                <w:sz w:val="20"/>
                <w:szCs w:val="20"/>
              </w:rPr>
              <w:t>ва</w:t>
            </w:r>
            <w:r w:rsidRPr="00B17DBC">
              <w:rPr>
                <w:spacing w:val="-1"/>
                <w:sz w:val="20"/>
                <w:szCs w:val="20"/>
              </w:rPr>
              <w:t>н</w:t>
            </w:r>
            <w:r w:rsidRPr="00B17DBC">
              <w:rPr>
                <w:spacing w:val="3"/>
                <w:sz w:val="20"/>
                <w:szCs w:val="20"/>
              </w:rPr>
              <w:t>е</w:t>
            </w:r>
            <w:r w:rsidRPr="00B17DBC">
              <w:rPr>
                <w:spacing w:val="-1"/>
                <w:sz w:val="20"/>
                <w:szCs w:val="20"/>
              </w:rPr>
              <w:t>т</w:t>
            </w:r>
            <w:r w:rsidRPr="00B17DBC">
              <w:rPr>
                <w:sz w:val="20"/>
                <w:szCs w:val="20"/>
              </w:rPr>
              <w:t xml:space="preserve">о </w:t>
            </w:r>
            <w:r w:rsidRPr="00B17DBC">
              <w:rPr>
                <w:spacing w:val="-1"/>
                <w:sz w:val="20"/>
                <w:szCs w:val="20"/>
              </w:rPr>
              <w:t>н</w:t>
            </w:r>
            <w:r w:rsidRPr="00B17DBC">
              <w:rPr>
                <w:sz w:val="20"/>
                <w:szCs w:val="20"/>
              </w:rPr>
              <w:t xml:space="preserve">а </w:t>
            </w:r>
            <w:r w:rsidRPr="00B17DBC">
              <w:rPr>
                <w:spacing w:val="1"/>
                <w:sz w:val="20"/>
                <w:szCs w:val="20"/>
              </w:rPr>
              <w:t>о</w:t>
            </w:r>
            <w:r w:rsidRPr="00B17DBC">
              <w:rPr>
                <w:sz w:val="20"/>
                <w:szCs w:val="20"/>
              </w:rPr>
              <w:t>бщест</w:t>
            </w:r>
            <w:r w:rsidRPr="00B17DBC">
              <w:rPr>
                <w:spacing w:val="-1"/>
                <w:sz w:val="20"/>
                <w:szCs w:val="20"/>
              </w:rPr>
              <w:t>в</w:t>
            </w:r>
            <w:r w:rsidRPr="00B17DBC">
              <w:rPr>
                <w:spacing w:val="3"/>
                <w:sz w:val="20"/>
                <w:szCs w:val="20"/>
              </w:rPr>
              <w:t>е</w:t>
            </w:r>
            <w:r w:rsidRPr="00B17DBC">
              <w:rPr>
                <w:spacing w:val="1"/>
                <w:sz w:val="20"/>
                <w:szCs w:val="20"/>
              </w:rPr>
              <w:t>н</w:t>
            </w:r>
            <w:r w:rsidRPr="00B17DBC">
              <w:rPr>
                <w:spacing w:val="-1"/>
                <w:sz w:val="20"/>
                <w:szCs w:val="20"/>
              </w:rPr>
              <w:t>и</w:t>
            </w:r>
            <w:r w:rsidRPr="00B17DBC">
              <w:rPr>
                <w:sz w:val="20"/>
                <w:szCs w:val="20"/>
              </w:rPr>
              <w:t xml:space="preserve">я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1"/>
                <w:sz w:val="20"/>
                <w:szCs w:val="20"/>
              </w:rPr>
              <w:t>т</w:t>
            </w:r>
            <w:r w:rsidRPr="00B17DBC">
              <w:rPr>
                <w:sz w:val="20"/>
                <w:szCs w:val="20"/>
              </w:rPr>
              <w:t>.</w:t>
            </w:r>
          </w:p>
        </w:tc>
        <w:tc>
          <w:tcPr>
            <w:tcW w:w="1418" w:type="dxa"/>
            <w:tcBorders>
              <w:top w:val="single" w:sz="4" w:space="0" w:color="auto"/>
            </w:tcBorders>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2016</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1559" w:type="dxa"/>
            <w:vMerge/>
            <w:tcBorders>
              <w:top w:val="single" w:sz="4" w:space="0" w:color="auto"/>
            </w:tcBorders>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Borders>
              <w:top w:val="single" w:sz="4" w:space="0" w:color="auto"/>
            </w:tcBorders>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Borders>
              <w:top w:val="single" w:sz="4" w:space="0" w:color="auto"/>
            </w:tcBorders>
          </w:tcPr>
          <w:p w:rsidR="00FB0F67" w:rsidRPr="00B17DBC" w:rsidRDefault="00FB0F67" w:rsidP="00B17DBC">
            <w:pPr>
              <w:pStyle w:val="Default"/>
              <w:rPr>
                <w:sz w:val="20"/>
                <w:szCs w:val="20"/>
                <w:lang w:val="bg-BG"/>
              </w:rPr>
            </w:pPr>
            <w:r w:rsidRPr="00B17DBC">
              <w:rPr>
                <w:sz w:val="20"/>
                <w:szCs w:val="20"/>
                <w:lang w:val="bg-BG"/>
              </w:rPr>
              <w:t>Мярката не е изпълнена</w:t>
            </w:r>
          </w:p>
        </w:tc>
        <w:tc>
          <w:tcPr>
            <w:tcW w:w="1417" w:type="dxa"/>
            <w:tcBorders>
              <w:top w:val="single" w:sz="4" w:space="0" w:color="auto"/>
            </w:tcBorders>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_t_</w:t>
            </w:r>
            <w:r w:rsidRPr="00B17DBC">
              <w:rPr>
                <w:b/>
                <w:bCs/>
                <w:sz w:val="20"/>
                <w:szCs w:val="20"/>
              </w:rPr>
              <w:t>3</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Ст</w:t>
            </w:r>
            <w:r w:rsidRPr="00B17DBC">
              <w:rPr>
                <w:spacing w:val="1"/>
                <w:sz w:val="20"/>
                <w:szCs w:val="20"/>
              </w:rPr>
              <w:t>ри</w:t>
            </w:r>
            <w:r w:rsidRPr="00B17DBC">
              <w:rPr>
                <w:spacing w:val="-1"/>
                <w:sz w:val="20"/>
                <w:szCs w:val="20"/>
              </w:rPr>
              <w:t>кт</w:t>
            </w:r>
            <w:r w:rsidRPr="00B17DBC">
              <w:rPr>
                <w:spacing w:val="3"/>
                <w:sz w:val="20"/>
                <w:szCs w:val="20"/>
              </w:rPr>
              <w:t>е</w:t>
            </w:r>
            <w:r w:rsidRPr="00B17DBC">
              <w:rPr>
                <w:sz w:val="20"/>
                <w:szCs w:val="20"/>
              </w:rPr>
              <w:t xml:space="preserve">н </w:t>
            </w:r>
            <w:r w:rsidRPr="00B17DBC">
              <w:rPr>
                <w:spacing w:val="-1"/>
                <w:sz w:val="20"/>
                <w:szCs w:val="20"/>
              </w:rPr>
              <w:t>к</w:t>
            </w:r>
            <w:r w:rsidRPr="00B17DBC">
              <w:rPr>
                <w:spacing w:val="1"/>
                <w:sz w:val="20"/>
                <w:szCs w:val="20"/>
              </w:rPr>
              <w:t>он</w:t>
            </w:r>
            <w:r w:rsidRPr="00B17DBC">
              <w:rPr>
                <w:spacing w:val="-1"/>
                <w:sz w:val="20"/>
                <w:szCs w:val="20"/>
              </w:rPr>
              <w:t>т</w:t>
            </w:r>
            <w:r w:rsidRPr="00B17DBC">
              <w:rPr>
                <w:spacing w:val="1"/>
                <w:sz w:val="20"/>
                <w:szCs w:val="20"/>
              </w:rPr>
              <w:t>ро</w:t>
            </w:r>
            <w:r w:rsidRPr="00B17DBC">
              <w:rPr>
                <w:sz w:val="20"/>
                <w:szCs w:val="20"/>
              </w:rPr>
              <w:t xml:space="preserve">л за </w:t>
            </w:r>
            <w:r w:rsidRPr="00B17DBC">
              <w:rPr>
                <w:spacing w:val="-1"/>
                <w:sz w:val="20"/>
                <w:szCs w:val="20"/>
              </w:rPr>
              <w:t>н</w:t>
            </w:r>
            <w:r w:rsidRPr="00B17DBC">
              <w:rPr>
                <w:sz w:val="20"/>
                <w:szCs w:val="20"/>
              </w:rPr>
              <w:t>е</w:t>
            </w:r>
            <w:r w:rsidRPr="00B17DBC">
              <w:rPr>
                <w:spacing w:val="2"/>
                <w:sz w:val="20"/>
                <w:szCs w:val="20"/>
              </w:rPr>
              <w:t>п</w:t>
            </w:r>
            <w:r w:rsidRPr="00B17DBC">
              <w:rPr>
                <w:spacing w:val="1"/>
                <w:sz w:val="20"/>
                <w:szCs w:val="20"/>
              </w:rPr>
              <w:t>р</w:t>
            </w:r>
            <w:r w:rsidRPr="00B17DBC">
              <w:rPr>
                <w:sz w:val="20"/>
                <w:szCs w:val="20"/>
              </w:rPr>
              <w:t>ав</w:t>
            </w:r>
            <w:r w:rsidRPr="00B17DBC">
              <w:rPr>
                <w:spacing w:val="-1"/>
                <w:sz w:val="20"/>
                <w:szCs w:val="20"/>
              </w:rPr>
              <w:t>и</w:t>
            </w:r>
            <w:r w:rsidRPr="00B17DBC">
              <w:rPr>
                <w:spacing w:val="1"/>
                <w:sz w:val="20"/>
                <w:szCs w:val="20"/>
              </w:rPr>
              <w:t>л</w:t>
            </w:r>
            <w:r w:rsidRPr="00B17DBC">
              <w:rPr>
                <w:spacing w:val="-1"/>
                <w:sz w:val="20"/>
                <w:szCs w:val="20"/>
              </w:rPr>
              <w:t>н</w:t>
            </w:r>
            <w:r w:rsidRPr="00B17DBC">
              <w:rPr>
                <w:sz w:val="20"/>
                <w:szCs w:val="20"/>
              </w:rPr>
              <w:t xml:space="preserve">о </w:t>
            </w:r>
            <w:r w:rsidRPr="00B17DBC">
              <w:rPr>
                <w:spacing w:val="-1"/>
                <w:sz w:val="20"/>
                <w:szCs w:val="20"/>
              </w:rPr>
              <w:t>п</w:t>
            </w:r>
            <w:r w:rsidRPr="00B17DBC">
              <w:rPr>
                <w:sz w:val="20"/>
                <w:szCs w:val="20"/>
              </w:rPr>
              <w:t>а</w:t>
            </w:r>
            <w:r w:rsidRPr="00B17DBC">
              <w:rPr>
                <w:spacing w:val="1"/>
                <w:sz w:val="20"/>
                <w:szCs w:val="20"/>
              </w:rPr>
              <w:t>р</w:t>
            </w:r>
            <w:r w:rsidRPr="00B17DBC">
              <w:rPr>
                <w:spacing w:val="-1"/>
                <w:sz w:val="20"/>
                <w:szCs w:val="20"/>
              </w:rPr>
              <w:t>ки</w:t>
            </w:r>
            <w:r w:rsidRPr="00B17DBC">
              <w:rPr>
                <w:spacing w:val="1"/>
                <w:sz w:val="20"/>
                <w:szCs w:val="20"/>
              </w:rPr>
              <w:t>р</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о</w:t>
            </w:r>
            <w:r w:rsidRPr="00B17DBC">
              <w:rPr>
                <w:sz w:val="20"/>
                <w:szCs w:val="20"/>
              </w:rPr>
              <w:t>с</w:t>
            </w:r>
            <w:r w:rsidRPr="00B17DBC">
              <w:rPr>
                <w:spacing w:val="1"/>
                <w:sz w:val="20"/>
                <w:szCs w:val="20"/>
              </w:rPr>
              <w:t>о</w:t>
            </w:r>
            <w:r w:rsidRPr="00B17DBC">
              <w:rPr>
                <w:sz w:val="20"/>
                <w:szCs w:val="20"/>
              </w:rPr>
              <w:t>бе</w:t>
            </w:r>
            <w:r w:rsidRPr="00B17DBC">
              <w:rPr>
                <w:spacing w:val="-1"/>
                <w:sz w:val="20"/>
                <w:szCs w:val="20"/>
              </w:rPr>
              <w:t>н</w:t>
            </w:r>
            <w:r w:rsidRPr="00B17DBC">
              <w:rPr>
                <w:sz w:val="20"/>
                <w:szCs w:val="20"/>
              </w:rPr>
              <w:t>о</w:t>
            </w:r>
            <w:r w:rsidRPr="00B17DBC">
              <w:rPr>
                <w:spacing w:val="-6"/>
                <w:sz w:val="20"/>
                <w:szCs w:val="20"/>
              </w:rPr>
              <w:t xml:space="preserve"> </w:t>
            </w:r>
            <w:r w:rsidRPr="00B17DBC">
              <w:rPr>
                <w:sz w:val="20"/>
                <w:szCs w:val="20"/>
              </w:rPr>
              <w:t>в</w:t>
            </w:r>
            <w:r w:rsidRPr="00B17DBC">
              <w:rPr>
                <w:spacing w:val="-1"/>
                <w:sz w:val="20"/>
                <w:szCs w:val="20"/>
              </w:rPr>
              <w:t xml:space="preserve"> </w:t>
            </w:r>
            <w:r w:rsidRPr="00B17DBC">
              <w:rPr>
                <w:sz w:val="20"/>
                <w:szCs w:val="20"/>
              </w:rPr>
              <w:t>зе</w:t>
            </w:r>
            <w:r w:rsidRPr="00B17DBC">
              <w:rPr>
                <w:spacing w:val="-1"/>
                <w:sz w:val="20"/>
                <w:szCs w:val="20"/>
              </w:rPr>
              <w:t>л</w:t>
            </w:r>
            <w:r w:rsidRPr="00B17DBC">
              <w:rPr>
                <w:sz w:val="20"/>
                <w:szCs w:val="20"/>
              </w:rPr>
              <w:t>е</w:t>
            </w:r>
            <w:r w:rsidRPr="00B17DBC">
              <w:rPr>
                <w:spacing w:val="2"/>
                <w:sz w:val="20"/>
                <w:szCs w:val="20"/>
              </w:rPr>
              <w:t>н</w:t>
            </w:r>
            <w:r w:rsidRPr="00B17DBC">
              <w:rPr>
                <w:spacing w:val="-1"/>
                <w:sz w:val="20"/>
                <w:szCs w:val="20"/>
              </w:rPr>
              <w:t>ит</w:t>
            </w:r>
            <w:r w:rsidRPr="00B17DBC">
              <w:rPr>
                <w:sz w:val="20"/>
                <w:szCs w:val="20"/>
              </w:rPr>
              <w:t>е</w:t>
            </w:r>
            <w:r w:rsidRPr="00B17DBC">
              <w:rPr>
                <w:spacing w:val="-4"/>
                <w:sz w:val="20"/>
                <w:szCs w:val="20"/>
              </w:rPr>
              <w:t xml:space="preserve"> </w:t>
            </w:r>
            <w:r w:rsidRPr="00B17DBC">
              <w:rPr>
                <w:spacing w:val="-1"/>
                <w:sz w:val="20"/>
                <w:szCs w:val="20"/>
              </w:rPr>
              <w:t>пл</w:t>
            </w:r>
            <w:r w:rsidRPr="00B17DBC">
              <w:rPr>
                <w:spacing w:val="1"/>
                <w:sz w:val="20"/>
                <w:szCs w:val="20"/>
              </w:rPr>
              <w:t>о</w:t>
            </w:r>
            <w:r w:rsidRPr="00B17DBC">
              <w:rPr>
                <w:spacing w:val="2"/>
                <w:sz w:val="20"/>
                <w:szCs w:val="20"/>
              </w:rPr>
              <w:t>щ</w:t>
            </w:r>
            <w:r w:rsidRPr="00B17DBC">
              <w:rPr>
                <w:spacing w:val="-1"/>
                <w:sz w:val="20"/>
                <w:szCs w:val="20"/>
              </w:rPr>
              <w:t>и</w:t>
            </w:r>
            <w:r w:rsidRPr="00B17DBC">
              <w:rPr>
                <w:sz w:val="20"/>
                <w:szCs w:val="20"/>
              </w:rPr>
              <w:t>.</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z w:val="20"/>
                <w:szCs w:val="20"/>
              </w:rPr>
              <w:t>ен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Осъществява се постоянен контрол от Общинска полиция за неправилно паркирали автомобили особено в зелените площи, като неправилно паркиралите автомобили се репатрират на наказателен паркинг, а нарушителите се санкционират.</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_t_</w:t>
            </w:r>
            <w:r w:rsidRPr="00B17DBC">
              <w:rPr>
                <w:b/>
                <w:bCs/>
                <w:sz w:val="20"/>
                <w:szCs w:val="20"/>
              </w:rPr>
              <w:t>4</w:t>
            </w:r>
          </w:p>
        </w:tc>
        <w:tc>
          <w:tcPr>
            <w:tcW w:w="4110" w:type="dxa"/>
          </w:tcPr>
          <w:p w:rsidR="00FB0F67" w:rsidRPr="00B17DBC" w:rsidRDefault="00FB0F67" w:rsidP="00B17DBC">
            <w:pPr>
              <w:widowControl w:val="0"/>
              <w:autoSpaceDE w:val="0"/>
              <w:autoSpaceDN w:val="0"/>
              <w:adjustRightInd w:val="0"/>
              <w:spacing w:before="0" w:after="0"/>
              <w:ind w:right="77"/>
              <w:rPr>
                <w:sz w:val="20"/>
                <w:szCs w:val="20"/>
              </w:rPr>
            </w:pPr>
            <w:r w:rsidRPr="00B17DBC">
              <w:rPr>
                <w:sz w:val="20"/>
                <w:szCs w:val="20"/>
              </w:rPr>
              <w:t>П</w:t>
            </w:r>
            <w:r w:rsidRPr="00B17DBC">
              <w:rPr>
                <w:spacing w:val="1"/>
                <w:sz w:val="20"/>
                <w:szCs w:val="20"/>
              </w:rPr>
              <w:t>р</w:t>
            </w:r>
            <w:r w:rsidRPr="00B17DBC">
              <w:rPr>
                <w:sz w:val="20"/>
                <w:szCs w:val="20"/>
              </w:rPr>
              <w:t xml:space="preserve">и </w:t>
            </w:r>
            <w:r w:rsidRPr="00B17DBC">
              <w:rPr>
                <w:spacing w:val="-1"/>
                <w:sz w:val="20"/>
                <w:szCs w:val="20"/>
              </w:rPr>
              <w:t>п</w:t>
            </w:r>
            <w:r w:rsidRPr="00B17DBC">
              <w:rPr>
                <w:spacing w:val="1"/>
                <w:sz w:val="20"/>
                <w:szCs w:val="20"/>
              </w:rPr>
              <w:t>ро</w:t>
            </w:r>
            <w:r w:rsidRPr="00B17DBC">
              <w:rPr>
                <w:sz w:val="20"/>
                <w:szCs w:val="20"/>
              </w:rPr>
              <w:t>в</w:t>
            </w:r>
            <w:r w:rsidRPr="00B17DBC">
              <w:rPr>
                <w:spacing w:val="2"/>
                <w:sz w:val="20"/>
                <w:szCs w:val="20"/>
              </w:rPr>
              <w:t>е</w:t>
            </w:r>
            <w:r w:rsidRPr="00B17DBC">
              <w:rPr>
                <w:spacing w:val="-1"/>
                <w:sz w:val="20"/>
                <w:szCs w:val="20"/>
              </w:rPr>
              <w:t>ж</w:t>
            </w:r>
            <w:r w:rsidRPr="00B17DBC">
              <w:rPr>
                <w:sz w:val="20"/>
                <w:szCs w:val="20"/>
              </w:rPr>
              <w:t>д</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о</w:t>
            </w:r>
            <w:r w:rsidRPr="00B17DBC">
              <w:rPr>
                <w:spacing w:val="2"/>
                <w:sz w:val="20"/>
                <w:szCs w:val="20"/>
              </w:rPr>
              <w:t>б</w:t>
            </w:r>
            <w:r w:rsidRPr="00B17DBC">
              <w:rPr>
                <w:sz w:val="20"/>
                <w:szCs w:val="20"/>
              </w:rPr>
              <w:t>ще</w:t>
            </w:r>
            <w:r w:rsidRPr="00B17DBC">
              <w:rPr>
                <w:spacing w:val="1"/>
                <w:sz w:val="20"/>
                <w:szCs w:val="20"/>
              </w:rPr>
              <w:t>с</w:t>
            </w:r>
            <w:r w:rsidRPr="00B17DBC">
              <w:rPr>
                <w:spacing w:val="-1"/>
                <w:sz w:val="20"/>
                <w:szCs w:val="20"/>
              </w:rPr>
              <w:t>т</w:t>
            </w:r>
            <w:r w:rsidRPr="00B17DBC">
              <w:rPr>
                <w:sz w:val="20"/>
                <w:szCs w:val="20"/>
              </w:rPr>
              <w:t>в</w:t>
            </w:r>
            <w:r w:rsidRPr="00B17DBC">
              <w:rPr>
                <w:spacing w:val="2"/>
                <w:sz w:val="20"/>
                <w:szCs w:val="20"/>
              </w:rPr>
              <w:t>е</w:t>
            </w:r>
            <w:r w:rsidRPr="00B17DBC">
              <w:rPr>
                <w:spacing w:val="-1"/>
                <w:sz w:val="20"/>
                <w:szCs w:val="20"/>
              </w:rPr>
              <w:t>н</w:t>
            </w:r>
            <w:r w:rsidRPr="00B17DBC">
              <w:rPr>
                <w:sz w:val="20"/>
                <w:szCs w:val="20"/>
              </w:rPr>
              <w:t xml:space="preserve">и </w:t>
            </w:r>
            <w:r w:rsidRPr="00B17DBC">
              <w:rPr>
                <w:spacing w:val="-1"/>
                <w:sz w:val="20"/>
                <w:szCs w:val="20"/>
              </w:rPr>
              <w:t>п</w:t>
            </w:r>
            <w:r w:rsidRPr="00B17DBC">
              <w:rPr>
                <w:spacing w:val="1"/>
                <w:sz w:val="20"/>
                <w:szCs w:val="20"/>
              </w:rPr>
              <w:t>ор</w:t>
            </w:r>
            <w:r w:rsidRPr="00B17DBC">
              <w:rPr>
                <w:sz w:val="20"/>
                <w:szCs w:val="20"/>
              </w:rPr>
              <w:t>ъ</w:t>
            </w:r>
            <w:r w:rsidRPr="00B17DBC">
              <w:rPr>
                <w:spacing w:val="1"/>
                <w:sz w:val="20"/>
                <w:szCs w:val="20"/>
              </w:rPr>
              <w:t>чк</w:t>
            </w:r>
            <w:r w:rsidRPr="00B17DBC">
              <w:rPr>
                <w:spacing w:val="-1"/>
                <w:sz w:val="20"/>
                <w:szCs w:val="20"/>
              </w:rPr>
              <w:t>и</w:t>
            </w:r>
            <w:r w:rsidRPr="00B17DBC">
              <w:rPr>
                <w:sz w:val="20"/>
                <w:szCs w:val="20"/>
              </w:rPr>
              <w:t xml:space="preserve">, </w:t>
            </w:r>
            <w:r w:rsidRPr="00B17DBC">
              <w:rPr>
                <w:spacing w:val="-1"/>
                <w:sz w:val="20"/>
                <w:szCs w:val="20"/>
              </w:rPr>
              <w:t>т</w:t>
            </w:r>
            <w:r w:rsidRPr="00B17DBC">
              <w:rPr>
                <w:sz w:val="20"/>
                <w:szCs w:val="20"/>
              </w:rPr>
              <w:t>ъ</w:t>
            </w:r>
            <w:r w:rsidRPr="00B17DBC">
              <w:rPr>
                <w:spacing w:val="1"/>
                <w:sz w:val="20"/>
                <w:szCs w:val="20"/>
              </w:rPr>
              <w:t>р</w:t>
            </w:r>
            <w:r w:rsidRPr="00B17DBC">
              <w:rPr>
                <w:sz w:val="20"/>
                <w:szCs w:val="20"/>
              </w:rPr>
              <w:t>г</w:t>
            </w:r>
            <w:r w:rsidRPr="00B17DBC">
              <w:rPr>
                <w:spacing w:val="1"/>
                <w:sz w:val="20"/>
                <w:szCs w:val="20"/>
              </w:rPr>
              <w:t>о</w:t>
            </w:r>
            <w:r w:rsidRPr="00B17DBC">
              <w:rPr>
                <w:sz w:val="20"/>
                <w:szCs w:val="20"/>
              </w:rPr>
              <w:t>ве</w:t>
            </w:r>
            <w:r w:rsidRPr="00B17DBC">
              <w:rPr>
                <w:spacing w:val="2"/>
                <w:sz w:val="20"/>
                <w:szCs w:val="20"/>
              </w:rPr>
              <w:t xml:space="preserve"> </w:t>
            </w:r>
            <w:r w:rsidRPr="00B17DBC">
              <w:rPr>
                <w:sz w:val="20"/>
                <w:szCs w:val="20"/>
              </w:rPr>
              <w:t>за</w:t>
            </w:r>
            <w:r w:rsidRPr="00B17DBC">
              <w:rPr>
                <w:spacing w:val="8"/>
                <w:sz w:val="20"/>
                <w:szCs w:val="20"/>
              </w:rPr>
              <w:t xml:space="preserve">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pacing w:val="3"/>
                <w:sz w:val="20"/>
                <w:szCs w:val="20"/>
              </w:rPr>
              <w:t>с</w:t>
            </w:r>
            <w:r w:rsidRPr="00B17DBC">
              <w:rPr>
                <w:spacing w:val="-1"/>
                <w:sz w:val="20"/>
                <w:szCs w:val="20"/>
              </w:rPr>
              <w:t>п</w:t>
            </w:r>
            <w:r w:rsidRPr="00B17DBC">
              <w:rPr>
                <w:spacing w:val="1"/>
                <w:sz w:val="20"/>
                <w:szCs w:val="20"/>
              </w:rPr>
              <w:t>ор</w:t>
            </w:r>
            <w:r w:rsidRPr="00B17DBC">
              <w:rPr>
                <w:spacing w:val="-1"/>
                <w:sz w:val="20"/>
                <w:szCs w:val="20"/>
              </w:rPr>
              <w:t>т</w:t>
            </w:r>
            <w:r w:rsidRPr="00B17DBC">
              <w:rPr>
                <w:spacing w:val="1"/>
                <w:sz w:val="20"/>
                <w:szCs w:val="20"/>
              </w:rPr>
              <w:t>н</w:t>
            </w:r>
            <w:r w:rsidRPr="00B17DBC">
              <w:rPr>
                <w:sz w:val="20"/>
                <w:szCs w:val="20"/>
              </w:rPr>
              <w:t xml:space="preserve">и </w:t>
            </w:r>
            <w:r w:rsidRPr="00B17DBC">
              <w:rPr>
                <w:spacing w:val="-1"/>
                <w:sz w:val="20"/>
                <w:szCs w:val="20"/>
              </w:rPr>
              <w:t>у</w:t>
            </w:r>
            <w:r w:rsidRPr="00B17DBC">
              <w:rPr>
                <w:sz w:val="20"/>
                <w:szCs w:val="20"/>
              </w:rPr>
              <w:t>с</w:t>
            </w:r>
            <w:r w:rsidRPr="00B17DBC">
              <w:rPr>
                <w:spacing w:val="2"/>
                <w:sz w:val="20"/>
                <w:szCs w:val="20"/>
              </w:rPr>
              <w:t>л</w:t>
            </w:r>
            <w:r w:rsidRPr="00B17DBC">
              <w:rPr>
                <w:spacing w:val="-1"/>
                <w:sz w:val="20"/>
                <w:szCs w:val="20"/>
              </w:rPr>
              <w:t>у</w:t>
            </w:r>
            <w:r w:rsidRPr="00B17DBC">
              <w:rPr>
                <w:sz w:val="20"/>
                <w:szCs w:val="20"/>
              </w:rPr>
              <w:t>ги</w:t>
            </w:r>
            <w:r w:rsidRPr="00B17DBC">
              <w:rPr>
                <w:spacing w:val="5"/>
                <w:sz w:val="20"/>
                <w:szCs w:val="20"/>
              </w:rPr>
              <w:t xml:space="preserve"> </w:t>
            </w:r>
            <w:r w:rsidRPr="00B17DBC">
              <w:rPr>
                <w:sz w:val="20"/>
                <w:szCs w:val="20"/>
              </w:rPr>
              <w:t>и</w:t>
            </w:r>
            <w:r w:rsidRPr="00B17DBC">
              <w:rPr>
                <w:spacing w:val="7"/>
                <w:sz w:val="20"/>
                <w:szCs w:val="20"/>
              </w:rPr>
              <w:t xml:space="preserve"> </w:t>
            </w:r>
            <w:r w:rsidRPr="00B17DBC">
              <w:rPr>
                <w:sz w:val="20"/>
                <w:szCs w:val="20"/>
              </w:rPr>
              <w:t>з</w:t>
            </w:r>
            <w:r w:rsidRPr="00B17DBC">
              <w:rPr>
                <w:spacing w:val="3"/>
                <w:sz w:val="20"/>
                <w:szCs w:val="20"/>
              </w:rPr>
              <w:t>а</w:t>
            </w:r>
            <w:r w:rsidRPr="00B17DBC">
              <w:rPr>
                <w:spacing w:val="1"/>
                <w:sz w:val="20"/>
                <w:szCs w:val="20"/>
              </w:rPr>
              <w:t>к</w:t>
            </w:r>
            <w:r w:rsidRPr="00B17DBC">
              <w:rPr>
                <w:spacing w:val="-1"/>
                <w:sz w:val="20"/>
                <w:szCs w:val="20"/>
              </w:rPr>
              <w:t>у</w:t>
            </w:r>
            <w:r w:rsidRPr="00B17DBC">
              <w:rPr>
                <w:spacing w:val="1"/>
                <w:sz w:val="20"/>
                <w:szCs w:val="20"/>
              </w:rPr>
              <w:t>п</w:t>
            </w:r>
            <w:r w:rsidRPr="00B17DBC">
              <w:rPr>
                <w:spacing w:val="-1"/>
                <w:sz w:val="20"/>
                <w:szCs w:val="20"/>
              </w:rPr>
              <w:t>у</w:t>
            </w:r>
            <w:r w:rsidRPr="00B17DBC">
              <w:rPr>
                <w:sz w:val="20"/>
                <w:szCs w:val="20"/>
              </w:rPr>
              <w:t>в</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2"/>
                <w:sz w:val="20"/>
                <w:szCs w:val="20"/>
              </w:rPr>
              <w:t>т</w:t>
            </w:r>
            <w:r w:rsidRPr="00B17DBC">
              <w:rPr>
                <w:spacing w:val="-1"/>
                <w:sz w:val="20"/>
                <w:szCs w:val="20"/>
              </w:rPr>
              <w:t>н</w:t>
            </w:r>
            <w:r w:rsidRPr="00B17DBC">
              <w:rPr>
                <w:sz w:val="20"/>
                <w:szCs w:val="20"/>
              </w:rPr>
              <w:t>и</w:t>
            </w:r>
            <w:r w:rsidRPr="00B17DBC">
              <w:rPr>
                <w:spacing w:val="-7"/>
                <w:sz w:val="20"/>
                <w:szCs w:val="20"/>
              </w:rPr>
              <w:t xml:space="preserve"> </w:t>
            </w:r>
            <w:r w:rsidRPr="00B17DBC">
              <w:rPr>
                <w:sz w:val="20"/>
                <w:szCs w:val="20"/>
              </w:rPr>
              <w:t>с</w:t>
            </w:r>
            <w:r w:rsidRPr="00B17DBC">
              <w:rPr>
                <w:spacing w:val="1"/>
                <w:sz w:val="20"/>
                <w:szCs w:val="20"/>
              </w:rPr>
              <w:t>р</w:t>
            </w:r>
            <w:r w:rsidRPr="00B17DBC">
              <w:rPr>
                <w:sz w:val="20"/>
                <w:szCs w:val="20"/>
              </w:rPr>
              <w:t>едст</w:t>
            </w:r>
            <w:r w:rsidRPr="00B17DBC">
              <w:rPr>
                <w:spacing w:val="-1"/>
                <w:sz w:val="20"/>
                <w:szCs w:val="20"/>
              </w:rPr>
              <w:t>в</w:t>
            </w:r>
            <w:r w:rsidRPr="00B17DBC">
              <w:rPr>
                <w:sz w:val="20"/>
                <w:szCs w:val="20"/>
              </w:rPr>
              <w:t>а</w:t>
            </w:r>
            <w:r w:rsidRPr="00B17DBC">
              <w:rPr>
                <w:spacing w:val="-2"/>
                <w:sz w:val="20"/>
                <w:szCs w:val="20"/>
              </w:rPr>
              <w:t xml:space="preserve"> </w:t>
            </w:r>
            <w:r w:rsidRPr="00B17DBC">
              <w:rPr>
                <w:sz w:val="20"/>
                <w:szCs w:val="20"/>
              </w:rPr>
              <w:t>в</w:t>
            </w:r>
            <w:r w:rsidRPr="00B17DBC">
              <w:rPr>
                <w:spacing w:val="3"/>
                <w:sz w:val="20"/>
                <w:szCs w:val="20"/>
              </w:rPr>
              <w:t xml:space="preserve"> </w:t>
            </w:r>
            <w:r w:rsidRPr="00B17DBC">
              <w:rPr>
                <w:spacing w:val="1"/>
                <w:sz w:val="20"/>
                <w:szCs w:val="20"/>
              </w:rPr>
              <w:t>о</w:t>
            </w:r>
            <w:r w:rsidRPr="00B17DBC">
              <w:rPr>
                <w:sz w:val="20"/>
                <w:szCs w:val="20"/>
              </w:rPr>
              <w:t>б</w:t>
            </w:r>
            <w:r w:rsidRPr="00B17DBC">
              <w:rPr>
                <w:spacing w:val="2"/>
                <w:sz w:val="20"/>
                <w:szCs w:val="20"/>
              </w:rPr>
              <w:t>щ</w:t>
            </w:r>
            <w:r w:rsidRPr="00B17DBC">
              <w:rPr>
                <w:sz w:val="20"/>
                <w:szCs w:val="20"/>
              </w:rPr>
              <w:t>е</w:t>
            </w:r>
            <w:r w:rsidRPr="00B17DBC">
              <w:rPr>
                <w:spacing w:val="1"/>
                <w:sz w:val="20"/>
                <w:szCs w:val="20"/>
              </w:rPr>
              <w:t>с</w:t>
            </w:r>
            <w:r w:rsidRPr="00B17DBC">
              <w:rPr>
                <w:spacing w:val="-1"/>
                <w:sz w:val="20"/>
                <w:szCs w:val="20"/>
              </w:rPr>
              <w:t>т</w:t>
            </w:r>
            <w:r w:rsidRPr="00B17DBC">
              <w:rPr>
                <w:sz w:val="20"/>
                <w:szCs w:val="20"/>
              </w:rPr>
              <w:t>ве</w:t>
            </w:r>
            <w:r w:rsidRPr="00B17DBC">
              <w:rPr>
                <w:spacing w:val="1"/>
                <w:sz w:val="20"/>
                <w:szCs w:val="20"/>
              </w:rPr>
              <w:t>н</w:t>
            </w:r>
            <w:r w:rsidRPr="00B17DBC">
              <w:rPr>
                <w:spacing w:val="-1"/>
                <w:sz w:val="20"/>
                <w:szCs w:val="20"/>
              </w:rPr>
              <w:t>и</w:t>
            </w:r>
            <w:r w:rsidRPr="00B17DBC">
              <w:rPr>
                <w:sz w:val="20"/>
                <w:szCs w:val="20"/>
              </w:rPr>
              <w:t>я</w:t>
            </w:r>
            <w:r w:rsidRPr="00B17DBC">
              <w:rPr>
                <w:spacing w:val="-7"/>
                <w:sz w:val="20"/>
                <w:szCs w:val="20"/>
              </w:rPr>
              <w:t xml:space="preserve">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pacing w:val="3"/>
                <w:sz w:val="20"/>
                <w:szCs w:val="20"/>
              </w:rPr>
              <w:t>с</w:t>
            </w:r>
            <w:r w:rsidRPr="00B17DBC">
              <w:rPr>
                <w:spacing w:val="-1"/>
                <w:sz w:val="20"/>
                <w:szCs w:val="20"/>
              </w:rPr>
              <w:t>п</w:t>
            </w:r>
            <w:r w:rsidRPr="00B17DBC">
              <w:rPr>
                <w:spacing w:val="1"/>
                <w:sz w:val="20"/>
                <w:szCs w:val="20"/>
              </w:rPr>
              <w:t>ор</w:t>
            </w:r>
            <w:r w:rsidRPr="00B17DBC">
              <w:rPr>
                <w:spacing w:val="-1"/>
                <w:sz w:val="20"/>
                <w:szCs w:val="20"/>
              </w:rPr>
              <w:t>т</w:t>
            </w:r>
            <w:r w:rsidRPr="00B17DBC">
              <w:rPr>
                <w:sz w:val="20"/>
                <w:szCs w:val="20"/>
              </w:rPr>
              <w:t>, да</w:t>
            </w:r>
            <w:r w:rsidRPr="00B17DBC">
              <w:rPr>
                <w:spacing w:val="9"/>
                <w:sz w:val="20"/>
                <w:szCs w:val="20"/>
              </w:rPr>
              <w:t xml:space="preserve"> </w:t>
            </w:r>
            <w:r w:rsidRPr="00B17DBC">
              <w:rPr>
                <w:sz w:val="20"/>
                <w:szCs w:val="20"/>
              </w:rPr>
              <w:t>се</w:t>
            </w:r>
            <w:r w:rsidRPr="00B17DBC">
              <w:rPr>
                <w:spacing w:val="10"/>
                <w:sz w:val="20"/>
                <w:szCs w:val="20"/>
              </w:rPr>
              <w:t xml:space="preserve"> </w:t>
            </w:r>
            <w:r w:rsidRPr="00B17DBC">
              <w:rPr>
                <w:sz w:val="20"/>
                <w:szCs w:val="20"/>
              </w:rPr>
              <w:t>въ</w:t>
            </w:r>
            <w:r w:rsidRPr="00B17DBC">
              <w:rPr>
                <w:spacing w:val="-1"/>
                <w:sz w:val="20"/>
                <w:szCs w:val="20"/>
              </w:rPr>
              <w:t>в</w:t>
            </w:r>
            <w:r w:rsidRPr="00B17DBC">
              <w:rPr>
                <w:spacing w:val="3"/>
                <w:sz w:val="20"/>
                <w:szCs w:val="20"/>
              </w:rPr>
              <w:t>е</w:t>
            </w:r>
            <w:r w:rsidRPr="00B17DBC">
              <w:rPr>
                <w:sz w:val="20"/>
                <w:szCs w:val="20"/>
              </w:rPr>
              <w:t>де</w:t>
            </w:r>
            <w:r w:rsidRPr="00B17DBC">
              <w:rPr>
                <w:spacing w:val="5"/>
                <w:sz w:val="20"/>
                <w:szCs w:val="20"/>
              </w:rPr>
              <w:t xml:space="preserve"> </w:t>
            </w:r>
            <w:r w:rsidRPr="00B17DBC">
              <w:rPr>
                <w:sz w:val="20"/>
                <w:szCs w:val="20"/>
              </w:rPr>
              <w:t>з</w:t>
            </w:r>
            <w:r w:rsidRPr="00B17DBC">
              <w:rPr>
                <w:spacing w:val="1"/>
                <w:sz w:val="20"/>
                <w:szCs w:val="20"/>
              </w:rPr>
              <w:t>а</w:t>
            </w:r>
            <w:r w:rsidRPr="00B17DBC">
              <w:rPr>
                <w:sz w:val="20"/>
                <w:szCs w:val="20"/>
              </w:rPr>
              <w:t>д</w:t>
            </w:r>
            <w:r w:rsidRPr="00B17DBC">
              <w:rPr>
                <w:spacing w:val="2"/>
                <w:sz w:val="20"/>
                <w:szCs w:val="20"/>
              </w:rPr>
              <w:t>ъ</w:t>
            </w:r>
            <w:r w:rsidRPr="00B17DBC">
              <w:rPr>
                <w:spacing w:val="-1"/>
                <w:sz w:val="20"/>
                <w:szCs w:val="20"/>
              </w:rPr>
              <w:t>л</w:t>
            </w:r>
            <w:r w:rsidRPr="00B17DBC">
              <w:rPr>
                <w:spacing w:val="1"/>
                <w:sz w:val="20"/>
                <w:szCs w:val="20"/>
              </w:rPr>
              <w:t>ж</w:t>
            </w:r>
            <w:r w:rsidRPr="00B17DBC">
              <w:rPr>
                <w:spacing w:val="-1"/>
                <w:sz w:val="20"/>
                <w:szCs w:val="20"/>
              </w:rPr>
              <w:t>ит</w:t>
            </w:r>
            <w:r w:rsidRPr="00B17DBC">
              <w:rPr>
                <w:spacing w:val="3"/>
                <w:sz w:val="20"/>
                <w:szCs w:val="20"/>
              </w:rPr>
              <w:t>е</w:t>
            </w:r>
            <w:r w:rsidRPr="00B17DBC">
              <w:rPr>
                <w:spacing w:val="1"/>
                <w:sz w:val="20"/>
                <w:szCs w:val="20"/>
              </w:rPr>
              <w:t>л</w:t>
            </w:r>
            <w:r w:rsidRPr="00B17DBC">
              <w:rPr>
                <w:spacing w:val="-1"/>
                <w:sz w:val="20"/>
                <w:szCs w:val="20"/>
              </w:rPr>
              <w:t>н</w:t>
            </w:r>
            <w:r w:rsidRPr="00B17DBC">
              <w:rPr>
                <w:sz w:val="20"/>
                <w:szCs w:val="20"/>
              </w:rPr>
              <w:t xml:space="preserve">о </w:t>
            </w:r>
            <w:r w:rsidRPr="00B17DBC">
              <w:rPr>
                <w:spacing w:val="-1"/>
                <w:sz w:val="20"/>
                <w:szCs w:val="20"/>
              </w:rPr>
              <w:t>и</w:t>
            </w:r>
            <w:r w:rsidRPr="00B17DBC">
              <w:rPr>
                <w:sz w:val="20"/>
                <w:szCs w:val="20"/>
              </w:rPr>
              <w:t>зи</w:t>
            </w:r>
            <w:r w:rsidRPr="00B17DBC">
              <w:rPr>
                <w:spacing w:val="2"/>
                <w:sz w:val="20"/>
                <w:szCs w:val="20"/>
              </w:rPr>
              <w:t>с</w:t>
            </w:r>
            <w:r w:rsidRPr="00B17DBC">
              <w:rPr>
                <w:spacing w:val="-1"/>
                <w:sz w:val="20"/>
                <w:szCs w:val="20"/>
              </w:rPr>
              <w:t>к</w:t>
            </w:r>
            <w:r w:rsidRPr="00B17DBC">
              <w:rPr>
                <w:sz w:val="20"/>
                <w:szCs w:val="20"/>
              </w:rPr>
              <w:t>в</w:t>
            </w:r>
            <w:r w:rsidRPr="00B17DBC">
              <w:rPr>
                <w:spacing w:val="2"/>
                <w:sz w:val="20"/>
                <w:szCs w:val="20"/>
              </w:rPr>
              <w:t>а</w:t>
            </w:r>
            <w:r w:rsidRPr="00B17DBC">
              <w:rPr>
                <w:spacing w:val="-1"/>
                <w:sz w:val="20"/>
                <w:szCs w:val="20"/>
              </w:rPr>
              <w:t>н</w:t>
            </w:r>
            <w:r w:rsidRPr="00B17DBC">
              <w:rPr>
                <w:sz w:val="20"/>
                <w:szCs w:val="20"/>
              </w:rPr>
              <w:t>е</w:t>
            </w:r>
            <w:r w:rsidRPr="00B17DBC">
              <w:rPr>
                <w:spacing w:val="5"/>
                <w:sz w:val="20"/>
                <w:szCs w:val="20"/>
              </w:rPr>
              <w:t xml:space="preserve"> </w:t>
            </w:r>
            <w:r w:rsidRPr="00B17DBC">
              <w:rPr>
                <w:spacing w:val="-1"/>
                <w:sz w:val="20"/>
                <w:szCs w:val="20"/>
              </w:rPr>
              <w:t>к</w:t>
            </w:r>
            <w:r w:rsidRPr="00B17DBC">
              <w:rPr>
                <w:sz w:val="20"/>
                <w:szCs w:val="20"/>
              </w:rPr>
              <w:t xml:space="preserve">ъм </w:t>
            </w:r>
            <w:r w:rsidRPr="00B17DBC">
              <w:rPr>
                <w:spacing w:val="-1"/>
                <w:sz w:val="20"/>
                <w:szCs w:val="20"/>
              </w:rPr>
              <w:t>п</w:t>
            </w:r>
            <w:r w:rsidRPr="00B17DBC">
              <w:rPr>
                <w:spacing w:val="1"/>
                <w:sz w:val="20"/>
                <w:szCs w:val="20"/>
              </w:rPr>
              <w:t>р</w:t>
            </w:r>
            <w:r w:rsidRPr="00B17DBC">
              <w:rPr>
                <w:sz w:val="20"/>
                <w:szCs w:val="20"/>
              </w:rPr>
              <w:t>ев</w:t>
            </w:r>
            <w:r w:rsidRPr="00B17DBC">
              <w:rPr>
                <w:spacing w:val="1"/>
                <w:sz w:val="20"/>
                <w:szCs w:val="20"/>
              </w:rPr>
              <w:t>о</w:t>
            </w:r>
            <w:r w:rsidRPr="00B17DBC">
              <w:rPr>
                <w:sz w:val="20"/>
                <w:szCs w:val="20"/>
              </w:rPr>
              <w:t>зн</w:t>
            </w:r>
            <w:r w:rsidRPr="00B17DBC">
              <w:rPr>
                <w:spacing w:val="1"/>
                <w:sz w:val="20"/>
                <w:szCs w:val="20"/>
              </w:rPr>
              <w:t>и</w:t>
            </w:r>
            <w:r w:rsidRPr="00B17DBC">
              <w:rPr>
                <w:spacing w:val="-1"/>
                <w:sz w:val="20"/>
                <w:szCs w:val="20"/>
              </w:rPr>
              <w:t>т</w:t>
            </w:r>
            <w:r w:rsidRPr="00B17DBC">
              <w:rPr>
                <w:sz w:val="20"/>
                <w:szCs w:val="20"/>
              </w:rPr>
              <w:t>е с</w:t>
            </w:r>
            <w:r w:rsidRPr="00B17DBC">
              <w:rPr>
                <w:spacing w:val="1"/>
                <w:sz w:val="20"/>
                <w:szCs w:val="20"/>
              </w:rPr>
              <w:t>р</w:t>
            </w:r>
            <w:r w:rsidRPr="00B17DBC">
              <w:rPr>
                <w:sz w:val="20"/>
                <w:szCs w:val="20"/>
              </w:rPr>
              <w:t>а</w:t>
            </w:r>
            <w:r w:rsidRPr="00B17DBC">
              <w:rPr>
                <w:spacing w:val="1"/>
                <w:sz w:val="20"/>
                <w:szCs w:val="20"/>
              </w:rPr>
              <w:t>с</w:t>
            </w:r>
            <w:r w:rsidRPr="00B17DBC">
              <w:rPr>
                <w:spacing w:val="-1"/>
                <w:sz w:val="20"/>
                <w:szCs w:val="20"/>
              </w:rPr>
              <w:t>т</w:t>
            </w:r>
            <w:r w:rsidRPr="00B17DBC">
              <w:rPr>
                <w:sz w:val="20"/>
                <w:szCs w:val="20"/>
              </w:rPr>
              <w:t>ва,</w:t>
            </w:r>
            <w:r w:rsidRPr="00B17DBC">
              <w:rPr>
                <w:spacing w:val="3"/>
                <w:sz w:val="20"/>
                <w:szCs w:val="20"/>
              </w:rPr>
              <w:t xml:space="preserve"> </w:t>
            </w:r>
            <w:r w:rsidRPr="00B17DBC">
              <w:rPr>
                <w:spacing w:val="-1"/>
                <w:sz w:val="20"/>
                <w:szCs w:val="20"/>
              </w:rPr>
              <w:t>к</w:t>
            </w:r>
            <w:r w:rsidRPr="00B17DBC">
              <w:rPr>
                <w:spacing w:val="1"/>
                <w:sz w:val="20"/>
                <w:szCs w:val="20"/>
              </w:rPr>
              <w:t>о</w:t>
            </w:r>
            <w:r w:rsidRPr="00B17DBC">
              <w:rPr>
                <w:spacing w:val="-1"/>
                <w:sz w:val="20"/>
                <w:szCs w:val="20"/>
              </w:rPr>
              <w:t>и</w:t>
            </w:r>
            <w:r w:rsidRPr="00B17DBC">
              <w:rPr>
                <w:spacing w:val="2"/>
                <w:sz w:val="20"/>
                <w:szCs w:val="20"/>
              </w:rPr>
              <w:t>т</w:t>
            </w:r>
            <w:r w:rsidRPr="00B17DBC">
              <w:rPr>
                <w:sz w:val="20"/>
                <w:szCs w:val="20"/>
              </w:rPr>
              <w:t>о</w:t>
            </w:r>
            <w:r w:rsidRPr="00B17DBC">
              <w:rPr>
                <w:spacing w:val="6"/>
                <w:sz w:val="20"/>
                <w:szCs w:val="20"/>
              </w:rPr>
              <w:t xml:space="preserve"> </w:t>
            </w:r>
            <w:r w:rsidRPr="00B17DBC">
              <w:rPr>
                <w:sz w:val="20"/>
                <w:szCs w:val="20"/>
              </w:rPr>
              <w:t>да</w:t>
            </w:r>
            <w:r w:rsidRPr="00B17DBC">
              <w:rPr>
                <w:spacing w:val="7"/>
                <w:sz w:val="20"/>
                <w:szCs w:val="20"/>
              </w:rPr>
              <w:t xml:space="preserve"> </w:t>
            </w:r>
            <w:r w:rsidRPr="00B17DBC">
              <w:rPr>
                <w:spacing w:val="1"/>
                <w:sz w:val="20"/>
                <w:szCs w:val="20"/>
              </w:rPr>
              <w:t>о</w:t>
            </w:r>
            <w:r w:rsidRPr="00B17DBC">
              <w:rPr>
                <w:spacing w:val="-1"/>
                <w:sz w:val="20"/>
                <w:szCs w:val="20"/>
              </w:rPr>
              <w:t>т</w:t>
            </w:r>
            <w:r w:rsidRPr="00B17DBC">
              <w:rPr>
                <w:sz w:val="20"/>
                <w:szCs w:val="20"/>
              </w:rPr>
              <w:t>г</w:t>
            </w:r>
            <w:r w:rsidRPr="00B17DBC">
              <w:rPr>
                <w:spacing w:val="1"/>
                <w:sz w:val="20"/>
                <w:szCs w:val="20"/>
              </w:rPr>
              <w:t>о</w:t>
            </w:r>
            <w:r w:rsidRPr="00B17DBC">
              <w:rPr>
                <w:sz w:val="20"/>
                <w:szCs w:val="20"/>
              </w:rPr>
              <w:t>ва</w:t>
            </w:r>
            <w:r w:rsidRPr="00B17DBC">
              <w:rPr>
                <w:spacing w:val="1"/>
                <w:sz w:val="20"/>
                <w:szCs w:val="20"/>
              </w:rPr>
              <w:t>р</w:t>
            </w:r>
            <w:r w:rsidRPr="00B17DBC">
              <w:rPr>
                <w:sz w:val="20"/>
                <w:szCs w:val="20"/>
              </w:rPr>
              <w:t xml:space="preserve">ят </w:t>
            </w:r>
            <w:r w:rsidRPr="00B17DBC">
              <w:rPr>
                <w:spacing w:val="-1"/>
                <w:sz w:val="20"/>
                <w:szCs w:val="20"/>
              </w:rPr>
              <w:t>н</w:t>
            </w:r>
            <w:r w:rsidRPr="00B17DBC">
              <w:rPr>
                <w:sz w:val="20"/>
                <w:szCs w:val="20"/>
              </w:rPr>
              <w:t>а ев</w:t>
            </w:r>
            <w:r w:rsidRPr="00B17DBC">
              <w:rPr>
                <w:spacing w:val="1"/>
                <w:sz w:val="20"/>
                <w:szCs w:val="20"/>
              </w:rPr>
              <w:t>ро</w:t>
            </w:r>
            <w:r w:rsidRPr="00B17DBC">
              <w:rPr>
                <w:spacing w:val="-1"/>
                <w:sz w:val="20"/>
                <w:szCs w:val="20"/>
              </w:rPr>
              <w:t>п</w:t>
            </w:r>
            <w:r w:rsidRPr="00B17DBC">
              <w:rPr>
                <w:sz w:val="20"/>
                <w:szCs w:val="20"/>
              </w:rPr>
              <w:t>е</w:t>
            </w:r>
            <w:r w:rsidRPr="00B17DBC">
              <w:rPr>
                <w:spacing w:val="-1"/>
                <w:sz w:val="20"/>
                <w:szCs w:val="20"/>
              </w:rPr>
              <w:t>й</w:t>
            </w:r>
            <w:r w:rsidRPr="00B17DBC">
              <w:rPr>
                <w:sz w:val="20"/>
                <w:szCs w:val="20"/>
              </w:rPr>
              <w:t>ск</w:t>
            </w:r>
            <w:r w:rsidRPr="00B17DBC">
              <w:rPr>
                <w:spacing w:val="2"/>
                <w:sz w:val="20"/>
                <w:szCs w:val="20"/>
              </w:rPr>
              <w:t>а</w:t>
            </w:r>
            <w:r w:rsidRPr="00B17DBC">
              <w:rPr>
                <w:spacing w:val="-1"/>
                <w:sz w:val="20"/>
                <w:szCs w:val="20"/>
              </w:rPr>
              <w:t>т</w:t>
            </w:r>
            <w:r w:rsidRPr="00B17DBC">
              <w:rPr>
                <w:sz w:val="20"/>
                <w:szCs w:val="20"/>
              </w:rPr>
              <w:t xml:space="preserve">а </w:t>
            </w:r>
            <w:r w:rsidRPr="00B17DBC">
              <w:rPr>
                <w:spacing w:val="-1"/>
                <w:sz w:val="20"/>
                <w:szCs w:val="20"/>
              </w:rPr>
              <w:t>н</w:t>
            </w:r>
            <w:r w:rsidRPr="00B17DBC">
              <w:rPr>
                <w:spacing w:val="1"/>
                <w:sz w:val="20"/>
                <w:szCs w:val="20"/>
              </w:rPr>
              <w:t>орм</w:t>
            </w:r>
            <w:r w:rsidRPr="00B17DBC">
              <w:rPr>
                <w:sz w:val="20"/>
                <w:szCs w:val="20"/>
              </w:rPr>
              <w:t>а</w:t>
            </w:r>
            <w:r w:rsidRPr="00B17DBC">
              <w:rPr>
                <w:spacing w:val="2"/>
                <w:sz w:val="20"/>
                <w:szCs w:val="20"/>
              </w:rPr>
              <w:t>т</w:t>
            </w:r>
            <w:r w:rsidRPr="00B17DBC">
              <w:rPr>
                <w:spacing w:val="-1"/>
                <w:sz w:val="20"/>
                <w:szCs w:val="20"/>
              </w:rPr>
              <w:t>и</w:t>
            </w:r>
            <w:r w:rsidRPr="00B17DBC">
              <w:rPr>
                <w:sz w:val="20"/>
                <w:szCs w:val="20"/>
              </w:rPr>
              <w:t>в</w:t>
            </w:r>
            <w:r w:rsidRPr="00B17DBC">
              <w:rPr>
                <w:spacing w:val="-1"/>
                <w:sz w:val="20"/>
                <w:szCs w:val="20"/>
              </w:rPr>
              <w:t>н</w:t>
            </w:r>
            <w:r w:rsidRPr="00B17DBC">
              <w:rPr>
                <w:sz w:val="20"/>
                <w:szCs w:val="20"/>
              </w:rPr>
              <w:t>а</w:t>
            </w:r>
            <w:r w:rsidRPr="00B17DBC">
              <w:rPr>
                <w:spacing w:val="5"/>
                <w:sz w:val="20"/>
                <w:szCs w:val="20"/>
              </w:rPr>
              <w:t xml:space="preserve"> </w:t>
            </w:r>
            <w:r w:rsidRPr="00B17DBC">
              <w:rPr>
                <w:spacing w:val="-4"/>
                <w:sz w:val="20"/>
                <w:szCs w:val="20"/>
              </w:rPr>
              <w:t>у</w:t>
            </w:r>
            <w:r w:rsidRPr="00B17DBC">
              <w:rPr>
                <w:spacing w:val="1"/>
                <w:sz w:val="20"/>
                <w:szCs w:val="20"/>
              </w:rPr>
              <w:t>р</w:t>
            </w:r>
            <w:r w:rsidRPr="00B17DBC">
              <w:rPr>
                <w:sz w:val="20"/>
                <w:szCs w:val="20"/>
              </w:rPr>
              <w:t>ед</w:t>
            </w:r>
            <w:r w:rsidRPr="00B17DBC">
              <w:rPr>
                <w:spacing w:val="-1"/>
                <w:sz w:val="20"/>
                <w:szCs w:val="20"/>
              </w:rPr>
              <w:t>б</w:t>
            </w:r>
            <w:r w:rsidRPr="00B17DBC">
              <w:rPr>
                <w:sz w:val="20"/>
                <w:szCs w:val="20"/>
              </w:rPr>
              <w:t>а</w:t>
            </w:r>
            <w:r w:rsidRPr="00B17DBC">
              <w:rPr>
                <w:spacing w:val="6"/>
                <w:sz w:val="20"/>
                <w:szCs w:val="20"/>
              </w:rPr>
              <w:t xml:space="preserve"> </w:t>
            </w:r>
            <w:r w:rsidRPr="00B17DBC">
              <w:rPr>
                <w:sz w:val="20"/>
                <w:szCs w:val="20"/>
              </w:rPr>
              <w:t>за</w:t>
            </w:r>
            <w:r w:rsidRPr="00B17DBC">
              <w:rPr>
                <w:spacing w:val="12"/>
                <w:sz w:val="20"/>
                <w:szCs w:val="20"/>
              </w:rPr>
              <w:t xml:space="preserve"> </w:t>
            </w:r>
            <w:r w:rsidRPr="00B17DBC">
              <w:rPr>
                <w:sz w:val="20"/>
                <w:szCs w:val="20"/>
              </w:rPr>
              <w:t>в</w:t>
            </w:r>
            <w:r w:rsidRPr="00B17DBC">
              <w:rPr>
                <w:spacing w:val="1"/>
                <w:sz w:val="20"/>
                <w:szCs w:val="20"/>
              </w:rPr>
              <w:t>р</w:t>
            </w:r>
            <w:r w:rsidRPr="00B17DBC">
              <w:rPr>
                <w:sz w:val="20"/>
                <w:szCs w:val="20"/>
              </w:rPr>
              <w:t>ед</w:t>
            </w:r>
            <w:r w:rsidRPr="00B17DBC">
              <w:rPr>
                <w:spacing w:val="1"/>
                <w:sz w:val="20"/>
                <w:szCs w:val="20"/>
              </w:rPr>
              <w:t>н</w:t>
            </w:r>
            <w:r w:rsidRPr="00B17DBC">
              <w:rPr>
                <w:sz w:val="20"/>
                <w:szCs w:val="20"/>
              </w:rPr>
              <w:t>и е</w:t>
            </w:r>
            <w:r w:rsidRPr="00B17DBC">
              <w:rPr>
                <w:spacing w:val="1"/>
                <w:sz w:val="20"/>
                <w:szCs w:val="20"/>
              </w:rPr>
              <w:t>м</w:t>
            </w:r>
            <w:r w:rsidRPr="00B17DBC">
              <w:rPr>
                <w:spacing w:val="-1"/>
                <w:sz w:val="20"/>
                <w:szCs w:val="20"/>
              </w:rPr>
              <w:t>и</w:t>
            </w:r>
            <w:r w:rsidRPr="00B17DBC">
              <w:rPr>
                <w:sz w:val="20"/>
                <w:szCs w:val="20"/>
              </w:rPr>
              <w:t>с</w:t>
            </w:r>
            <w:r w:rsidRPr="00B17DBC">
              <w:rPr>
                <w:spacing w:val="2"/>
                <w:sz w:val="20"/>
                <w:szCs w:val="20"/>
              </w:rPr>
              <w:t>и</w:t>
            </w:r>
            <w:r w:rsidRPr="00B17DBC">
              <w:rPr>
                <w:sz w:val="20"/>
                <w:szCs w:val="20"/>
              </w:rPr>
              <w:t>и</w:t>
            </w:r>
            <w:r w:rsidRPr="00B17DBC">
              <w:rPr>
                <w:spacing w:val="2"/>
                <w:sz w:val="20"/>
                <w:szCs w:val="20"/>
              </w:rPr>
              <w:t xml:space="preserve"> </w:t>
            </w:r>
            <w:r w:rsidRPr="00B17DBC">
              <w:rPr>
                <w:spacing w:val="1"/>
                <w:sz w:val="20"/>
                <w:szCs w:val="20"/>
              </w:rPr>
              <w:t>о</w:t>
            </w:r>
            <w:r w:rsidRPr="00B17DBC">
              <w:rPr>
                <w:sz w:val="20"/>
                <w:szCs w:val="20"/>
              </w:rPr>
              <w:t>т</w:t>
            </w:r>
            <w:r w:rsidRPr="00B17DBC">
              <w:rPr>
                <w:spacing w:val="7"/>
                <w:sz w:val="20"/>
                <w:szCs w:val="20"/>
              </w:rPr>
              <w:t xml:space="preserve"> </w:t>
            </w:r>
            <w:r w:rsidRPr="00B17DBC">
              <w:rPr>
                <w:sz w:val="20"/>
                <w:szCs w:val="20"/>
              </w:rPr>
              <w:t>д</w:t>
            </w:r>
            <w:r w:rsidRPr="00B17DBC">
              <w:rPr>
                <w:spacing w:val="1"/>
                <w:sz w:val="20"/>
                <w:szCs w:val="20"/>
              </w:rPr>
              <w:t>в</w:t>
            </w:r>
            <w:r w:rsidRPr="00B17DBC">
              <w:rPr>
                <w:spacing w:val="-1"/>
                <w:sz w:val="20"/>
                <w:szCs w:val="20"/>
              </w:rPr>
              <w:t>и</w:t>
            </w:r>
            <w:r w:rsidRPr="00B17DBC">
              <w:rPr>
                <w:sz w:val="20"/>
                <w:szCs w:val="20"/>
              </w:rPr>
              <w:t>гат</w:t>
            </w:r>
            <w:r w:rsidRPr="00B17DBC">
              <w:rPr>
                <w:spacing w:val="2"/>
                <w:sz w:val="20"/>
                <w:szCs w:val="20"/>
              </w:rPr>
              <w:t>е</w:t>
            </w:r>
            <w:r w:rsidRPr="00B17DBC">
              <w:rPr>
                <w:spacing w:val="1"/>
                <w:sz w:val="20"/>
                <w:szCs w:val="20"/>
              </w:rPr>
              <w:t>л</w:t>
            </w:r>
            <w:r w:rsidRPr="00B17DBC">
              <w:rPr>
                <w:spacing w:val="-1"/>
                <w:sz w:val="20"/>
                <w:szCs w:val="20"/>
              </w:rPr>
              <w:t>ит</w:t>
            </w:r>
            <w:r w:rsidRPr="00B17DBC">
              <w:rPr>
                <w:sz w:val="20"/>
                <w:szCs w:val="20"/>
              </w:rPr>
              <w:t>е</w:t>
            </w:r>
            <w:r w:rsidRPr="00B17DBC">
              <w:rPr>
                <w:spacing w:val="2"/>
                <w:sz w:val="20"/>
                <w:szCs w:val="20"/>
              </w:rPr>
              <w:t xml:space="preserve"> </w:t>
            </w:r>
            <w:r w:rsidRPr="00B17DBC">
              <w:rPr>
                <w:sz w:val="20"/>
                <w:szCs w:val="20"/>
              </w:rPr>
              <w:t>и</w:t>
            </w:r>
            <w:r w:rsidRPr="00B17DBC">
              <w:rPr>
                <w:spacing w:val="7"/>
                <w:sz w:val="20"/>
                <w:szCs w:val="20"/>
              </w:rPr>
              <w:t xml:space="preserve"> </w:t>
            </w:r>
            <w:r w:rsidRPr="00B17DBC">
              <w:rPr>
                <w:spacing w:val="-1"/>
                <w:sz w:val="20"/>
                <w:szCs w:val="20"/>
              </w:rPr>
              <w:t>и</w:t>
            </w:r>
            <w:r w:rsidRPr="00B17DBC">
              <w:rPr>
                <w:spacing w:val="3"/>
                <w:sz w:val="20"/>
                <w:szCs w:val="20"/>
              </w:rPr>
              <w:t>з</w:t>
            </w:r>
            <w:r w:rsidRPr="00B17DBC">
              <w:rPr>
                <w:spacing w:val="-1"/>
                <w:sz w:val="20"/>
                <w:szCs w:val="20"/>
              </w:rPr>
              <w:t>п</w:t>
            </w:r>
            <w:r w:rsidRPr="00B17DBC">
              <w:rPr>
                <w:spacing w:val="1"/>
                <w:sz w:val="20"/>
                <w:szCs w:val="20"/>
              </w:rPr>
              <w:t>о</w:t>
            </w:r>
            <w:r w:rsidRPr="00B17DBC">
              <w:rPr>
                <w:spacing w:val="-1"/>
                <w:sz w:val="20"/>
                <w:szCs w:val="20"/>
              </w:rPr>
              <w:t>л</w:t>
            </w:r>
            <w:r w:rsidRPr="00B17DBC">
              <w:rPr>
                <w:sz w:val="20"/>
                <w:szCs w:val="20"/>
              </w:rPr>
              <w:t>зв</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въз</w:t>
            </w:r>
            <w:r w:rsidRPr="00B17DBC">
              <w:rPr>
                <w:spacing w:val="1"/>
                <w:sz w:val="20"/>
                <w:szCs w:val="20"/>
              </w:rPr>
              <w:t>о</w:t>
            </w:r>
            <w:r w:rsidRPr="00B17DBC">
              <w:rPr>
                <w:sz w:val="20"/>
                <w:szCs w:val="20"/>
              </w:rPr>
              <w:t>б</w:t>
            </w:r>
            <w:r w:rsidRPr="00B17DBC">
              <w:rPr>
                <w:spacing w:val="-2"/>
                <w:sz w:val="20"/>
                <w:szCs w:val="20"/>
              </w:rPr>
              <w:t>н</w:t>
            </w:r>
            <w:r w:rsidRPr="00B17DBC">
              <w:rPr>
                <w:spacing w:val="1"/>
                <w:sz w:val="20"/>
                <w:szCs w:val="20"/>
              </w:rPr>
              <w:t>о</w:t>
            </w:r>
            <w:r w:rsidRPr="00B17DBC">
              <w:rPr>
                <w:sz w:val="20"/>
                <w:szCs w:val="20"/>
              </w:rPr>
              <w:t>в</w:t>
            </w:r>
            <w:r w:rsidRPr="00B17DBC">
              <w:rPr>
                <w:spacing w:val="-1"/>
                <w:sz w:val="20"/>
                <w:szCs w:val="20"/>
              </w:rPr>
              <w:t>я</w:t>
            </w:r>
            <w:r w:rsidRPr="00B17DBC">
              <w:rPr>
                <w:sz w:val="20"/>
                <w:szCs w:val="20"/>
              </w:rPr>
              <w:t>е</w:t>
            </w:r>
            <w:r w:rsidRPr="00B17DBC">
              <w:rPr>
                <w:spacing w:val="4"/>
                <w:sz w:val="20"/>
                <w:szCs w:val="20"/>
              </w:rPr>
              <w:t>м</w:t>
            </w:r>
            <w:r w:rsidRPr="00B17DBC">
              <w:rPr>
                <w:sz w:val="20"/>
                <w:szCs w:val="20"/>
              </w:rPr>
              <w:t xml:space="preserve">и </w:t>
            </w:r>
            <w:r w:rsidRPr="00B17DBC">
              <w:rPr>
                <w:spacing w:val="3"/>
                <w:sz w:val="20"/>
                <w:szCs w:val="20"/>
              </w:rPr>
              <w:t>е</w:t>
            </w:r>
            <w:r w:rsidRPr="00B17DBC">
              <w:rPr>
                <w:spacing w:val="-1"/>
                <w:sz w:val="20"/>
                <w:szCs w:val="20"/>
              </w:rPr>
              <w:t>н</w:t>
            </w:r>
            <w:r w:rsidRPr="00B17DBC">
              <w:rPr>
                <w:sz w:val="20"/>
                <w:szCs w:val="20"/>
              </w:rPr>
              <w:t>е</w:t>
            </w:r>
            <w:r w:rsidRPr="00B17DBC">
              <w:rPr>
                <w:spacing w:val="1"/>
                <w:sz w:val="20"/>
                <w:szCs w:val="20"/>
              </w:rPr>
              <w:t>р</w:t>
            </w:r>
            <w:r w:rsidRPr="00B17DBC">
              <w:rPr>
                <w:sz w:val="20"/>
                <w:szCs w:val="20"/>
              </w:rPr>
              <w:t>г</w:t>
            </w:r>
            <w:r w:rsidRPr="00B17DBC">
              <w:rPr>
                <w:spacing w:val="1"/>
                <w:sz w:val="20"/>
                <w:szCs w:val="20"/>
              </w:rPr>
              <w:t>и</w:t>
            </w:r>
            <w:r w:rsidRPr="00B17DBC">
              <w:rPr>
                <w:spacing w:val="-1"/>
                <w:sz w:val="20"/>
                <w:szCs w:val="20"/>
              </w:rPr>
              <w:t>й</w:t>
            </w:r>
            <w:r w:rsidRPr="00B17DBC">
              <w:rPr>
                <w:spacing w:val="1"/>
                <w:sz w:val="20"/>
                <w:szCs w:val="20"/>
              </w:rPr>
              <w:t>н</w:t>
            </w:r>
            <w:r w:rsidRPr="00B17DBC">
              <w:rPr>
                <w:sz w:val="20"/>
                <w:szCs w:val="20"/>
              </w:rPr>
              <w:t>и</w:t>
            </w:r>
            <w:r w:rsidRPr="00B17DBC">
              <w:rPr>
                <w:spacing w:val="5"/>
                <w:sz w:val="20"/>
                <w:szCs w:val="20"/>
              </w:rPr>
              <w:t xml:space="preserve"> </w:t>
            </w:r>
            <w:r w:rsidRPr="00B17DBC">
              <w:rPr>
                <w:spacing w:val="-1"/>
                <w:sz w:val="20"/>
                <w:szCs w:val="20"/>
              </w:rPr>
              <w:t>и</w:t>
            </w:r>
            <w:r w:rsidRPr="00B17DBC">
              <w:rPr>
                <w:spacing w:val="3"/>
                <w:sz w:val="20"/>
                <w:szCs w:val="20"/>
              </w:rPr>
              <w:t>з</w:t>
            </w:r>
            <w:r w:rsidRPr="00B17DBC">
              <w:rPr>
                <w:spacing w:val="-1"/>
                <w:sz w:val="20"/>
                <w:szCs w:val="20"/>
              </w:rPr>
              <w:t>т</w:t>
            </w:r>
            <w:r w:rsidRPr="00B17DBC">
              <w:rPr>
                <w:spacing w:val="1"/>
                <w:sz w:val="20"/>
                <w:szCs w:val="20"/>
              </w:rPr>
              <w:t>о</w:t>
            </w:r>
            <w:r w:rsidRPr="00B17DBC">
              <w:rPr>
                <w:sz w:val="20"/>
                <w:szCs w:val="20"/>
              </w:rPr>
              <w:t>ч</w:t>
            </w:r>
            <w:r w:rsidRPr="00B17DBC">
              <w:rPr>
                <w:spacing w:val="-1"/>
                <w:sz w:val="20"/>
                <w:szCs w:val="20"/>
              </w:rPr>
              <w:t>н</w:t>
            </w:r>
            <w:r w:rsidRPr="00B17DBC">
              <w:rPr>
                <w:spacing w:val="1"/>
                <w:sz w:val="20"/>
                <w:szCs w:val="20"/>
              </w:rPr>
              <w:t>и</w:t>
            </w:r>
            <w:r w:rsidRPr="00B17DBC">
              <w:rPr>
                <w:spacing w:val="-1"/>
                <w:sz w:val="20"/>
                <w:szCs w:val="20"/>
              </w:rPr>
              <w:t>ц</w:t>
            </w:r>
            <w:r w:rsidRPr="00B17DBC">
              <w:rPr>
                <w:sz w:val="20"/>
                <w:szCs w:val="20"/>
              </w:rPr>
              <w:t>и</w:t>
            </w:r>
            <w:r w:rsidRPr="00B17DBC">
              <w:rPr>
                <w:spacing w:val="5"/>
                <w:sz w:val="20"/>
                <w:szCs w:val="20"/>
              </w:rPr>
              <w:t xml:space="preserve"> </w:t>
            </w:r>
            <w:r w:rsidRPr="00B17DBC">
              <w:rPr>
                <w:sz w:val="20"/>
                <w:szCs w:val="20"/>
              </w:rPr>
              <w:t>в</w:t>
            </w:r>
            <w:r w:rsidRPr="00B17DBC">
              <w:rPr>
                <w:spacing w:val="13"/>
                <w:sz w:val="20"/>
                <w:szCs w:val="20"/>
              </w:rPr>
              <w:t xml:space="preserve"> </w:t>
            </w:r>
            <w:r w:rsidRPr="00B17DBC">
              <w:rPr>
                <w:sz w:val="20"/>
                <w:szCs w:val="20"/>
              </w:rPr>
              <w:t>г</w:t>
            </w:r>
            <w:r w:rsidRPr="00B17DBC">
              <w:rPr>
                <w:spacing w:val="1"/>
                <w:sz w:val="20"/>
                <w:szCs w:val="20"/>
              </w:rPr>
              <w:t>р</w:t>
            </w:r>
            <w:r w:rsidRPr="00B17DBC">
              <w:rPr>
                <w:sz w:val="20"/>
                <w:szCs w:val="20"/>
              </w:rPr>
              <w:t>адс</w:t>
            </w:r>
            <w:r w:rsidRPr="00B17DBC">
              <w:rPr>
                <w:spacing w:val="2"/>
                <w:sz w:val="20"/>
                <w:szCs w:val="20"/>
              </w:rPr>
              <w:t>к</w:t>
            </w:r>
            <w:r w:rsidRPr="00B17DBC">
              <w:rPr>
                <w:spacing w:val="-1"/>
                <w:sz w:val="20"/>
                <w:szCs w:val="20"/>
              </w:rPr>
              <w:t>и</w:t>
            </w:r>
            <w:r w:rsidRPr="00B17DBC">
              <w:rPr>
                <w:sz w:val="20"/>
                <w:szCs w:val="20"/>
              </w:rPr>
              <w:t xml:space="preserve">я </w:t>
            </w:r>
            <w:r w:rsidRPr="00B17DBC">
              <w:rPr>
                <w:spacing w:val="-1"/>
                <w:sz w:val="20"/>
                <w:szCs w:val="20"/>
              </w:rPr>
              <w:t>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w:t>
            </w:r>
            <w:r w:rsidRPr="00B17DBC">
              <w:rPr>
                <w:spacing w:val="-1"/>
                <w:sz w:val="20"/>
                <w:szCs w:val="20"/>
              </w:rPr>
              <w:t>п</w:t>
            </w:r>
            <w:r w:rsidRPr="00B17DBC">
              <w:rPr>
                <w:spacing w:val="1"/>
                <w:sz w:val="20"/>
                <w:szCs w:val="20"/>
              </w:rPr>
              <w:t>ор</w:t>
            </w:r>
            <w:r w:rsidRPr="00B17DBC">
              <w:rPr>
                <w:spacing w:val="-1"/>
                <w:sz w:val="20"/>
                <w:szCs w:val="20"/>
              </w:rPr>
              <w:t>т</w:t>
            </w:r>
            <w:r w:rsidRPr="00B17DBC">
              <w:rPr>
                <w:sz w:val="20"/>
                <w:szCs w:val="20"/>
              </w:rPr>
              <w:t>.</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z w:val="20"/>
                <w:szCs w:val="20"/>
              </w:rPr>
              <w:t>ен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Мярката не е изпълнена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_t_</w:t>
            </w:r>
            <w:r w:rsidRPr="00B17DBC">
              <w:rPr>
                <w:b/>
                <w:bCs/>
                <w:sz w:val="20"/>
                <w:szCs w:val="20"/>
              </w:rPr>
              <w:t>5</w:t>
            </w:r>
          </w:p>
        </w:tc>
        <w:tc>
          <w:tcPr>
            <w:tcW w:w="4110" w:type="dxa"/>
          </w:tcPr>
          <w:p w:rsidR="00FB0F67" w:rsidRPr="00B17DBC" w:rsidRDefault="00FB0F67" w:rsidP="00B17DBC">
            <w:pPr>
              <w:widowControl w:val="0"/>
              <w:autoSpaceDE w:val="0"/>
              <w:autoSpaceDN w:val="0"/>
              <w:adjustRightInd w:val="0"/>
              <w:spacing w:before="0" w:after="0"/>
              <w:ind w:left="102"/>
              <w:rPr>
                <w:sz w:val="20"/>
                <w:szCs w:val="20"/>
              </w:rPr>
            </w:pPr>
            <w:r w:rsidRPr="00B17DBC">
              <w:rPr>
                <w:sz w:val="20"/>
                <w:szCs w:val="20"/>
              </w:rPr>
              <w:t>Изг</w:t>
            </w:r>
            <w:r w:rsidRPr="00B17DBC">
              <w:rPr>
                <w:spacing w:val="1"/>
                <w:sz w:val="20"/>
                <w:szCs w:val="20"/>
              </w:rPr>
              <w:t>р</w:t>
            </w:r>
            <w:r w:rsidRPr="00B17DBC">
              <w:rPr>
                <w:sz w:val="20"/>
                <w:szCs w:val="20"/>
              </w:rPr>
              <w:t>аж</w:t>
            </w:r>
            <w:r w:rsidRPr="00B17DBC">
              <w:rPr>
                <w:spacing w:val="-1"/>
                <w:sz w:val="20"/>
                <w:szCs w:val="20"/>
              </w:rPr>
              <w:t>д</w:t>
            </w:r>
            <w:r w:rsidRPr="00B17DBC">
              <w:rPr>
                <w:spacing w:val="3"/>
                <w:sz w:val="20"/>
                <w:szCs w:val="20"/>
              </w:rPr>
              <w:t>а</w:t>
            </w:r>
            <w:r w:rsidRPr="00B17DBC">
              <w:rPr>
                <w:spacing w:val="-1"/>
                <w:sz w:val="20"/>
                <w:szCs w:val="20"/>
              </w:rPr>
              <w:t>н</w:t>
            </w:r>
            <w:r w:rsidRPr="00B17DBC">
              <w:rPr>
                <w:sz w:val="20"/>
                <w:szCs w:val="20"/>
              </w:rPr>
              <w:t>е</w:t>
            </w:r>
            <w:r w:rsidRPr="00B17DBC">
              <w:rPr>
                <w:spacing w:val="-9"/>
                <w:sz w:val="20"/>
                <w:szCs w:val="20"/>
              </w:rPr>
              <w:t xml:space="preserve"> </w:t>
            </w:r>
            <w:r w:rsidRPr="00B17DBC">
              <w:rPr>
                <w:spacing w:val="-1"/>
                <w:sz w:val="20"/>
                <w:szCs w:val="20"/>
              </w:rPr>
              <w:t>н</w:t>
            </w:r>
            <w:r w:rsidRPr="00B17DBC">
              <w:rPr>
                <w:sz w:val="20"/>
                <w:szCs w:val="20"/>
              </w:rPr>
              <w:t>а</w:t>
            </w:r>
            <w:r w:rsidRPr="00B17DBC">
              <w:rPr>
                <w:spacing w:val="-1"/>
                <w:sz w:val="20"/>
                <w:szCs w:val="20"/>
              </w:rPr>
              <w:t xml:space="preserve"> п</w:t>
            </w:r>
            <w:r w:rsidRPr="00B17DBC">
              <w:rPr>
                <w:sz w:val="20"/>
                <w:szCs w:val="20"/>
              </w:rPr>
              <w:t>а</w:t>
            </w:r>
            <w:r w:rsidRPr="00B17DBC">
              <w:rPr>
                <w:spacing w:val="4"/>
                <w:sz w:val="20"/>
                <w:szCs w:val="20"/>
              </w:rPr>
              <w:t>р</w:t>
            </w:r>
            <w:r w:rsidRPr="00B17DBC">
              <w:rPr>
                <w:spacing w:val="-1"/>
                <w:sz w:val="20"/>
                <w:szCs w:val="20"/>
              </w:rPr>
              <w:t>к</w:t>
            </w:r>
            <w:r w:rsidRPr="00B17DBC">
              <w:rPr>
                <w:spacing w:val="1"/>
                <w:sz w:val="20"/>
                <w:szCs w:val="20"/>
              </w:rPr>
              <w:t>и</w:t>
            </w:r>
            <w:r w:rsidRPr="00B17DBC">
              <w:rPr>
                <w:spacing w:val="-1"/>
                <w:sz w:val="20"/>
                <w:szCs w:val="20"/>
              </w:rPr>
              <w:t>н</w:t>
            </w:r>
            <w:r w:rsidRPr="00B17DBC">
              <w:rPr>
                <w:spacing w:val="2"/>
                <w:sz w:val="20"/>
                <w:szCs w:val="20"/>
              </w:rPr>
              <w:t>г</w:t>
            </w:r>
            <w:r w:rsidRPr="00B17DBC">
              <w:rPr>
                <w:sz w:val="20"/>
                <w:szCs w:val="20"/>
              </w:rPr>
              <w:t>и</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2015</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За периода са изградени 37</w:t>
            </w:r>
            <w:r w:rsidRPr="00B17DBC">
              <w:rPr>
                <w:b/>
                <w:sz w:val="20"/>
                <w:szCs w:val="20"/>
                <w:lang w:val="bg-BG"/>
              </w:rPr>
              <w:t xml:space="preserve"> </w:t>
            </w:r>
            <w:r w:rsidRPr="00B17DBC">
              <w:rPr>
                <w:sz w:val="20"/>
                <w:szCs w:val="20"/>
                <w:lang w:val="bg-BG"/>
              </w:rPr>
              <w:t>нови паркинги с общо 340 паркоместа.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_t_</w:t>
            </w:r>
            <w:r w:rsidRPr="00B17DBC">
              <w:rPr>
                <w:b/>
                <w:bCs/>
                <w:sz w:val="20"/>
                <w:szCs w:val="20"/>
              </w:rPr>
              <w:t>6</w:t>
            </w:r>
          </w:p>
        </w:tc>
        <w:tc>
          <w:tcPr>
            <w:tcW w:w="4110" w:type="dxa"/>
          </w:tcPr>
          <w:p w:rsidR="00FB0F67" w:rsidRPr="00B17DBC" w:rsidRDefault="00FB0F67" w:rsidP="00B17DBC">
            <w:pPr>
              <w:widowControl w:val="0"/>
              <w:autoSpaceDE w:val="0"/>
              <w:autoSpaceDN w:val="0"/>
              <w:adjustRightInd w:val="0"/>
              <w:spacing w:before="0" w:after="0"/>
              <w:ind w:left="102"/>
              <w:rPr>
                <w:sz w:val="20"/>
                <w:szCs w:val="20"/>
              </w:rPr>
            </w:pPr>
            <w:r w:rsidRPr="00B17DBC">
              <w:rPr>
                <w:sz w:val="20"/>
                <w:szCs w:val="20"/>
              </w:rPr>
              <w:t>Изг</w:t>
            </w:r>
            <w:r w:rsidRPr="00B17DBC">
              <w:rPr>
                <w:spacing w:val="1"/>
                <w:sz w:val="20"/>
                <w:szCs w:val="20"/>
              </w:rPr>
              <w:t>р</w:t>
            </w:r>
            <w:r w:rsidRPr="00B17DBC">
              <w:rPr>
                <w:sz w:val="20"/>
                <w:szCs w:val="20"/>
              </w:rPr>
              <w:t>аж</w:t>
            </w:r>
            <w:r w:rsidRPr="00B17DBC">
              <w:rPr>
                <w:spacing w:val="-1"/>
                <w:sz w:val="20"/>
                <w:szCs w:val="20"/>
              </w:rPr>
              <w:t>д</w:t>
            </w:r>
            <w:r w:rsidRPr="00B17DBC">
              <w:rPr>
                <w:spacing w:val="3"/>
                <w:sz w:val="20"/>
                <w:szCs w:val="20"/>
              </w:rPr>
              <w:t>а</w:t>
            </w:r>
            <w:r w:rsidRPr="00B17DBC">
              <w:rPr>
                <w:spacing w:val="-1"/>
                <w:sz w:val="20"/>
                <w:szCs w:val="20"/>
              </w:rPr>
              <w:t>н</w:t>
            </w:r>
            <w:r w:rsidRPr="00B17DBC">
              <w:rPr>
                <w:sz w:val="20"/>
                <w:szCs w:val="20"/>
              </w:rPr>
              <w:t>е/</w:t>
            </w:r>
            <w:r w:rsidRPr="00B17DBC">
              <w:rPr>
                <w:spacing w:val="1"/>
                <w:sz w:val="20"/>
                <w:szCs w:val="20"/>
              </w:rPr>
              <w:t>р</w:t>
            </w:r>
            <w:r w:rsidRPr="00B17DBC">
              <w:rPr>
                <w:sz w:val="20"/>
                <w:szCs w:val="20"/>
              </w:rPr>
              <w:t>ек</w:t>
            </w:r>
            <w:r w:rsidRPr="00B17DBC">
              <w:rPr>
                <w:spacing w:val="1"/>
                <w:sz w:val="20"/>
                <w:szCs w:val="20"/>
              </w:rPr>
              <w:t>о</w:t>
            </w:r>
            <w:r w:rsidRPr="00B17DBC">
              <w:rPr>
                <w:spacing w:val="-1"/>
                <w:sz w:val="20"/>
                <w:szCs w:val="20"/>
              </w:rPr>
              <w:t>н</w:t>
            </w:r>
            <w:r w:rsidRPr="00B17DBC">
              <w:rPr>
                <w:sz w:val="20"/>
                <w:szCs w:val="20"/>
              </w:rPr>
              <w:t>ст</w:t>
            </w:r>
            <w:r w:rsidRPr="00B17DBC">
              <w:rPr>
                <w:spacing w:val="3"/>
                <w:sz w:val="20"/>
                <w:szCs w:val="20"/>
              </w:rPr>
              <w:t>р</w:t>
            </w:r>
            <w:r w:rsidRPr="00B17DBC">
              <w:rPr>
                <w:spacing w:val="-1"/>
                <w:sz w:val="20"/>
                <w:szCs w:val="20"/>
              </w:rPr>
              <w:t>у</w:t>
            </w:r>
            <w:r w:rsidRPr="00B17DBC">
              <w:rPr>
                <w:spacing w:val="1"/>
                <w:sz w:val="20"/>
                <w:szCs w:val="20"/>
              </w:rPr>
              <w:t>кц</w:t>
            </w:r>
            <w:r w:rsidRPr="00B17DBC">
              <w:rPr>
                <w:spacing w:val="-1"/>
                <w:sz w:val="20"/>
                <w:szCs w:val="20"/>
              </w:rPr>
              <w:t>и</w:t>
            </w:r>
            <w:r w:rsidRPr="00B17DBC">
              <w:rPr>
                <w:sz w:val="20"/>
                <w:szCs w:val="20"/>
              </w:rPr>
              <w:t>я</w:t>
            </w:r>
            <w:r w:rsidRPr="00B17DBC">
              <w:rPr>
                <w:spacing w:val="2"/>
                <w:sz w:val="20"/>
                <w:szCs w:val="20"/>
              </w:rPr>
              <w:t>/</w:t>
            </w:r>
            <w:r w:rsidRPr="00B17DBC">
              <w:rPr>
                <w:spacing w:val="1"/>
                <w:sz w:val="20"/>
                <w:szCs w:val="20"/>
              </w:rPr>
              <w:t>р</w:t>
            </w:r>
            <w:r w:rsidRPr="00B17DBC">
              <w:rPr>
                <w:sz w:val="20"/>
                <w:szCs w:val="20"/>
              </w:rPr>
              <w:t>е</w:t>
            </w:r>
            <w:r w:rsidRPr="00B17DBC">
              <w:rPr>
                <w:spacing w:val="-1"/>
                <w:sz w:val="20"/>
                <w:szCs w:val="20"/>
              </w:rPr>
              <w:t>х</w:t>
            </w:r>
            <w:r w:rsidRPr="00B17DBC">
              <w:rPr>
                <w:sz w:val="20"/>
                <w:szCs w:val="20"/>
              </w:rPr>
              <w:t>аб</w:t>
            </w:r>
            <w:r w:rsidRPr="00B17DBC">
              <w:rPr>
                <w:spacing w:val="1"/>
                <w:sz w:val="20"/>
                <w:szCs w:val="20"/>
              </w:rPr>
              <w:t>ил</w:t>
            </w:r>
            <w:r w:rsidRPr="00B17DBC">
              <w:rPr>
                <w:spacing w:val="-1"/>
                <w:sz w:val="20"/>
                <w:szCs w:val="20"/>
              </w:rPr>
              <w:t>ит</w:t>
            </w:r>
            <w:r w:rsidRPr="00B17DBC">
              <w:rPr>
                <w:spacing w:val="3"/>
                <w:sz w:val="20"/>
                <w:szCs w:val="20"/>
              </w:rPr>
              <w:t>а</w:t>
            </w:r>
            <w:r w:rsidRPr="00B17DBC">
              <w:rPr>
                <w:spacing w:val="-1"/>
                <w:sz w:val="20"/>
                <w:szCs w:val="20"/>
              </w:rPr>
              <w:t>ци</w:t>
            </w:r>
            <w:r w:rsidRPr="00B17DBC">
              <w:rPr>
                <w:sz w:val="20"/>
                <w:szCs w:val="20"/>
              </w:rPr>
              <w:t xml:space="preserve">я </w:t>
            </w:r>
            <w:r w:rsidRPr="00B17DBC">
              <w:rPr>
                <w:spacing w:val="-1"/>
                <w:sz w:val="20"/>
                <w:szCs w:val="20"/>
              </w:rPr>
              <w:t>н</w:t>
            </w:r>
            <w:r w:rsidRPr="00B17DBC">
              <w:rPr>
                <w:sz w:val="20"/>
                <w:szCs w:val="20"/>
              </w:rPr>
              <w:t xml:space="preserve">а </w:t>
            </w:r>
            <w:r w:rsidRPr="00B17DBC">
              <w:rPr>
                <w:spacing w:val="-1"/>
                <w:sz w:val="20"/>
                <w:szCs w:val="20"/>
              </w:rPr>
              <w:t>п</w:t>
            </w:r>
            <w:r w:rsidRPr="00B17DBC">
              <w:rPr>
                <w:sz w:val="20"/>
                <w:szCs w:val="20"/>
              </w:rPr>
              <w:t>ъ</w:t>
            </w:r>
            <w:r w:rsidRPr="00B17DBC">
              <w:rPr>
                <w:spacing w:val="2"/>
                <w:sz w:val="20"/>
                <w:szCs w:val="20"/>
              </w:rPr>
              <w:t>т</w:t>
            </w:r>
            <w:r w:rsidRPr="00B17DBC">
              <w:rPr>
                <w:spacing w:val="-1"/>
                <w:sz w:val="20"/>
                <w:szCs w:val="20"/>
              </w:rPr>
              <w:t>н</w:t>
            </w:r>
            <w:r w:rsidRPr="00B17DBC">
              <w:rPr>
                <w:sz w:val="20"/>
                <w:szCs w:val="20"/>
              </w:rPr>
              <w:t>ата</w:t>
            </w:r>
            <w:r w:rsidRPr="00B17DBC">
              <w:rPr>
                <w:spacing w:val="-4"/>
                <w:sz w:val="20"/>
                <w:szCs w:val="20"/>
              </w:rPr>
              <w:t xml:space="preserve"> </w:t>
            </w:r>
            <w:r w:rsidRPr="00B17DBC">
              <w:rPr>
                <w:sz w:val="20"/>
                <w:szCs w:val="20"/>
              </w:rPr>
              <w:t>и</w:t>
            </w:r>
            <w:r w:rsidRPr="00B17DBC">
              <w:rPr>
                <w:spacing w:val="1"/>
                <w:sz w:val="20"/>
                <w:szCs w:val="20"/>
              </w:rPr>
              <w:t xml:space="preserve"> </w:t>
            </w:r>
            <w:r w:rsidRPr="00B17DBC">
              <w:rPr>
                <w:spacing w:val="-1"/>
                <w:sz w:val="20"/>
                <w:szCs w:val="20"/>
              </w:rPr>
              <w:t>ули</w:t>
            </w:r>
            <w:r w:rsidRPr="00B17DBC">
              <w:rPr>
                <w:spacing w:val="3"/>
                <w:sz w:val="20"/>
                <w:szCs w:val="20"/>
              </w:rPr>
              <w:t>ч</w:t>
            </w:r>
            <w:r w:rsidRPr="00B17DBC">
              <w:rPr>
                <w:spacing w:val="-1"/>
                <w:sz w:val="20"/>
                <w:szCs w:val="20"/>
              </w:rPr>
              <w:t>н</w:t>
            </w:r>
            <w:r w:rsidRPr="00B17DBC">
              <w:rPr>
                <w:sz w:val="20"/>
                <w:szCs w:val="20"/>
              </w:rPr>
              <w:t>ата</w:t>
            </w:r>
            <w:r w:rsidRPr="00B17DBC">
              <w:rPr>
                <w:spacing w:val="-8"/>
                <w:sz w:val="20"/>
                <w:szCs w:val="20"/>
              </w:rPr>
              <w:t xml:space="preserve"> </w:t>
            </w:r>
            <w:r w:rsidRPr="00B17DBC">
              <w:rPr>
                <w:spacing w:val="1"/>
                <w:sz w:val="20"/>
                <w:szCs w:val="20"/>
              </w:rPr>
              <w:t>мр</w:t>
            </w:r>
            <w:r w:rsidRPr="00B17DBC">
              <w:rPr>
                <w:sz w:val="20"/>
                <w:szCs w:val="20"/>
              </w:rPr>
              <w:t>ежа</w:t>
            </w:r>
            <w:r w:rsidRPr="00B17DBC">
              <w:rPr>
                <w:spacing w:val="-5"/>
                <w:sz w:val="20"/>
                <w:szCs w:val="20"/>
              </w:rPr>
              <w:t xml:space="preserve"> </w:t>
            </w:r>
            <w:r w:rsidRPr="00B17DBC">
              <w:rPr>
                <w:sz w:val="20"/>
                <w:szCs w:val="20"/>
              </w:rPr>
              <w:t>в</w:t>
            </w:r>
            <w:r w:rsidRPr="00B17DBC">
              <w:rPr>
                <w:spacing w:val="2"/>
                <w:sz w:val="20"/>
                <w:szCs w:val="20"/>
              </w:rPr>
              <w:t xml:space="preserve"> </w:t>
            </w:r>
            <w:r w:rsidRPr="00B17DBC">
              <w:rPr>
                <w:sz w:val="20"/>
                <w:szCs w:val="20"/>
              </w:rPr>
              <w:t>Общ</w:t>
            </w:r>
            <w:r w:rsidRPr="00B17DBC">
              <w:rPr>
                <w:spacing w:val="1"/>
                <w:sz w:val="20"/>
                <w:szCs w:val="20"/>
              </w:rPr>
              <w:t>и</w:t>
            </w:r>
            <w:r w:rsidRPr="00B17DBC">
              <w:rPr>
                <w:spacing w:val="-1"/>
                <w:sz w:val="20"/>
                <w:szCs w:val="20"/>
              </w:rPr>
              <w:t>н</w:t>
            </w:r>
            <w:r w:rsidRPr="00B17DBC">
              <w:rPr>
                <w:sz w:val="20"/>
                <w:szCs w:val="20"/>
              </w:rPr>
              <w:t>ата.</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z w:val="20"/>
                <w:szCs w:val="20"/>
              </w:rPr>
              <w:t>ен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През 2016-2017 год. е извършено преасфалтиране на главни и второстепенни улици, като е положен 4280 тона асфалт. Извършена е и подмяна на 14100 кв.м тротоарна настилка на територията на гр. Димитровград.</w:t>
            </w:r>
          </w:p>
          <w:p w:rsidR="00FB0F67" w:rsidRPr="00B17DBC" w:rsidRDefault="00FB0F67" w:rsidP="00B17DBC">
            <w:pPr>
              <w:pStyle w:val="Default"/>
              <w:rPr>
                <w:sz w:val="20"/>
                <w:szCs w:val="20"/>
                <w:lang w:val="bg-BG"/>
              </w:rPr>
            </w:pP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3"/>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_t_</w:t>
            </w:r>
            <w:r w:rsidRPr="00B17DBC">
              <w:rPr>
                <w:b/>
                <w:bCs/>
                <w:sz w:val="20"/>
                <w:szCs w:val="20"/>
              </w:rPr>
              <w:t>7</w:t>
            </w:r>
          </w:p>
        </w:tc>
        <w:tc>
          <w:tcPr>
            <w:tcW w:w="4110" w:type="dxa"/>
          </w:tcPr>
          <w:p w:rsidR="00FB0F67" w:rsidRPr="00B17DBC" w:rsidRDefault="00FB0F67" w:rsidP="00B17DBC">
            <w:pPr>
              <w:widowControl w:val="0"/>
              <w:autoSpaceDE w:val="0"/>
              <w:autoSpaceDN w:val="0"/>
              <w:adjustRightInd w:val="0"/>
              <w:spacing w:before="0" w:after="0"/>
              <w:ind w:left="102"/>
              <w:rPr>
                <w:sz w:val="20"/>
                <w:szCs w:val="20"/>
              </w:rPr>
            </w:pPr>
            <w:r w:rsidRPr="00B17DBC">
              <w:rPr>
                <w:spacing w:val="1"/>
                <w:sz w:val="20"/>
                <w:szCs w:val="20"/>
              </w:rPr>
              <w:t>Б</w:t>
            </w:r>
            <w:r w:rsidRPr="00B17DBC">
              <w:rPr>
                <w:spacing w:val="-1"/>
                <w:sz w:val="20"/>
                <w:szCs w:val="20"/>
              </w:rPr>
              <w:t>л</w:t>
            </w:r>
            <w:r w:rsidRPr="00B17DBC">
              <w:rPr>
                <w:sz w:val="20"/>
                <w:szCs w:val="20"/>
              </w:rPr>
              <w:t>аг</w:t>
            </w:r>
            <w:r w:rsidRPr="00B17DBC">
              <w:rPr>
                <w:spacing w:val="4"/>
                <w:sz w:val="20"/>
                <w:szCs w:val="20"/>
              </w:rPr>
              <w:t>о</w:t>
            </w:r>
            <w:r w:rsidRPr="00B17DBC">
              <w:rPr>
                <w:spacing w:val="-4"/>
                <w:sz w:val="20"/>
                <w:szCs w:val="20"/>
              </w:rPr>
              <w:t>у</w:t>
            </w:r>
            <w:r w:rsidRPr="00B17DBC">
              <w:rPr>
                <w:sz w:val="20"/>
                <w:szCs w:val="20"/>
              </w:rPr>
              <w:t>ст</w:t>
            </w:r>
            <w:r w:rsidRPr="00B17DBC">
              <w:rPr>
                <w:spacing w:val="1"/>
                <w:sz w:val="20"/>
                <w:szCs w:val="20"/>
              </w:rPr>
              <w:t>ро</w:t>
            </w:r>
            <w:r w:rsidRPr="00B17DBC">
              <w:rPr>
                <w:spacing w:val="-1"/>
                <w:sz w:val="20"/>
                <w:szCs w:val="20"/>
              </w:rPr>
              <w:t>й</w:t>
            </w:r>
            <w:r w:rsidRPr="00B17DBC">
              <w:rPr>
                <w:spacing w:val="3"/>
                <w:sz w:val="20"/>
                <w:szCs w:val="20"/>
              </w:rPr>
              <w:t>с</w:t>
            </w:r>
            <w:r w:rsidRPr="00B17DBC">
              <w:rPr>
                <w:spacing w:val="-1"/>
                <w:sz w:val="20"/>
                <w:szCs w:val="20"/>
              </w:rPr>
              <w:t>т</w:t>
            </w:r>
            <w:r w:rsidRPr="00B17DBC">
              <w:rPr>
                <w:sz w:val="20"/>
                <w:szCs w:val="20"/>
              </w:rPr>
              <w:t>во</w:t>
            </w:r>
            <w:r w:rsidRPr="00B17DBC">
              <w:rPr>
                <w:spacing w:val="11"/>
                <w:sz w:val="20"/>
                <w:szCs w:val="20"/>
              </w:rPr>
              <w:t xml:space="preserve"> </w:t>
            </w:r>
            <w:r w:rsidRPr="00B17DBC">
              <w:rPr>
                <w:sz w:val="20"/>
                <w:szCs w:val="20"/>
              </w:rPr>
              <w:t>и</w:t>
            </w:r>
            <w:r w:rsidRPr="00B17DBC">
              <w:rPr>
                <w:spacing w:val="22"/>
                <w:sz w:val="20"/>
                <w:szCs w:val="20"/>
              </w:rPr>
              <w:t xml:space="preserve"> </w:t>
            </w:r>
            <w:r w:rsidRPr="00B17DBC">
              <w:rPr>
                <w:spacing w:val="1"/>
                <w:sz w:val="20"/>
                <w:szCs w:val="20"/>
              </w:rPr>
              <w:t>о</w:t>
            </w:r>
            <w:r w:rsidRPr="00B17DBC">
              <w:rPr>
                <w:sz w:val="20"/>
                <w:szCs w:val="20"/>
              </w:rPr>
              <w:t>з</w:t>
            </w:r>
            <w:r w:rsidRPr="00B17DBC">
              <w:rPr>
                <w:spacing w:val="1"/>
                <w:sz w:val="20"/>
                <w:szCs w:val="20"/>
              </w:rPr>
              <w:t>е</w:t>
            </w:r>
            <w:r w:rsidRPr="00B17DBC">
              <w:rPr>
                <w:spacing w:val="-1"/>
                <w:sz w:val="20"/>
                <w:szCs w:val="20"/>
              </w:rPr>
              <w:t>л</w:t>
            </w:r>
            <w:r w:rsidRPr="00B17DBC">
              <w:rPr>
                <w:spacing w:val="3"/>
                <w:sz w:val="20"/>
                <w:szCs w:val="20"/>
              </w:rPr>
              <w:t>е</w:t>
            </w:r>
            <w:r w:rsidRPr="00B17DBC">
              <w:rPr>
                <w:spacing w:val="-1"/>
                <w:sz w:val="20"/>
                <w:szCs w:val="20"/>
              </w:rPr>
              <w:t>н</w:t>
            </w:r>
            <w:r w:rsidRPr="00B17DBC">
              <w:rPr>
                <w:spacing w:val="2"/>
                <w:sz w:val="20"/>
                <w:szCs w:val="20"/>
              </w:rPr>
              <w:t>яв</w:t>
            </w:r>
            <w:r w:rsidRPr="00B17DBC">
              <w:rPr>
                <w:sz w:val="20"/>
                <w:szCs w:val="20"/>
              </w:rPr>
              <w:t>а</w:t>
            </w:r>
            <w:r w:rsidRPr="00B17DBC">
              <w:rPr>
                <w:spacing w:val="-1"/>
                <w:sz w:val="20"/>
                <w:szCs w:val="20"/>
              </w:rPr>
              <w:t>н</w:t>
            </w:r>
            <w:r w:rsidRPr="00B17DBC">
              <w:rPr>
                <w:sz w:val="20"/>
                <w:szCs w:val="20"/>
              </w:rPr>
              <w:t>е</w:t>
            </w:r>
            <w:r w:rsidRPr="00B17DBC">
              <w:rPr>
                <w:spacing w:val="15"/>
                <w:sz w:val="20"/>
                <w:szCs w:val="20"/>
              </w:rPr>
              <w:t xml:space="preserve"> </w:t>
            </w:r>
            <w:r w:rsidRPr="00B17DBC">
              <w:rPr>
                <w:spacing w:val="-1"/>
                <w:sz w:val="20"/>
                <w:szCs w:val="20"/>
              </w:rPr>
              <w:t>н</w:t>
            </w:r>
            <w:r w:rsidRPr="00B17DBC">
              <w:rPr>
                <w:sz w:val="20"/>
                <w:szCs w:val="20"/>
              </w:rPr>
              <w:t>а</w:t>
            </w:r>
            <w:r w:rsidRPr="00B17DBC">
              <w:rPr>
                <w:spacing w:val="25"/>
                <w:sz w:val="20"/>
                <w:szCs w:val="20"/>
              </w:rPr>
              <w:t xml:space="preserve"> </w:t>
            </w:r>
            <w:r w:rsidRPr="00B17DBC">
              <w:rPr>
                <w:spacing w:val="-1"/>
                <w:sz w:val="20"/>
                <w:szCs w:val="20"/>
              </w:rPr>
              <w:t>к</w:t>
            </w:r>
            <w:r w:rsidRPr="00B17DBC">
              <w:rPr>
                <w:spacing w:val="1"/>
                <w:sz w:val="20"/>
                <w:szCs w:val="20"/>
              </w:rPr>
              <w:t>р</w:t>
            </w:r>
            <w:r w:rsidRPr="00B17DBC">
              <w:rPr>
                <w:sz w:val="20"/>
                <w:szCs w:val="20"/>
              </w:rPr>
              <w:t>а</w:t>
            </w:r>
            <w:r w:rsidRPr="00B17DBC">
              <w:rPr>
                <w:spacing w:val="-1"/>
                <w:sz w:val="20"/>
                <w:szCs w:val="20"/>
              </w:rPr>
              <w:t>й</w:t>
            </w:r>
            <w:r w:rsidRPr="00B17DBC">
              <w:rPr>
                <w:spacing w:val="1"/>
                <w:sz w:val="20"/>
                <w:szCs w:val="20"/>
              </w:rPr>
              <w:t>п</w:t>
            </w:r>
            <w:r w:rsidRPr="00B17DBC">
              <w:rPr>
                <w:sz w:val="20"/>
                <w:szCs w:val="20"/>
              </w:rPr>
              <w:t>ъ</w:t>
            </w:r>
            <w:r w:rsidRPr="00B17DBC">
              <w:rPr>
                <w:spacing w:val="2"/>
                <w:sz w:val="20"/>
                <w:szCs w:val="20"/>
              </w:rPr>
              <w:t>т</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е и</w:t>
            </w:r>
            <w:r w:rsidRPr="00B17DBC">
              <w:rPr>
                <w:spacing w:val="37"/>
                <w:sz w:val="20"/>
                <w:szCs w:val="20"/>
              </w:rPr>
              <w:t xml:space="preserve"> </w:t>
            </w:r>
            <w:r w:rsidRPr="00B17DBC">
              <w:rPr>
                <w:spacing w:val="1"/>
                <w:sz w:val="20"/>
                <w:szCs w:val="20"/>
              </w:rPr>
              <w:t>м</w:t>
            </w:r>
            <w:r w:rsidRPr="00B17DBC">
              <w:rPr>
                <w:sz w:val="20"/>
                <w:szCs w:val="20"/>
              </w:rPr>
              <w:t>еж</w:t>
            </w:r>
            <w:r w:rsidRPr="00B17DBC">
              <w:rPr>
                <w:spacing w:val="1"/>
                <w:sz w:val="20"/>
                <w:szCs w:val="20"/>
              </w:rPr>
              <w:t>д</w:t>
            </w:r>
            <w:r w:rsidRPr="00B17DBC">
              <w:rPr>
                <w:spacing w:val="-1"/>
                <w:sz w:val="20"/>
                <w:szCs w:val="20"/>
              </w:rPr>
              <w:t>у</w:t>
            </w:r>
            <w:r w:rsidRPr="00B17DBC">
              <w:rPr>
                <w:spacing w:val="2"/>
                <w:sz w:val="20"/>
                <w:szCs w:val="20"/>
              </w:rPr>
              <w:t>б</w:t>
            </w:r>
            <w:r w:rsidRPr="00B17DBC">
              <w:rPr>
                <w:spacing w:val="-1"/>
                <w:sz w:val="20"/>
                <w:szCs w:val="20"/>
              </w:rPr>
              <w:t>л</w:t>
            </w:r>
            <w:r w:rsidRPr="00B17DBC">
              <w:rPr>
                <w:spacing w:val="1"/>
                <w:sz w:val="20"/>
                <w:szCs w:val="20"/>
              </w:rPr>
              <w:t>о</w:t>
            </w:r>
            <w:r w:rsidRPr="00B17DBC">
              <w:rPr>
                <w:spacing w:val="-1"/>
                <w:sz w:val="20"/>
                <w:szCs w:val="20"/>
              </w:rPr>
              <w:t>к</w:t>
            </w:r>
            <w:r w:rsidRPr="00B17DBC">
              <w:rPr>
                <w:spacing w:val="1"/>
                <w:sz w:val="20"/>
                <w:szCs w:val="20"/>
              </w:rPr>
              <w:t>о</w:t>
            </w:r>
            <w:r w:rsidRPr="00B17DBC">
              <w:rPr>
                <w:sz w:val="20"/>
                <w:szCs w:val="20"/>
              </w:rPr>
              <w:t>в</w:t>
            </w:r>
            <w:r w:rsidRPr="00B17DBC">
              <w:rPr>
                <w:spacing w:val="1"/>
                <w:sz w:val="20"/>
                <w:szCs w:val="20"/>
              </w:rPr>
              <w:t>и</w:t>
            </w:r>
            <w:r w:rsidRPr="00B17DBC">
              <w:rPr>
                <w:spacing w:val="-1"/>
                <w:sz w:val="20"/>
                <w:szCs w:val="20"/>
              </w:rPr>
              <w:t>т</w:t>
            </w:r>
            <w:r w:rsidRPr="00B17DBC">
              <w:rPr>
                <w:sz w:val="20"/>
                <w:szCs w:val="20"/>
              </w:rPr>
              <w:t>е</w:t>
            </w:r>
            <w:r w:rsidRPr="00B17DBC">
              <w:rPr>
                <w:spacing w:val="25"/>
                <w:sz w:val="20"/>
                <w:szCs w:val="20"/>
              </w:rPr>
              <w:t xml:space="preserve"> </w:t>
            </w:r>
            <w:r w:rsidRPr="00B17DBC">
              <w:rPr>
                <w:spacing w:val="-1"/>
                <w:sz w:val="20"/>
                <w:szCs w:val="20"/>
              </w:rPr>
              <w:t>п</w:t>
            </w:r>
            <w:r w:rsidRPr="00B17DBC">
              <w:rPr>
                <w:spacing w:val="1"/>
                <w:sz w:val="20"/>
                <w:szCs w:val="20"/>
              </w:rPr>
              <w:t>ро</w:t>
            </w:r>
            <w:r w:rsidRPr="00B17DBC">
              <w:rPr>
                <w:sz w:val="20"/>
                <w:szCs w:val="20"/>
              </w:rPr>
              <w:t>ст</w:t>
            </w:r>
            <w:r w:rsidRPr="00B17DBC">
              <w:rPr>
                <w:spacing w:val="1"/>
                <w:sz w:val="20"/>
                <w:szCs w:val="20"/>
              </w:rPr>
              <w:t>р</w:t>
            </w:r>
            <w:r w:rsidRPr="00B17DBC">
              <w:rPr>
                <w:sz w:val="20"/>
                <w:szCs w:val="20"/>
              </w:rPr>
              <w:t>а</w:t>
            </w:r>
            <w:r w:rsidRPr="00B17DBC">
              <w:rPr>
                <w:spacing w:val="-1"/>
                <w:sz w:val="20"/>
                <w:szCs w:val="20"/>
              </w:rPr>
              <w:t>н</w:t>
            </w:r>
            <w:r w:rsidRPr="00B17DBC">
              <w:rPr>
                <w:sz w:val="20"/>
                <w:szCs w:val="20"/>
              </w:rPr>
              <w:t>ст</w:t>
            </w:r>
            <w:r w:rsidRPr="00B17DBC">
              <w:rPr>
                <w:spacing w:val="-1"/>
                <w:sz w:val="20"/>
                <w:szCs w:val="20"/>
              </w:rPr>
              <w:t>в</w:t>
            </w:r>
            <w:r w:rsidRPr="00B17DBC">
              <w:rPr>
                <w:sz w:val="20"/>
                <w:szCs w:val="20"/>
              </w:rPr>
              <w:t>а,</w:t>
            </w:r>
            <w:r w:rsidRPr="00B17DBC">
              <w:rPr>
                <w:spacing w:val="27"/>
                <w:sz w:val="20"/>
                <w:szCs w:val="20"/>
              </w:rPr>
              <w:t xml:space="preserve"> </w:t>
            </w:r>
            <w:r w:rsidRPr="00B17DBC">
              <w:rPr>
                <w:sz w:val="20"/>
                <w:szCs w:val="20"/>
              </w:rPr>
              <w:t>с</w:t>
            </w:r>
            <w:r w:rsidRPr="00B17DBC">
              <w:rPr>
                <w:spacing w:val="38"/>
                <w:sz w:val="20"/>
                <w:szCs w:val="20"/>
              </w:rPr>
              <w:t xml:space="preserve"> </w:t>
            </w:r>
            <w:r w:rsidRPr="00B17DBC">
              <w:rPr>
                <w:spacing w:val="-1"/>
                <w:sz w:val="20"/>
                <w:szCs w:val="20"/>
              </w:rPr>
              <w:t>ц</w:t>
            </w:r>
            <w:r w:rsidRPr="00B17DBC">
              <w:rPr>
                <w:sz w:val="20"/>
                <w:szCs w:val="20"/>
              </w:rPr>
              <w:t>ел</w:t>
            </w:r>
            <w:r w:rsidRPr="00B17DBC">
              <w:rPr>
                <w:spacing w:val="35"/>
                <w:sz w:val="20"/>
                <w:szCs w:val="20"/>
              </w:rPr>
              <w:t xml:space="preserve"> </w:t>
            </w:r>
            <w:r w:rsidRPr="00B17DBC">
              <w:rPr>
                <w:sz w:val="20"/>
                <w:szCs w:val="20"/>
              </w:rPr>
              <w:t>з</w:t>
            </w:r>
            <w:r w:rsidRPr="00B17DBC">
              <w:rPr>
                <w:spacing w:val="1"/>
                <w:sz w:val="20"/>
                <w:szCs w:val="20"/>
              </w:rPr>
              <w:t>а</w:t>
            </w:r>
            <w:r w:rsidRPr="00B17DBC">
              <w:rPr>
                <w:spacing w:val="2"/>
                <w:sz w:val="20"/>
                <w:szCs w:val="20"/>
              </w:rPr>
              <w:t>щ</w:t>
            </w:r>
            <w:r w:rsidRPr="00B17DBC">
              <w:rPr>
                <w:spacing w:val="-1"/>
                <w:sz w:val="20"/>
                <w:szCs w:val="20"/>
              </w:rPr>
              <w:t>ит</w:t>
            </w:r>
            <w:r w:rsidRPr="00B17DBC">
              <w:rPr>
                <w:sz w:val="20"/>
                <w:szCs w:val="20"/>
              </w:rPr>
              <w:t xml:space="preserve">а </w:t>
            </w:r>
            <w:r w:rsidRPr="00B17DBC">
              <w:rPr>
                <w:spacing w:val="1"/>
                <w:sz w:val="20"/>
                <w:szCs w:val="20"/>
              </w:rPr>
              <w:t>о</w:t>
            </w:r>
            <w:r w:rsidRPr="00B17DBC">
              <w:rPr>
                <w:sz w:val="20"/>
                <w:szCs w:val="20"/>
              </w:rPr>
              <w:t>т</w:t>
            </w:r>
            <w:r w:rsidRPr="00B17DBC">
              <w:rPr>
                <w:spacing w:val="-2"/>
                <w:sz w:val="20"/>
                <w:szCs w:val="20"/>
              </w:rPr>
              <w:t xml:space="preserve"> </w:t>
            </w:r>
            <w:r w:rsidRPr="00B17DBC">
              <w:rPr>
                <w:spacing w:val="-1"/>
                <w:sz w:val="20"/>
                <w:szCs w:val="20"/>
              </w:rPr>
              <w:t>п</w:t>
            </w:r>
            <w:r w:rsidRPr="00B17DBC">
              <w:rPr>
                <w:spacing w:val="1"/>
                <w:sz w:val="20"/>
                <w:szCs w:val="20"/>
              </w:rPr>
              <w:t>р</w:t>
            </w:r>
            <w:r w:rsidRPr="00B17DBC">
              <w:rPr>
                <w:sz w:val="20"/>
                <w:szCs w:val="20"/>
              </w:rPr>
              <w:t>ах</w:t>
            </w:r>
            <w:r w:rsidRPr="00B17DBC">
              <w:rPr>
                <w:spacing w:val="-5"/>
                <w:sz w:val="20"/>
                <w:szCs w:val="20"/>
              </w:rPr>
              <w:t xml:space="preserve"> </w:t>
            </w:r>
            <w:r w:rsidRPr="00B17DBC">
              <w:rPr>
                <w:sz w:val="20"/>
                <w:szCs w:val="20"/>
              </w:rPr>
              <w:t>и</w:t>
            </w:r>
            <w:r w:rsidRPr="00B17DBC">
              <w:rPr>
                <w:spacing w:val="-2"/>
                <w:sz w:val="20"/>
                <w:szCs w:val="20"/>
              </w:rPr>
              <w:t xml:space="preserve"> </w:t>
            </w:r>
            <w:r w:rsidRPr="00B17DBC">
              <w:rPr>
                <w:sz w:val="20"/>
                <w:szCs w:val="20"/>
              </w:rPr>
              <w:t>га</w:t>
            </w:r>
            <w:r w:rsidRPr="00B17DBC">
              <w:rPr>
                <w:spacing w:val="1"/>
                <w:sz w:val="20"/>
                <w:szCs w:val="20"/>
              </w:rPr>
              <w:t>зо</w:t>
            </w:r>
            <w:r w:rsidRPr="00B17DBC">
              <w:rPr>
                <w:sz w:val="20"/>
                <w:szCs w:val="20"/>
              </w:rPr>
              <w:t>ве.</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2015</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spacing w:before="0" w:after="0"/>
              <w:rPr>
                <w:b/>
                <w:sz w:val="20"/>
                <w:szCs w:val="20"/>
              </w:rPr>
            </w:pPr>
            <w:r w:rsidRPr="00B17DBC">
              <w:rPr>
                <w:b/>
                <w:sz w:val="20"/>
                <w:szCs w:val="20"/>
              </w:rPr>
              <w:t>-</w:t>
            </w:r>
            <w:r w:rsidRPr="00B17DBC">
              <w:rPr>
                <w:sz w:val="20"/>
                <w:szCs w:val="20"/>
              </w:rPr>
              <w:t xml:space="preserve">В изпълнение на договор с „Нео-Титан” ООД общ. Димитровград ежегодно възлага на фирмата поетапно озеленяване на свободни площи, възстановяване на съществуващи озеленени площи, както и поддържането им. </w:t>
            </w:r>
          </w:p>
          <w:p w:rsidR="00FB0F67" w:rsidRPr="00B17DBC" w:rsidRDefault="00FB0F67" w:rsidP="00B17DBC">
            <w:pPr>
              <w:spacing w:before="0" w:after="0"/>
              <w:rPr>
                <w:sz w:val="20"/>
                <w:szCs w:val="20"/>
              </w:rPr>
            </w:pPr>
            <w:r w:rsidRPr="00B17DBC">
              <w:rPr>
                <w:sz w:val="20"/>
                <w:szCs w:val="20"/>
              </w:rPr>
              <w:t xml:space="preserve">  </w:t>
            </w:r>
          </w:p>
          <w:p w:rsidR="00FB0F67" w:rsidRPr="00B17DBC" w:rsidRDefault="00FB0F67" w:rsidP="00B17DBC">
            <w:pPr>
              <w:spacing w:before="0" w:after="0"/>
              <w:rPr>
                <w:sz w:val="20"/>
                <w:szCs w:val="20"/>
              </w:rPr>
            </w:pPr>
            <w:r w:rsidRPr="00B17DBC">
              <w:rPr>
                <w:sz w:val="20"/>
                <w:szCs w:val="20"/>
              </w:rPr>
              <w:t xml:space="preserve">Ежегодно в общината се провежда инициатива за засаждане на дръвчета от граждани родители на новородени деца в обособена алея в парк „Марица” наречена „Алея на новия живот” През </w:t>
            </w:r>
            <w:smartTag w:uri="urn:schemas-microsoft-com:office:smarttags" w:element="metricconverter">
              <w:smartTagPr>
                <w:attr w:name="ProductID" w:val="2017 г"/>
              </w:smartTagPr>
              <w:r w:rsidRPr="00B17DBC">
                <w:rPr>
                  <w:sz w:val="20"/>
                  <w:szCs w:val="20"/>
                </w:rPr>
                <w:t>2017 г</w:t>
              </w:r>
            </w:smartTag>
            <w:r w:rsidRPr="00B17DBC">
              <w:rPr>
                <w:sz w:val="20"/>
                <w:szCs w:val="20"/>
              </w:rPr>
              <w:t xml:space="preserve">.  от инициативата бяха засадени около 150 бр. фиданки от вид „Червен дъб”. </w:t>
            </w:r>
          </w:p>
          <w:p w:rsidR="00FB0F67" w:rsidRPr="00B17DBC" w:rsidRDefault="00FB0F67" w:rsidP="00B17DBC">
            <w:pPr>
              <w:spacing w:before="0" w:after="0"/>
              <w:rPr>
                <w:sz w:val="20"/>
                <w:szCs w:val="20"/>
              </w:rPr>
            </w:pPr>
          </w:p>
          <w:p w:rsidR="00FB0F67" w:rsidRPr="00B17DBC" w:rsidRDefault="00FB0F67" w:rsidP="00B17DBC">
            <w:pPr>
              <w:pStyle w:val="Default"/>
              <w:rPr>
                <w:sz w:val="20"/>
                <w:szCs w:val="20"/>
                <w:lang w:val="bg-BG"/>
              </w:rPr>
            </w:pPr>
            <w:r w:rsidRPr="00B17DBC">
              <w:rPr>
                <w:sz w:val="20"/>
                <w:szCs w:val="20"/>
                <w:lang w:val="bg-BG"/>
              </w:rPr>
              <w:t>Община Димитровград ежегодно организира конкурс за набиране на проекти от граждани за „Озеленяване и благоустрояване на междублокови пространства и градинки” с реализацията на които се увеличава дървесната и храстова растителност в междублоковите пространства и се подобрява естетичния им вид. През 2017 год. бяха реализирани 5 проекта.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_t</w:t>
            </w:r>
            <w:r w:rsidRPr="00B17DBC">
              <w:rPr>
                <w:b/>
                <w:bCs/>
                <w:spacing w:val="3"/>
                <w:sz w:val="20"/>
                <w:szCs w:val="20"/>
              </w:rPr>
              <w:t>_</w:t>
            </w:r>
            <w:r w:rsidRPr="00B17DBC">
              <w:rPr>
                <w:b/>
                <w:bCs/>
                <w:sz w:val="20"/>
                <w:szCs w:val="20"/>
              </w:rPr>
              <w:t>8</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Изг</w:t>
            </w:r>
            <w:r w:rsidRPr="00B17DBC">
              <w:rPr>
                <w:spacing w:val="1"/>
                <w:sz w:val="20"/>
                <w:szCs w:val="20"/>
              </w:rPr>
              <w:t>р</w:t>
            </w:r>
            <w:r w:rsidRPr="00B17DBC">
              <w:rPr>
                <w:sz w:val="20"/>
                <w:szCs w:val="20"/>
              </w:rPr>
              <w:t>аж</w:t>
            </w:r>
            <w:r w:rsidRPr="00B17DBC">
              <w:rPr>
                <w:spacing w:val="-1"/>
                <w:sz w:val="20"/>
                <w:szCs w:val="20"/>
              </w:rPr>
              <w:t>д</w:t>
            </w:r>
            <w:r w:rsidRPr="00B17DBC">
              <w:rPr>
                <w:spacing w:val="3"/>
                <w:sz w:val="20"/>
                <w:szCs w:val="20"/>
              </w:rPr>
              <w:t>а</w:t>
            </w:r>
            <w:r w:rsidRPr="00B17DBC">
              <w:rPr>
                <w:spacing w:val="-1"/>
                <w:sz w:val="20"/>
                <w:szCs w:val="20"/>
              </w:rPr>
              <w:t>н</w:t>
            </w:r>
            <w:r w:rsidRPr="00B17DBC">
              <w:rPr>
                <w:sz w:val="20"/>
                <w:szCs w:val="20"/>
              </w:rPr>
              <w:t>е</w:t>
            </w:r>
            <w:r w:rsidRPr="00B17DBC">
              <w:rPr>
                <w:spacing w:val="24"/>
                <w:sz w:val="20"/>
                <w:szCs w:val="20"/>
              </w:rPr>
              <w:t xml:space="preserve"> </w:t>
            </w:r>
            <w:r w:rsidRPr="00B17DBC">
              <w:rPr>
                <w:spacing w:val="-1"/>
                <w:sz w:val="20"/>
                <w:szCs w:val="20"/>
              </w:rPr>
              <w:t>н</w:t>
            </w:r>
            <w:r w:rsidRPr="00B17DBC">
              <w:rPr>
                <w:sz w:val="20"/>
                <w:szCs w:val="20"/>
              </w:rPr>
              <w:t>а</w:t>
            </w:r>
            <w:r w:rsidRPr="00B17DBC">
              <w:rPr>
                <w:spacing w:val="32"/>
                <w:sz w:val="20"/>
                <w:szCs w:val="20"/>
              </w:rPr>
              <w:t xml:space="preserve"> </w:t>
            </w:r>
            <w:r w:rsidRPr="00B17DBC">
              <w:rPr>
                <w:sz w:val="20"/>
                <w:szCs w:val="20"/>
              </w:rPr>
              <w:t>в</w:t>
            </w:r>
            <w:r w:rsidRPr="00B17DBC">
              <w:rPr>
                <w:spacing w:val="2"/>
                <w:sz w:val="20"/>
                <w:szCs w:val="20"/>
              </w:rPr>
              <w:t>е</w:t>
            </w:r>
            <w:r w:rsidRPr="00B17DBC">
              <w:rPr>
                <w:spacing w:val="-1"/>
                <w:sz w:val="20"/>
                <w:szCs w:val="20"/>
              </w:rPr>
              <w:t>л</w:t>
            </w:r>
            <w:r w:rsidRPr="00B17DBC">
              <w:rPr>
                <w:spacing w:val="1"/>
                <w:sz w:val="20"/>
                <w:szCs w:val="20"/>
              </w:rPr>
              <w:t>о</w:t>
            </w:r>
            <w:r w:rsidRPr="00B17DBC">
              <w:rPr>
                <w:sz w:val="20"/>
                <w:szCs w:val="20"/>
              </w:rPr>
              <w:t>а</w:t>
            </w:r>
            <w:r w:rsidRPr="00B17DBC">
              <w:rPr>
                <w:spacing w:val="-1"/>
                <w:sz w:val="20"/>
                <w:szCs w:val="20"/>
              </w:rPr>
              <w:t>л</w:t>
            </w:r>
            <w:r w:rsidRPr="00B17DBC">
              <w:rPr>
                <w:spacing w:val="3"/>
                <w:sz w:val="20"/>
                <w:szCs w:val="20"/>
              </w:rPr>
              <w:t>е</w:t>
            </w:r>
            <w:r w:rsidRPr="00B17DBC">
              <w:rPr>
                <w:sz w:val="20"/>
                <w:szCs w:val="20"/>
              </w:rPr>
              <w:t>и</w:t>
            </w:r>
            <w:r w:rsidRPr="00B17DBC">
              <w:rPr>
                <w:spacing w:val="25"/>
                <w:sz w:val="20"/>
                <w:szCs w:val="20"/>
              </w:rPr>
              <w:t xml:space="preserve"> </w:t>
            </w:r>
            <w:r w:rsidRPr="00B17DBC">
              <w:rPr>
                <w:spacing w:val="-1"/>
                <w:sz w:val="20"/>
                <w:szCs w:val="20"/>
              </w:rPr>
              <w:t>н</w:t>
            </w:r>
            <w:r w:rsidRPr="00B17DBC">
              <w:rPr>
                <w:sz w:val="20"/>
                <w:szCs w:val="20"/>
              </w:rPr>
              <w:t>а</w:t>
            </w:r>
            <w:r w:rsidRPr="00B17DBC">
              <w:rPr>
                <w:spacing w:val="34"/>
                <w:sz w:val="20"/>
                <w:szCs w:val="20"/>
              </w:rPr>
              <w:t xml:space="preserve"> </w:t>
            </w:r>
            <w:r w:rsidRPr="00B17DBC">
              <w:rPr>
                <w:spacing w:val="-1"/>
                <w:sz w:val="20"/>
                <w:szCs w:val="20"/>
              </w:rPr>
              <w:t>т</w:t>
            </w:r>
            <w:r w:rsidRPr="00B17DBC">
              <w:rPr>
                <w:sz w:val="20"/>
                <w:szCs w:val="20"/>
              </w:rPr>
              <w:t>е</w:t>
            </w:r>
            <w:r w:rsidRPr="00B17DBC">
              <w:rPr>
                <w:spacing w:val="1"/>
                <w:sz w:val="20"/>
                <w:szCs w:val="20"/>
              </w:rPr>
              <w:t>р</w:t>
            </w:r>
            <w:r w:rsidRPr="00B17DBC">
              <w:rPr>
                <w:spacing w:val="-1"/>
                <w:sz w:val="20"/>
                <w:szCs w:val="20"/>
              </w:rPr>
              <w:t>ит</w:t>
            </w:r>
            <w:r w:rsidRPr="00B17DBC">
              <w:rPr>
                <w:spacing w:val="1"/>
                <w:sz w:val="20"/>
                <w:szCs w:val="20"/>
              </w:rPr>
              <w:t>ор</w:t>
            </w:r>
            <w:r w:rsidRPr="00B17DBC">
              <w:rPr>
                <w:spacing w:val="-1"/>
                <w:sz w:val="20"/>
                <w:szCs w:val="20"/>
              </w:rPr>
              <w:t>и</w:t>
            </w:r>
            <w:r w:rsidRPr="00B17DBC">
              <w:rPr>
                <w:spacing w:val="2"/>
                <w:sz w:val="20"/>
                <w:szCs w:val="20"/>
              </w:rPr>
              <w:t>я</w:t>
            </w:r>
            <w:r w:rsidRPr="00B17DBC">
              <w:rPr>
                <w:spacing w:val="-1"/>
                <w:sz w:val="20"/>
                <w:szCs w:val="20"/>
              </w:rPr>
              <w:t>т</w:t>
            </w:r>
            <w:r w:rsidRPr="00B17DBC">
              <w:rPr>
                <w:sz w:val="20"/>
                <w:szCs w:val="20"/>
              </w:rPr>
              <w:t>а</w:t>
            </w:r>
            <w:r w:rsidRPr="00B17DBC">
              <w:rPr>
                <w:spacing w:val="24"/>
                <w:sz w:val="20"/>
                <w:szCs w:val="20"/>
              </w:rPr>
              <w:t xml:space="preserve"> </w:t>
            </w:r>
            <w:r w:rsidRPr="00B17DBC">
              <w:rPr>
                <w:spacing w:val="-1"/>
                <w:sz w:val="20"/>
                <w:szCs w:val="20"/>
              </w:rPr>
              <w:t>н</w:t>
            </w:r>
            <w:r w:rsidRPr="00B17DBC">
              <w:rPr>
                <w:sz w:val="20"/>
                <w:szCs w:val="20"/>
              </w:rPr>
              <w:t>а</w:t>
            </w:r>
            <w:r w:rsidRPr="00B17DBC">
              <w:rPr>
                <w:spacing w:val="32"/>
                <w:sz w:val="20"/>
                <w:szCs w:val="20"/>
              </w:rPr>
              <w:t xml:space="preserve"> </w:t>
            </w:r>
            <w:r w:rsidRPr="00B17DBC">
              <w:rPr>
                <w:sz w:val="20"/>
                <w:szCs w:val="20"/>
              </w:rPr>
              <w:t>г</w:t>
            </w:r>
            <w:r w:rsidRPr="00B17DBC">
              <w:rPr>
                <w:spacing w:val="1"/>
                <w:sz w:val="20"/>
                <w:szCs w:val="20"/>
              </w:rPr>
              <w:t>р</w:t>
            </w:r>
            <w:r w:rsidRPr="00B17DBC">
              <w:rPr>
                <w:sz w:val="20"/>
                <w:szCs w:val="20"/>
              </w:rPr>
              <w:t xml:space="preserve">. </w:t>
            </w:r>
            <w:r w:rsidRPr="00B17DBC">
              <w:rPr>
                <w:spacing w:val="1"/>
                <w:sz w:val="20"/>
                <w:szCs w:val="20"/>
              </w:rPr>
              <w:t>Д</w:t>
            </w:r>
            <w:r w:rsidRPr="00B17DBC">
              <w:rPr>
                <w:spacing w:val="-1"/>
                <w:sz w:val="20"/>
                <w:szCs w:val="20"/>
              </w:rPr>
              <w:t>и</w:t>
            </w:r>
            <w:r w:rsidRPr="00B17DBC">
              <w:rPr>
                <w:spacing w:val="1"/>
                <w:sz w:val="20"/>
                <w:szCs w:val="20"/>
              </w:rPr>
              <w:t>м</w:t>
            </w:r>
            <w:r w:rsidRPr="00B17DBC">
              <w:rPr>
                <w:spacing w:val="-1"/>
                <w:sz w:val="20"/>
                <w:szCs w:val="20"/>
              </w:rPr>
              <w:t>ит</w:t>
            </w:r>
            <w:r w:rsidRPr="00B17DBC">
              <w:rPr>
                <w:spacing w:val="1"/>
                <w:sz w:val="20"/>
                <w:szCs w:val="20"/>
              </w:rPr>
              <w:t>ро</w:t>
            </w:r>
            <w:r w:rsidRPr="00B17DBC">
              <w:rPr>
                <w:sz w:val="20"/>
                <w:szCs w:val="20"/>
              </w:rPr>
              <w:t>вг</w:t>
            </w:r>
            <w:r w:rsidRPr="00B17DBC">
              <w:rPr>
                <w:spacing w:val="1"/>
                <w:sz w:val="20"/>
                <w:szCs w:val="20"/>
              </w:rPr>
              <w:t>р</w:t>
            </w:r>
            <w:r w:rsidRPr="00B17DBC">
              <w:rPr>
                <w:sz w:val="20"/>
                <w:szCs w:val="20"/>
              </w:rPr>
              <w:t>ад.</w:t>
            </w:r>
          </w:p>
        </w:tc>
        <w:tc>
          <w:tcPr>
            <w:tcW w:w="1418" w:type="dxa"/>
          </w:tcPr>
          <w:p w:rsidR="00FB0F67" w:rsidRPr="00B17DBC" w:rsidRDefault="00FB0F67" w:rsidP="00B17DBC">
            <w:pPr>
              <w:widowControl w:val="0"/>
              <w:autoSpaceDE w:val="0"/>
              <w:autoSpaceDN w:val="0"/>
              <w:adjustRightInd w:val="0"/>
              <w:spacing w:before="0" w:after="0"/>
              <w:rPr>
                <w:spacing w:val="1"/>
                <w:sz w:val="20"/>
                <w:szCs w:val="20"/>
              </w:rPr>
            </w:pPr>
            <w:r w:rsidRPr="00B17DBC">
              <w:rPr>
                <w:spacing w:val="1"/>
                <w:sz w:val="20"/>
                <w:szCs w:val="20"/>
              </w:rPr>
              <w:t>2018</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Мярката не е изпълнена поради недостатъчна широчина на уличните  платна, както и необходимост от финансови средства.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pacing w:val="-1"/>
                <w:sz w:val="20"/>
                <w:szCs w:val="20"/>
              </w:rPr>
              <w:t>T</w:t>
            </w:r>
            <w:r w:rsidRPr="00B17DBC">
              <w:rPr>
                <w:b/>
                <w:bCs/>
                <w:sz w:val="20"/>
                <w:szCs w:val="20"/>
              </w:rPr>
              <w:t>r</w:t>
            </w:r>
            <w:r w:rsidRPr="00B17DBC">
              <w:rPr>
                <w:b/>
                <w:bCs/>
                <w:spacing w:val="1"/>
                <w:sz w:val="20"/>
                <w:szCs w:val="20"/>
              </w:rPr>
              <w:t>_a_</w:t>
            </w:r>
            <w:r w:rsidRPr="00B17DBC">
              <w:rPr>
                <w:b/>
                <w:bCs/>
                <w:sz w:val="20"/>
                <w:szCs w:val="20"/>
              </w:rPr>
              <w:t>3</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И</w:t>
            </w:r>
            <w:r w:rsidRPr="00B17DBC">
              <w:rPr>
                <w:spacing w:val="-1"/>
                <w:sz w:val="20"/>
                <w:szCs w:val="20"/>
              </w:rPr>
              <w:t>н</w:t>
            </w:r>
            <w:r w:rsidRPr="00B17DBC">
              <w:rPr>
                <w:sz w:val="20"/>
                <w:szCs w:val="20"/>
              </w:rPr>
              <w:t>в</w:t>
            </w:r>
            <w:r w:rsidRPr="00B17DBC">
              <w:rPr>
                <w:spacing w:val="2"/>
                <w:sz w:val="20"/>
                <w:szCs w:val="20"/>
              </w:rPr>
              <w:t>е</w:t>
            </w:r>
            <w:r w:rsidRPr="00B17DBC">
              <w:rPr>
                <w:spacing w:val="-1"/>
                <w:sz w:val="20"/>
                <w:szCs w:val="20"/>
              </w:rPr>
              <w:t>нт</w:t>
            </w:r>
            <w:r w:rsidRPr="00B17DBC">
              <w:rPr>
                <w:sz w:val="20"/>
                <w:szCs w:val="20"/>
              </w:rPr>
              <w:t>а</w:t>
            </w:r>
            <w:r w:rsidRPr="00B17DBC">
              <w:rPr>
                <w:spacing w:val="1"/>
                <w:sz w:val="20"/>
                <w:szCs w:val="20"/>
              </w:rPr>
              <w:t>р</w:t>
            </w:r>
            <w:r w:rsidRPr="00B17DBC">
              <w:rPr>
                <w:spacing w:val="-1"/>
                <w:sz w:val="20"/>
                <w:szCs w:val="20"/>
              </w:rPr>
              <w:t>и</w:t>
            </w:r>
            <w:r w:rsidRPr="00B17DBC">
              <w:rPr>
                <w:sz w:val="20"/>
                <w:szCs w:val="20"/>
              </w:rPr>
              <w:t>з</w:t>
            </w:r>
            <w:r w:rsidRPr="00B17DBC">
              <w:rPr>
                <w:spacing w:val="3"/>
                <w:sz w:val="20"/>
                <w:szCs w:val="20"/>
              </w:rPr>
              <w:t>а</w:t>
            </w:r>
            <w:r w:rsidRPr="00B17DBC">
              <w:rPr>
                <w:spacing w:val="1"/>
                <w:sz w:val="20"/>
                <w:szCs w:val="20"/>
              </w:rPr>
              <w:t>ц</w:t>
            </w:r>
            <w:r w:rsidRPr="00B17DBC">
              <w:rPr>
                <w:spacing w:val="-1"/>
                <w:sz w:val="20"/>
                <w:szCs w:val="20"/>
              </w:rPr>
              <w:t>и</w:t>
            </w:r>
            <w:r w:rsidRPr="00B17DBC">
              <w:rPr>
                <w:sz w:val="20"/>
                <w:szCs w:val="20"/>
              </w:rPr>
              <w:t xml:space="preserve">я и </w:t>
            </w:r>
            <w:r w:rsidRPr="00B17DBC">
              <w:rPr>
                <w:spacing w:val="-1"/>
                <w:sz w:val="20"/>
                <w:szCs w:val="20"/>
              </w:rPr>
              <w:t>п</w:t>
            </w:r>
            <w:r w:rsidRPr="00B17DBC">
              <w:rPr>
                <w:sz w:val="20"/>
                <w:szCs w:val="20"/>
              </w:rPr>
              <w:t>а</w:t>
            </w:r>
            <w:r w:rsidRPr="00B17DBC">
              <w:rPr>
                <w:spacing w:val="1"/>
                <w:sz w:val="20"/>
                <w:szCs w:val="20"/>
              </w:rPr>
              <w:t>с</w:t>
            </w:r>
            <w:r w:rsidRPr="00B17DBC">
              <w:rPr>
                <w:spacing w:val="-1"/>
                <w:sz w:val="20"/>
                <w:szCs w:val="20"/>
              </w:rPr>
              <w:t>п</w:t>
            </w:r>
            <w:r w:rsidRPr="00B17DBC">
              <w:rPr>
                <w:spacing w:val="1"/>
                <w:sz w:val="20"/>
                <w:szCs w:val="20"/>
              </w:rPr>
              <w:t>о</w:t>
            </w:r>
            <w:r w:rsidRPr="00B17DBC">
              <w:rPr>
                <w:spacing w:val="3"/>
                <w:sz w:val="20"/>
                <w:szCs w:val="20"/>
              </w:rPr>
              <w:t>р</w:t>
            </w:r>
            <w:r w:rsidRPr="00B17DBC">
              <w:rPr>
                <w:spacing w:val="-1"/>
                <w:sz w:val="20"/>
                <w:szCs w:val="20"/>
              </w:rPr>
              <w:t>ти</w:t>
            </w:r>
            <w:r w:rsidRPr="00B17DBC">
              <w:rPr>
                <w:sz w:val="20"/>
                <w:szCs w:val="20"/>
              </w:rPr>
              <w:t>з</w:t>
            </w:r>
            <w:r w:rsidRPr="00B17DBC">
              <w:rPr>
                <w:spacing w:val="3"/>
                <w:sz w:val="20"/>
                <w:szCs w:val="20"/>
              </w:rPr>
              <w:t>а</w:t>
            </w:r>
            <w:r w:rsidRPr="00B17DBC">
              <w:rPr>
                <w:spacing w:val="-1"/>
                <w:sz w:val="20"/>
                <w:szCs w:val="20"/>
              </w:rPr>
              <w:t>ци</w:t>
            </w:r>
            <w:r w:rsidRPr="00B17DBC">
              <w:rPr>
                <w:sz w:val="20"/>
                <w:szCs w:val="20"/>
              </w:rPr>
              <w:t xml:space="preserve">я </w:t>
            </w:r>
            <w:r w:rsidRPr="00B17DBC">
              <w:rPr>
                <w:spacing w:val="-1"/>
                <w:sz w:val="20"/>
                <w:szCs w:val="20"/>
              </w:rPr>
              <w:t>н</w:t>
            </w:r>
            <w:r w:rsidRPr="00B17DBC">
              <w:rPr>
                <w:sz w:val="20"/>
                <w:szCs w:val="20"/>
              </w:rPr>
              <w:t>а з</w:t>
            </w:r>
            <w:r w:rsidRPr="00B17DBC">
              <w:rPr>
                <w:spacing w:val="1"/>
                <w:sz w:val="20"/>
                <w:szCs w:val="20"/>
              </w:rPr>
              <w:t>е</w:t>
            </w:r>
            <w:r w:rsidRPr="00B17DBC">
              <w:rPr>
                <w:spacing w:val="-1"/>
                <w:sz w:val="20"/>
                <w:szCs w:val="20"/>
              </w:rPr>
              <w:t>л</w:t>
            </w:r>
            <w:r w:rsidRPr="00B17DBC">
              <w:rPr>
                <w:spacing w:val="3"/>
                <w:sz w:val="20"/>
                <w:szCs w:val="20"/>
              </w:rPr>
              <w:t>е</w:t>
            </w:r>
            <w:r w:rsidRPr="00B17DBC">
              <w:rPr>
                <w:spacing w:val="1"/>
                <w:sz w:val="20"/>
                <w:szCs w:val="20"/>
              </w:rPr>
              <w:t>н</w:t>
            </w:r>
            <w:r w:rsidRPr="00B17DBC">
              <w:rPr>
                <w:sz w:val="20"/>
                <w:szCs w:val="20"/>
              </w:rPr>
              <w:t xml:space="preserve">и </w:t>
            </w:r>
            <w:r w:rsidRPr="00B17DBC">
              <w:rPr>
                <w:spacing w:val="-1"/>
                <w:sz w:val="20"/>
                <w:szCs w:val="20"/>
              </w:rPr>
              <w:t>пл</w:t>
            </w:r>
            <w:r w:rsidRPr="00B17DBC">
              <w:rPr>
                <w:spacing w:val="1"/>
                <w:sz w:val="20"/>
                <w:szCs w:val="20"/>
              </w:rPr>
              <w:t>о</w:t>
            </w:r>
            <w:r w:rsidRPr="00B17DBC">
              <w:rPr>
                <w:spacing w:val="2"/>
                <w:sz w:val="20"/>
                <w:szCs w:val="20"/>
              </w:rPr>
              <w:t>щ</w:t>
            </w:r>
            <w:r w:rsidRPr="00B17DBC">
              <w:rPr>
                <w:sz w:val="20"/>
                <w:szCs w:val="20"/>
              </w:rPr>
              <w:t>и</w:t>
            </w:r>
            <w:r w:rsidRPr="00B17DBC">
              <w:rPr>
                <w:spacing w:val="-7"/>
                <w:sz w:val="20"/>
                <w:szCs w:val="20"/>
              </w:rPr>
              <w:t xml:space="preserve"> </w:t>
            </w:r>
            <w:r w:rsidRPr="00B17DBC">
              <w:rPr>
                <w:sz w:val="20"/>
                <w:szCs w:val="20"/>
              </w:rPr>
              <w:t>и</w:t>
            </w:r>
            <w:r w:rsidRPr="00B17DBC">
              <w:rPr>
                <w:spacing w:val="-2"/>
                <w:sz w:val="20"/>
                <w:szCs w:val="20"/>
              </w:rPr>
              <w:t xml:space="preserve"> </w:t>
            </w:r>
            <w:r w:rsidRPr="00B17DBC">
              <w:rPr>
                <w:sz w:val="20"/>
                <w:szCs w:val="20"/>
              </w:rPr>
              <w:t>дъ</w:t>
            </w:r>
            <w:r w:rsidRPr="00B17DBC">
              <w:rPr>
                <w:spacing w:val="1"/>
                <w:sz w:val="20"/>
                <w:szCs w:val="20"/>
              </w:rPr>
              <w:t>р</w:t>
            </w:r>
            <w:r w:rsidRPr="00B17DBC">
              <w:rPr>
                <w:sz w:val="20"/>
                <w:szCs w:val="20"/>
              </w:rPr>
              <w:t>ве</w:t>
            </w:r>
            <w:r w:rsidRPr="00B17DBC">
              <w:rPr>
                <w:spacing w:val="2"/>
                <w:sz w:val="20"/>
                <w:szCs w:val="20"/>
              </w:rPr>
              <w:t>с</w:t>
            </w:r>
            <w:r w:rsidRPr="00B17DBC">
              <w:rPr>
                <w:spacing w:val="-1"/>
                <w:sz w:val="20"/>
                <w:szCs w:val="20"/>
              </w:rPr>
              <w:t>н</w:t>
            </w:r>
            <w:r w:rsidRPr="00B17DBC">
              <w:rPr>
                <w:sz w:val="20"/>
                <w:szCs w:val="20"/>
              </w:rPr>
              <w:t>а</w:t>
            </w:r>
            <w:r w:rsidRPr="00B17DBC">
              <w:rPr>
                <w:spacing w:val="-7"/>
                <w:sz w:val="20"/>
                <w:szCs w:val="20"/>
              </w:rPr>
              <w:t xml:space="preserve"> </w:t>
            </w:r>
            <w:r w:rsidRPr="00B17DBC">
              <w:rPr>
                <w:spacing w:val="1"/>
                <w:sz w:val="20"/>
                <w:szCs w:val="20"/>
              </w:rPr>
              <w:t>р</w:t>
            </w:r>
            <w:r w:rsidRPr="00B17DBC">
              <w:rPr>
                <w:sz w:val="20"/>
                <w:szCs w:val="20"/>
              </w:rPr>
              <w:t>а</w:t>
            </w:r>
            <w:r w:rsidRPr="00B17DBC">
              <w:rPr>
                <w:spacing w:val="1"/>
                <w:sz w:val="20"/>
                <w:szCs w:val="20"/>
              </w:rPr>
              <w:t>с</w:t>
            </w:r>
            <w:r w:rsidRPr="00B17DBC">
              <w:rPr>
                <w:spacing w:val="-1"/>
                <w:sz w:val="20"/>
                <w:szCs w:val="20"/>
              </w:rPr>
              <w:t>т</w:t>
            </w:r>
            <w:r w:rsidRPr="00B17DBC">
              <w:rPr>
                <w:spacing w:val="1"/>
                <w:sz w:val="20"/>
                <w:szCs w:val="20"/>
              </w:rPr>
              <w:t>и</w:t>
            </w:r>
            <w:r w:rsidRPr="00B17DBC">
              <w:rPr>
                <w:spacing w:val="-1"/>
                <w:sz w:val="20"/>
                <w:szCs w:val="20"/>
              </w:rPr>
              <w:t>т</w:t>
            </w:r>
            <w:r w:rsidRPr="00B17DBC">
              <w:rPr>
                <w:sz w:val="20"/>
                <w:szCs w:val="20"/>
              </w:rPr>
              <w:t>е</w:t>
            </w:r>
            <w:r w:rsidRPr="00B17DBC">
              <w:rPr>
                <w:spacing w:val="2"/>
                <w:sz w:val="20"/>
                <w:szCs w:val="20"/>
              </w:rPr>
              <w:t>л</w:t>
            </w:r>
            <w:r w:rsidRPr="00B17DBC">
              <w:rPr>
                <w:spacing w:val="1"/>
                <w:sz w:val="20"/>
                <w:szCs w:val="20"/>
              </w:rPr>
              <w:t>но</w:t>
            </w:r>
            <w:r w:rsidRPr="00B17DBC">
              <w:rPr>
                <w:sz w:val="20"/>
                <w:szCs w:val="20"/>
              </w:rPr>
              <w:t>с</w:t>
            </w:r>
            <w:r w:rsidRPr="00B17DBC">
              <w:rPr>
                <w:spacing w:val="2"/>
                <w:sz w:val="20"/>
                <w:szCs w:val="20"/>
              </w:rPr>
              <w:t>т</w:t>
            </w:r>
            <w:r w:rsidRPr="00B17DBC">
              <w:rPr>
                <w:sz w:val="20"/>
                <w:szCs w:val="20"/>
              </w:rPr>
              <w:t>.</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2015</w:t>
            </w:r>
            <w:r w:rsidRPr="00B17DBC">
              <w:rPr>
                <w:spacing w:val="-2"/>
                <w:sz w:val="20"/>
                <w:szCs w:val="20"/>
              </w:rPr>
              <w:t>-</w:t>
            </w:r>
            <w:r w:rsidRPr="00B17DBC">
              <w:rPr>
                <w:spacing w:val="1"/>
                <w:sz w:val="20"/>
                <w:szCs w:val="20"/>
              </w:rPr>
              <w:t>2</w:t>
            </w:r>
            <w:r w:rsidRPr="00B17DBC">
              <w:rPr>
                <w:spacing w:val="-1"/>
                <w:sz w:val="20"/>
                <w:szCs w:val="20"/>
              </w:rPr>
              <w:t>0</w:t>
            </w:r>
            <w:r w:rsidRPr="00B17DBC">
              <w:rPr>
                <w:spacing w:val="1"/>
                <w:sz w:val="20"/>
                <w:szCs w:val="20"/>
              </w:rPr>
              <w:t>1</w:t>
            </w:r>
            <w:r w:rsidRPr="00B17DBC">
              <w:rPr>
                <w:sz w:val="20"/>
                <w:szCs w:val="20"/>
              </w:rPr>
              <w:t>8</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pStyle w:val="Default"/>
              <w:rPr>
                <w:sz w:val="20"/>
                <w:szCs w:val="20"/>
                <w:lang w:val="bg-BG"/>
              </w:rPr>
            </w:pPr>
            <w:r w:rsidRPr="00B17DBC">
              <w:rPr>
                <w:sz w:val="20"/>
                <w:szCs w:val="20"/>
                <w:lang w:val="bg-BG"/>
              </w:rPr>
              <w:t>Мярката не е изпълнена, поради необходимост от финансови средства.</w:t>
            </w:r>
          </w:p>
        </w:tc>
        <w:tc>
          <w:tcPr>
            <w:tcW w:w="1417" w:type="dxa"/>
          </w:tcPr>
          <w:p w:rsidR="00FB0F67" w:rsidRPr="00B17DBC" w:rsidRDefault="00FB0F67" w:rsidP="00B17DBC">
            <w:pPr>
              <w:pStyle w:val="Default"/>
              <w:rPr>
                <w:sz w:val="20"/>
                <w:szCs w:val="20"/>
                <w:lang w:val="bg-BG"/>
              </w:rPr>
            </w:pPr>
          </w:p>
        </w:tc>
      </w:tr>
      <w:tr w:rsidR="00FB0F67" w:rsidRPr="00B17DBC" w:rsidTr="00022990">
        <w:tc>
          <w:tcPr>
            <w:tcW w:w="14283" w:type="dxa"/>
            <w:gridSpan w:val="7"/>
            <w:shd w:val="clear" w:color="auto" w:fill="EAF1DD" w:themeFill="accent3" w:themeFillTint="33"/>
          </w:tcPr>
          <w:p w:rsidR="00FB0F67" w:rsidRPr="00B17DBC" w:rsidRDefault="00FB0F67" w:rsidP="00B17DBC">
            <w:pPr>
              <w:pStyle w:val="Default"/>
              <w:rPr>
                <w:b/>
                <w:bCs/>
                <w:spacing w:val="1"/>
                <w:sz w:val="20"/>
                <w:szCs w:val="20"/>
                <w:lang w:val="bg-BG"/>
              </w:rPr>
            </w:pPr>
            <w:r w:rsidRPr="00B17DBC">
              <w:rPr>
                <w:b/>
                <w:bCs/>
                <w:spacing w:val="1"/>
                <w:sz w:val="20"/>
                <w:szCs w:val="20"/>
                <w:lang w:val="bg-BG"/>
              </w:rPr>
              <w:t>По</w:t>
            </w:r>
            <w:r w:rsidRPr="00B17DBC">
              <w:rPr>
                <w:b/>
                <w:bCs/>
                <w:sz w:val="20"/>
                <w:szCs w:val="20"/>
                <w:lang w:val="bg-BG"/>
              </w:rPr>
              <w:t>дд</w:t>
            </w:r>
            <w:r w:rsidRPr="00B17DBC">
              <w:rPr>
                <w:b/>
                <w:bCs/>
                <w:spacing w:val="-1"/>
                <w:sz w:val="20"/>
                <w:szCs w:val="20"/>
                <w:lang w:val="bg-BG"/>
              </w:rPr>
              <w:t>ъ</w:t>
            </w:r>
            <w:r w:rsidRPr="00B17DBC">
              <w:rPr>
                <w:b/>
                <w:bCs/>
                <w:spacing w:val="2"/>
                <w:sz w:val="20"/>
                <w:szCs w:val="20"/>
                <w:lang w:val="bg-BG"/>
              </w:rPr>
              <w:t>р</w:t>
            </w:r>
            <w:r w:rsidRPr="00B17DBC">
              <w:rPr>
                <w:b/>
                <w:bCs/>
                <w:spacing w:val="-3"/>
                <w:sz w:val="20"/>
                <w:szCs w:val="20"/>
                <w:lang w:val="bg-BG"/>
              </w:rPr>
              <w:t>ж</w:t>
            </w:r>
            <w:r w:rsidRPr="00B17DBC">
              <w:rPr>
                <w:b/>
                <w:bCs/>
                <w:spacing w:val="1"/>
                <w:sz w:val="20"/>
                <w:szCs w:val="20"/>
                <w:lang w:val="bg-BG"/>
              </w:rPr>
              <w:t>а</w:t>
            </w:r>
            <w:r w:rsidRPr="00B17DBC">
              <w:rPr>
                <w:b/>
                <w:bCs/>
                <w:sz w:val="20"/>
                <w:szCs w:val="20"/>
                <w:lang w:val="bg-BG"/>
              </w:rPr>
              <w:t>не</w:t>
            </w:r>
            <w:r w:rsidRPr="00B17DBC">
              <w:rPr>
                <w:b/>
                <w:bCs/>
                <w:spacing w:val="-10"/>
                <w:sz w:val="20"/>
                <w:szCs w:val="20"/>
                <w:lang w:val="bg-BG"/>
              </w:rPr>
              <w:t xml:space="preserve"> </w:t>
            </w:r>
            <w:r w:rsidRPr="00B17DBC">
              <w:rPr>
                <w:b/>
                <w:bCs/>
                <w:sz w:val="20"/>
                <w:szCs w:val="20"/>
                <w:lang w:val="bg-BG"/>
              </w:rPr>
              <w:t>на н</w:t>
            </w:r>
            <w:r w:rsidRPr="00B17DBC">
              <w:rPr>
                <w:b/>
                <w:bCs/>
                <w:spacing w:val="1"/>
                <w:sz w:val="20"/>
                <w:szCs w:val="20"/>
                <w:lang w:val="bg-BG"/>
              </w:rPr>
              <w:t>и</w:t>
            </w:r>
            <w:r w:rsidRPr="00B17DBC">
              <w:rPr>
                <w:b/>
                <w:bCs/>
                <w:sz w:val="20"/>
                <w:szCs w:val="20"/>
                <w:lang w:val="bg-BG"/>
              </w:rPr>
              <w:t>с</w:t>
            </w:r>
            <w:r w:rsidRPr="00B17DBC">
              <w:rPr>
                <w:b/>
                <w:bCs/>
                <w:spacing w:val="1"/>
                <w:sz w:val="20"/>
                <w:szCs w:val="20"/>
                <w:lang w:val="bg-BG"/>
              </w:rPr>
              <w:t>к</w:t>
            </w:r>
            <w:r w:rsidRPr="00B17DBC">
              <w:rPr>
                <w:b/>
                <w:bCs/>
                <w:sz w:val="20"/>
                <w:szCs w:val="20"/>
                <w:lang w:val="bg-BG"/>
              </w:rPr>
              <w:t>и</w:t>
            </w:r>
            <w:r w:rsidRPr="00B17DBC">
              <w:rPr>
                <w:b/>
                <w:bCs/>
                <w:spacing w:val="-4"/>
                <w:sz w:val="20"/>
                <w:szCs w:val="20"/>
                <w:lang w:val="bg-BG"/>
              </w:rPr>
              <w:t xml:space="preserve"> </w:t>
            </w:r>
            <w:r w:rsidRPr="00B17DBC">
              <w:rPr>
                <w:b/>
                <w:bCs/>
                <w:sz w:val="20"/>
                <w:szCs w:val="20"/>
                <w:lang w:val="bg-BG"/>
              </w:rPr>
              <w:t>н</w:t>
            </w:r>
            <w:r w:rsidRPr="00B17DBC">
              <w:rPr>
                <w:b/>
                <w:bCs/>
                <w:spacing w:val="1"/>
                <w:sz w:val="20"/>
                <w:szCs w:val="20"/>
                <w:lang w:val="bg-BG"/>
              </w:rPr>
              <w:t>и</w:t>
            </w:r>
            <w:r w:rsidRPr="00B17DBC">
              <w:rPr>
                <w:b/>
                <w:bCs/>
                <w:sz w:val="20"/>
                <w:szCs w:val="20"/>
                <w:lang w:val="bg-BG"/>
              </w:rPr>
              <w:t>ва</w:t>
            </w:r>
            <w:r w:rsidRPr="00B17DBC">
              <w:rPr>
                <w:b/>
                <w:bCs/>
                <w:spacing w:val="-2"/>
                <w:sz w:val="20"/>
                <w:szCs w:val="20"/>
                <w:lang w:val="bg-BG"/>
              </w:rPr>
              <w:t xml:space="preserve"> </w:t>
            </w:r>
            <w:r w:rsidRPr="00B17DBC">
              <w:rPr>
                <w:b/>
                <w:bCs/>
                <w:sz w:val="20"/>
                <w:szCs w:val="20"/>
                <w:lang w:val="bg-BG"/>
              </w:rPr>
              <w:t>на</w:t>
            </w:r>
            <w:r w:rsidRPr="00B17DBC">
              <w:rPr>
                <w:b/>
                <w:bCs/>
                <w:spacing w:val="-3"/>
                <w:sz w:val="20"/>
                <w:szCs w:val="20"/>
                <w:lang w:val="bg-BG"/>
              </w:rPr>
              <w:t xml:space="preserve"> </w:t>
            </w:r>
            <w:r w:rsidRPr="00B17DBC">
              <w:rPr>
                <w:b/>
                <w:bCs/>
                <w:sz w:val="20"/>
                <w:szCs w:val="20"/>
                <w:lang w:val="bg-BG"/>
              </w:rPr>
              <w:t>е</w:t>
            </w:r>
            <w:r w:rsidRPr="00B17DBC">
              <w:rPr>
                <w:b/>
                <w:bCs/>
                <w:spacing w:val="1"/>
                <w:sz w:val="20"/>
                <w:szCs w:val="20"/>
                <w:lang w:val="bg-BG"/>
              </w:rPr>
              <w:t>м</w:t>
            </w:r>
            <w:r w:rsidRPr="00B17DBC">
              <w:rPr>
                <w:b/>
                <w:bCs/>
                <w:spacing w:val="-2"/>
                <w:sz w:val="20"/>
                <w:szCs w:val="20"/>
                <w:lang w:val="bg-BG"/>
              </w:rPr>
              <w:t>и</w:t>
            </w:r>
            <w:r w:rsidRPr="00B17DBC">
              <w:rPr>
                <w:b/>
                <w:bCs/>
                <w:spacing w:val="3"/>
                <w:sz w:val="20"/>
                <w:szCs w:val="20"/>
                <w:lang w:val="bg-BG"/>
              </w:rPr>
              <w:t>т</w:t>
            </w:r>
            <w:r w:rsidRPr="00B17DBC">
              <w:rPr>
                <w:b/>
                <w:bCs/>
                <w:sz w:val="20"/>
                <w:szCs w:val="20"/>
                <w:lang w:val="bg-BG"/>
              </w:rPr>
              <w:t>ир</w:t>
            </w:r>
            <w:r w:rsidRPr="00B17DBC">
              <w:rPr>
                <w:b/>
                <w:bCs/>
                <w:spacing w:val="-1"/>
                <w:sz w:val="20"/>
                <w:szCs w:val="20"/>
                <w:lang w:val="bg-BG"/>
              </w:rPr>
              <w:t>а</w:t>
            </w:r>
            <w:r w:rsidRPr="00B17DBC">
              <w:rPr>
                <w:b/>
                <w:bCs/>
                <w:sz w:val="20"/>
                <w:szCs w:val="20"/>
                <w:lang w:val="bg-BG"/>
              </w:rPr>
              <w:t>н</w:t>
            </w:r>
            <w:r w:rsidRPr="00B17DBC">
              <w:rPr>
                <w:b/>
                <w:bCs/>
                <w:spacing w:val="-1"/>
                <w:sz w:val="20"/>
                <w:szCs w:val="20"/>
                <w:lang w:val="bg-BG"/>
              </w:rPr>
              <w:t>и</w:t>
            </w:r>
            <w:r w:rsidRPr="00B17DBC">
              <w:rPr>
                <w:b/>
                <w:bCs/>
                <w:spacing w:val="5"/>
                <w:sz w:val="20"/>
                <w:szCs w:val="20"/>
                <w:lang w:val="bg-BG"/>
              </w:rPr>
              <w:t>т</w:t>
            </w:r>
            <w:r w:rsidRPr="00B17DBC">
              <w:rPr>
                <w:b/>
                <w:bCs/>
                <w:sz w:val="20"/>
                <w:szCs w:val="20"/>
                <w:lang w:val="bg-BG"/>
              </w:rPr>
              <w:t>е</w:t>
            </w:r>
            <w:r w:rsidRPr="00B17DBC">
              <w:rPr>
                <w:b/>
                <w:bCs/>
                <w:spacing w:val="-11"/>
                <w:sz w:val="20"/>
                <w:szCs w:val="20"/>
                <w:lang w:val="bg-BG"/>
              </w:rPr>
              <w:t xml:space="preserve"> </w:t>
            </w:r>
            <w:r w:rsidRPr="00B17DBC">
              <w:rPr>
                <w:b/>
                <w:bCs/>
                <w:spacing w:val="-1"/>
                <w:sz w:val="20"/>
                <w:szCs w:val="20"/>
                <w:lang w:val="bg-BG"/>
              </w:rPr>
              <w:t>з</w:t>
            </w:r>
            <w:r w:rsidRPr="00B17DBC">
              <w:rPr>
                <w:b/>
                <w:bCs/>
                <w:spacing w:val="1"/>
                <w:sz w:val="20"/>
                <w:szCs w:val="20"/>
                <w:lang w:val="bg-BG"/>
              </w:rPr>
              <w:t>ам</w:t>
            </w:r>
            <w:r w:rsidRPr="00B17DBC">
              <w:rPr>
                <w:b/>
                <w:bCs/>
                <w:spacing w:val="-1"/>
                <w:sz w:val="20"/>
                <w:szCs w:val="20"/>
                <w:lang w:val="bg-BG"/>
              </w:rPr>
              <w:t>ъ</w:t>
            </w:r>
            <w:r w:rsidRPr="00B17DBC">
              <w:rPr>
                <w:b/>
                <w:bCs/>
                <w:sz w:val="20"/>
                <w:szCs w:val="20"/>
                <w:lang w:val="bg-BG"/>
              </w:rPr>
              <w:t>рс</w:t>
            </w:r>
            <w:r w:rsidRPr="00B17DBC">
              <w:rPr>
                <w:b/>
                <w:bCs/>
                <w:spacing w:val="-2"/>
                <w:sz w:val="20"/>
                <w:szCs w:val="20"/>
                <w:lang w:val="bg-BG"/>
              </w:rPr>
              <w:t>и</w:t>
            </w:r>
            <w:r w:rsidRPr="00B17DBC">
              <w:rPr>
                <w:b/>
                <w:bCs/>
                <w:spacing w:val="5"/>
                <w:sz w:val="20"/>
                <w:szCs w:val="20"/>
                <w:lang w:val="bg-BG"/>
              </w:rPr>
              <w:t>т</w:t>
            </w:r>
            <w:r w:rsidRPr="00B17DBC">
              <w:rPr>
                <w:b/>
                <w:bCs/>
                <w:spacing w:val="-2"/>
                <w:sz w:val="20"/>
                <w:szCs w:val="20"/>
                <w:lang w:val="bg-BG"/>
              </w:rPr>
              <w:t>е</w:t>
            </w:r>
            <w:r w:rsidRPr="00B17DBC">
              <w:rPr>
                <w:b/>
                <w:bCs/>
                <w:spacing w:val="1"/>
                <w:sz w:val="20"/>
                <w:szCs w:val="20"/>
                <w:lang w:val="bg-BG"/>
              </w:rPr>
              <w:t>л</w:t>
            </w:r>
            <w:r w:rsidRPr="00B17DBC">
              <w:rPr>
                <w:b/>
                <w:bCs/>
                <w:sz w:val="20"/>
                <w:szCs w:val="20"/>
                <w:lang w:val="bg-BG"/>
              </w:rPr>
              <w:t>и</w:t>
            </w:r>
            <w:r w:rsidRPr="00B17DBC">
              <w:rPr>
                <w:b/>
                <w:bCs/>
                <w:spacing w:val="-11"/>
                <w:sz w:val="20"/>
                <w:szCs w:val="20"/>
                <w:lang w:val="bg-BG"/>
              </w:rPr>
              <w:t xml:space="preserve"> </w:t>
            </w:r>
            <w:r w:rsidRPr="00B17DBC">
              <w:rPr>
                <w:b/>
                <w:bCs/>
                <w:sz w:val="20"/>
                <w:szCs w:val="20"/>
                <w:lang w:val="bg-BG"/>
              </w:rPr>
              <w:t xml:space="preserve">в </w:t>
            </w:r>
            <w:r w:rsidRPr="00B17DBC">
              <w:rPr>
                <w:b/>
                <w:bCs/>
                <w:spacing w:val="-1"/>
                <w:sz w:val="20"/>
                <w:szCs w:val="20"/>
                <w:lang w:val="bg-BG"/>
              </w:rPr>
              <w:t>а</w:t>
            </w:r>
            <w:r w:rsidRPr="00B17DBC">
              <w:rPr>
                <w:b/>
                <w:bCs/>
                <w:spacing w:val="3"/>
                <w:sz w:val="20"/>
                <w:szCs w:val="20"/>
                <w:lang w:val="bg-BG"/>
              </w:rPr>
              <w:t>т</w:t>
            </w:r>
            <w:r w:rsidRPr="00B17DBC">
              <w:rPr>
                <w:b/>
                <w:bCs/>
                <w:spacing w:val="-1"/>
                <w:sz w:val="20"/>
                <w:szCs w:val="20"/>
                <w:lang w:val="bg-BG"/>
              </w:rPr>
              <w:t>м</w:t>
            </w:r>
            <w:r w:rsidRPr="00B17DBC">
              <w:rPr>
                <w:b/>
                <w:bCs/>
                <w:spacing w:val="1"/>
                <w:sz w:val="20"/>
                <w:szCs w:val="20"/>
                <w:lang w:val="bg-BG"/>
              </w:rPr>
              <w:t>о</w:t>
            </w:r>
            <w:r w:rsidRPr="00B17DBC">
              <w:rPr>
                <w:b/>
                <w:bCs/>
                <w:spacing w:val="-2"/>
                <w:sz w:val="20"/>
                <w:szCs w:val="20"/>
                <w:lang w:val="bg-BG"/>
              </w:rPr>
              <w:t>с</w:t>
            </w:r>
            <w:r w:rsidRPr="00B17DBC">
              <w:rPr>
                <w:b/>
                <w:bCs/>
                <w:spacing w:val="-1"/>
                <w:sz w:val="20"/>
                <w:szCs w:val="20"/>
                <w:lang w:val="bg-BG"/>
              </w:rPr>
              <w:t>ф</w:t>
            </w:r>
            <w:r w:rsidRPr="00B17DBC">
              <w:rPr>
                <w:b/>
                <w:bCs/>
                <w:sz w:val="20"/>
                <w:szCs w:val="20"/>
                <w:lang w:val="bg-BG"/>
              </w:rPr>
              <w:t>ерн</w:t>
            </w:r>
            <w:r w:rsidRPr="00B17DBC">
              <w:rPr>
                <w:b/>
                <w:bCs/>
                <w:spacing w:val="1"/>
                <w:sz w:val="20"/>
                <w:szCs w:val="20"/>
                <w:lang w:val="bg-BG"/>
              </w:rPr>
              <w:t>и</w:t>
            </w:r>
            <w:r w:rsidRPr="00B17DBC">
              <w:rPr>
                <w:b/>
                <w:bCs/>
                <w:sz w:val="20"/>
                <w:szCs w:val="20"/>
                <w:lang w:val="bg-BG"/>
              </w:rPr>
              <w:t>я</w:t>
            </w:r>
            <w:r w:rsidRPr="00B17DBC">
              <w:rPr>
                <w:b/>
                <w:bCs/>
                <w:spacing w:val="-12"/>
                <w:sz w:val="20"/>
                <w:szCs w:val="20"/>
                <w:lang w:val="bg-BG"/>
              </w:rPr>
              <w:t xml:space="preserve"> </w:t>
            </w:r>
            <w:r w:rsidRPr="00B17DBC">
              <w:rPr>
                <w:b/>
                <w:bCs/>
                <w:spacing w:val="3"/>
                <w:sz w:val="20"/>
                <w:szCs w:val="20"/>
                <w:lang w:val="bg-BG"/>
              </w:rPr>
              <w:t>в</w:t>
            </w:r>
            <w:r w:rsidRPr="00B17DBC">
              <w:rPr>
                <w:b/>
                <w:bCs/>
                <w:spacing w:val="-1"/>
                <w:sz w:val="20"/>
                <w:szCs w:val="20"/>
                <w:lang w:val="bg-BG"/>
              </w:rPr>
              <w:t>ъз</w:t>
            </w:r>
            <w:r w:rsidRPr="00B17DBC">
              <w:rPr>
                <w:b/>
                <w:bCs/>
                <w:sz w:val="20"/>
                <w:szCs w:val="20"/>
                <w:lang w:val="bg-BG"/>
              </w:rPr>
              <w:t>д</w:t>
            </w:r>
            <w:r w:rsidRPr="00B17DBC">
              <w:rPr>
                <w:b/>
                <w:bCs/>
                <w:spacing w:val="3"/>
                <w:sz w:val="20"/>
                <w:szCs w:val="20"/>
                <w:lang w:val="bg-BG"/>
              </w:rPr>
              <w:t>у</w:t>
            </w:r>
            <w:r w:rsidRPr="00B17DBC">
              <w:rPr>
                <w:b/>
                <w:bCs/>
                <w:sz w:val="20"/>
                <w:szCs w:val="20"/>
                <w:lang w:val="bg-BG"/>
              </w:rPr>
              <w:t>х</w:t>
            </w:r>
            <w:r w:rsidRPr="00B17DBC">
              <w:rPr>
                <w:b/>
                <w:bCs/>
                <w:spacing w:val="-7"/>
                <w:sz w:val="20"/>
                <w:szCs w:val="20"/>
                <w:lang w:val="bg-BG"/>
              </w:rPr>
              <w:t xml:space="preserve"> </w:t>
            </w:r>
            <w:r w:rsidRPr="00B17DBC">
              <w:rPr>
                <w:b/>
                <w:bCs/>
                <w:spacing w:val="-1"/>
                <w:sz w:val="20"/>
                <w:szCs w:val="20"/>
                <w:lang w:val="bg-BG"/>
              </w:rPr>
              <w:t>о</w:t>
            </w:r>
            <w:r w:rsidRPr="00B17DBC">
              <w:rPr>
                <w:b/>
                <w:bCs/>
                <w:sz w:val="20"/>
                <w:szCs w:val="20"/>
                <w:lang w:val="bg-BG"/>
              </w:rPr>
              <w:t>т</w:t>
            </w:r>
            <w:r w:rsidRPr="00B17DBC">
              <w:rPr>
                <w:b/>
                <w:bCs/>
                <w:spacing w:val="3"/>
                <w:sz w:val="20"/>
                <w:szCs w:val="20"/>
                <w:lang w:val="bg-BG"/>
              </w:rPr>
              <w:t xml:space="preserve"> </w:t>
            </w:r>
            <w:r w:rsidRPr="00B17DBC">
              <w:rPr>
                <w:b/>
                <w:bCs/>
                <w:sz w:val="20"/>
                <w:szCs w:val="20"/>
                <w:lang w:val="bg-BG"/>
              </w:rPr>
              <w:t>пр</w:t>
            </w:r>
            <w:r w:rsidRPr="00B17DBC">
              <w:rPr>
                <w:b/>
                <w:bCs/>
                <w:spacing w:val="1"/>
                <w:sz w:val="20"/>
                <w:szCs w:val="20"/>
                <w:lang w:val="bg-BG"/>
              </w:rPr>
              <w:t>ом</w:t>
            </w:r>
            <w:r w:rsidRPr="00B17DBC">
              <w:rPr>
                <w:b/>
                <w:bCs/>
                <w:spacing w:val="-2"/>
                <w:sz w:val="20"/>
                <w:szCs w:val="20"/>
                <w:lang w:val="bg-BG"/>
              </w:rPr>
              <w:t>и</w:t>
            </w:r>
            <w:r w:rsidRPr="00B17DBC">
              <w:rPr>
                <w:b/>
                <w:bCs/>
                <w:sz w:val="20"/>
                <w:szCs w:val="20"/>
                <w:lang w:val="bg-BG"/>
              </w:rPr>
              <w:t>ш</w:t>
            </w:r>
            <w:r w:rsidRPr="00B17DBC">
              <w:rPr>
                <w:b/>
                <w:bCs/>
                <w:spacing w:val="1"/>
                <w:sz w:val="20"/>
                <w:szCs w:val="20"/>
                <w:lang w:val="bg-BG"/>
              </w:rPr>
              <w:t>л</w:t>
            </w:r>
            <w:r w:rsidRPr="00B17DBC">
              <w:rPr>
                <w:b/>
                <w:bCs/>
                <w:sz w:val="20"/>
                <w:szCs w:val="20"/>
                <w:lang w:val="bg-BG"/>
              </w:rPr>
              <w:t>е</w:t>
            </w:r>
            <w:r w:rsidRPr="00B17DBC">
              <w:rPr>
                <w:b/>
                <w:bCs/>
                <w:spacing w:val="1"/>
                <w:sz w:val="20"/>
                <w:szCs w:val="20"/>
                <w:lang w:val="bg-BG"/>
              </w:rPr>
              <w:t>но</w:t>
            </w:r>
            <w:r w:rsidRPr="00B17DBC">
              <w:rPr>
                <w:b/>
                <w:bCs/>
                <w:spacing w:val="-2"/>
                <w:sz w:val="20"/>
                <w:szCs w:val="20"/>
                <w:lang w:val="bg-BG"/>
              </w:rPr>
              <w:t>с</w:t>
            </w:r>
            <w:r w:rsidRPr="00B17DBC">
              <w:rPr>
                <w:b/>
                <w:bCs/>
                <w:sz w:val="20"/>
                <w:szCs w:val="20"/>
                <w:lang w:val="bg-BG"/>
              </w:rPr>
              <w:t>тта</w:t>
            </w: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z w:val="20"/>
                <w:szCs w:val="20"/>
              </w:rPr>
              <w:t>Pr</w:t>
            </w:r>
            <w:r w:rsidRPr="00B17DBC">
              <w:rPr>
                <w:b/>
                <w:bCs/>
                <w:spacing w:val="1"/>
                <w:sz w:val="20"/>
                <w:szCs w:val="20"/>
              </w:rPr>
              <w:t>_</w:t>
            </w:r>
            <w:r w:rsidRPr="00B17DBC">
              <w:rPr>
                <w:b/>
                <w:bCs/>
                <w:sz w:val="20"/>
                <w:szCs w:val="20"/>
              </w:rPr>
              <w:t>r</w:t>
            </w:r>
            <w:r w:rsidRPr="00B17DBC">
              <w:rPr>
                <w:b/>
                <w:bCs/>
                <w:spacing w:val="1"/>
                <w:sz w:val="20"/>
                <w:szCs w:val="20"/>
              </w:rPr>
              <w:t>_</w:t>
            </w:r>
            <w:r w:rsidRPr="00B17DBC">
              <w:rPr>
                <w:b/>
                <w:bCs/>
                <w:sz w:val="20"/>
                <w:szCs w:val="20"/>
              </w:rPr>
              <w:t>1</w:t>
            </w:r>
          </w:p>
        </w:tc>
        <w:tc>
          <w:tcPr>
            <w:tcW w:w="4110" w:type="dxa"/>
          </w:tcPr>
          <w:p w:rsidR="00FB0F67" w:rsidRPr="00B17DBC" w:rsidRDefault="00FB0F67" w:rsidP="00B17DBC">
            <w:pPr>
              <w:widowControl w:val="0"/>
              <w:autoSpaceDE w:val="0"/>
              <w:autoSpaceDN w:val="0"/>
              <w:adjustRightInd w:val="0"/>
              <w:spacing w:before="0" w:after="0"/>
              <w:ind w:right="72"/>
              <w:rPr>
                <w:sz w:val="20"/>
                <w:szCs w:val="20"/>
              </w:rPr>
            </w:pPr>
            <w:r w:rsidRPr="00B17DBC">
              <w:rPr>
                <w:spacing w:val="-1"/>
                <w:sz w:val="20"/>
                <w:szCs w:val="20"/>
              </w:rPr>
              <w:t>К</w:t>
            </w:r>
            <w:r w:rsidRPr="00B17DBC">
              <w:rPr>
                <w:spacing w:val="1"/>
                <w:sz w:val="20"/>
                <w:szCs w:val="20"/>
              </w:rPr>
              <w:t>о</w:t>
            </w:r>
            <w:r w:rsidRPr="00B17DBC">
              <w:rPr>
                <w:spacing w:val="-1"/>
                <w:sz w:val="20"/>
                <w:szCs w:val="20"/>
              </w:rPr>
              <w:t>нт</w:t>
            </w:r>
            <w:r w:rsidRPr="00B17DBC">
              <w:rPr>
                <w:spacing w:val="1"/>
                <w:sz w:val="20"/>
                <w:szCs w:val="20"/>
              </w:rPr>
              <w:t>ро</w:t>
            </w:r>
            <w:r w:rsidRPr="00B17DBC">
              <w:rPr>
                <w:sz w:val="20"/>
                <w:szCs w:val="20"/>
              </w:rPr>
              <w:t>л</w:t>
            </w:r>
            <w:r w:rsidRPr="00B17DBC">
              <w:rPr>
                <w:spacing w:val="3"/>
                <w:sz w:val="20"/>
                <w:szCs w:val="20"/>
              </w:rPr>
              <w:t xml:space="preserve"> </w:t>
            </w:r>
            <w:r w:rsidRPr="00B17DBC">
              <w:rPr>
                <w:spacing w:val="-1"/>
                <w:sz w:val="20"/>
                <w:szCs w:val="20"/>
              </w:rPr>
              <w:t>п</w:t>
            </w:r>
            <w:r w:rsidRPr="00B17DBC">
              <w:rPr>
                <w:sz w:val="20"/>
                <w:szCs w:val="20"/>
              </w:rPr>
              <w:t>о</w:t>
            </w:r>
            <w:r w:rsidRPr="00B17DBC">
              <w:rPr>
                <w:spacing w:val="7"/>
                <w:sz w:val="20"/>
                <w:szCs w:val="20"/>
              </w:rPr>
              <w:t xml:space="preserve"> </w:t>
            </w:r>
            <w:r w:rsidRPr="00B17DBC">
              <w:rPr>
                <w:spacing w:val="-1"/>
                <w:sz w:val="20"/>
                <w:szCs w:val="20"/>
              </w:rPr>
              <w:t>и</w:t>
            </w:r>
            <w:r w:rsidRPr="00B17DBC">
              <w:rPr>
                <w:spacing w:val="3"/>
                <w:sz w:val="20"/>
                <w:szCs w:val="20"/>
              </w:rPr>
              <w:t>з</w:t>
            </w:r>
            <w:r w:rsidRPr="00B17DBC">
              <w:rPr>
                <w:spacing w:val="-1"/>
                <w:sz w:val="20"/>
                <w:szCs w:val="20"/>
              </w:rPr>
              <w:t>п</w:t>
            </w:r>
            <w:r w:rsidRPr="00B17DBC">
              <w:rPr>
                <w:sz w:val="20"/>
                <w:szCs w:val="20"/>
              </w:rPr>
              <w:t>ъ</w:t>
            </w:r>
            <w:r w:rsidRPr="00B17DBC">
              <w:rPr>
                <w:spacing w:val="1"/>
                <w:sz w:val="20"/>
                <w:szCs w:val="20"/>
              </w:rPr>
              <w:t>л</w:t>
            </w:r>
            <w:r w:rsidRPr="00B17DBC">
              <w:rPr>
                <w:spacing w:val="-1"/>
                <w:sz w:val="20"/>
                <w:szCs w:val="20"/>
              </w:rPr>
              <w:t>н</w:t>
            </w:r>
            <w:r w:rsidRPr="00B17DBC">
              <w:rPr>
                <w:spacing w:val="3"/>
                <w:sz w:val="20"/>
                <w:szCs w:val="20"/>
              </w:rPr>
              <w:t>е</w:t>
            </w:r>
            <w:r w:rsidRPr="00B17DBC">
              <w:rPr>
                <w:spacing w:val="-1"/>
                <w:sz w:val="20"/>
                <w:szCs w:val="20"/>
              </w:rPr>
              <w:t>ни</w:t>
            </w:r>
            <w:r w:rsidRPr="00B17DBC">
              <w:rPr>
                <w:sz w:val="20"/>
                <w:szCs w:val="20"/>
              </w:rPr>
              <w:t>е</w:t>
            </w:r>
            <w:r w:rsidRPr="00B17DBC">
              <w:rPr>
                <w:spacing w:val="1"/>
                <w:sz w:val="20"/>
                <w:szCs w:val="20"/>
              </w:rPr>
              <w:t xml:space="preserve"> </w:t>
            </w:r>
            <w:r w:rsidRPr="00B17DBC">
              <w:rPr>
                <w:spacing w:val="-1"/>
                <w:sz w:val="20"/>
                <w:szCs w:val="20"/>
              </w:rPr>
              <w:t>н</w:t>
            </w:r>
            <w:r w:rsidRPr="00B17DBC">
              <w:rPr>
                <w:sz w:val="20"/>
                <w:szCs w:val="20"/>
              </w:rPr>
              <w:t>а</w:t>
            </w:r>
            <w:r w:rsidRPr="00B17DBC">
              <w:rPr>
                <w:spacing w:val="9"/>
                <w:sz w:val="20"/>
                <w:szCs w:val="20"/>
              </w:rPr>
              <w:t xml:space="preserve"> </w:t>
            </w:r>
            <w:r w:rsidRPr="00B17DBC">
              <w:rPr>
                <w:spacing w:val="-1"/>
                <w:sz w:val="20"/>
                <w:szCs w:val="20"/>
              </w:rPr>
              <w:t>у</w:t>
            </w:r>
            <w:r w:rsidRPr="00B17DBC">
              <w:rPr>
                <w:sz w:val="20"/>
                <w:szCs w:val="20"/>
              </w:rPr>
              <w:t>с</w:t>
            </w:r>
            <w:r w:rsidRPr="00B17DBC">
              <w:rPr>
                <w:spacing w:val="-1"/>
                <w:sz w:val="20"/>
                <w:szCs w:val="20"/>
              </w:rPr>
              <w:t>л</w:t>
            </w:r>
            <w:r w:rsidRPr="00B17DBC">
              <w:rPr>
                <w:spacing w:val="1"/>
                <w:sz w:val="20"/>
                <w:szCs w:val="20"/>
              </w:rPr>
              <w:t>о</w:t>
            </w:r>
            <w:r w:rsidRPr="00B17DBC">
              <w:rPr>
                <w:spacing w:val="2"/>
                <w:sz w:val="20"/>
                <w:szCs w:val="20"/>
              </w:rPr>
              <w:t>в</w:t>
            </w:r>
            <w:r w:rsidRPr="00B17DBC">
              <w:rPr>
                <w:spacing w:val="-1"/>
                <w:sz w:val="20"/>
                <w:szCs w:val="20"/>
              </w:rPr>
              <w:t>и</w:t>
            </w:r>
            <w:r w:rsidRPr="00B17DBC">
              <w:rPr>
                <w:spacing w:val="2"/>
                <w:sz w:val="20"/>
                <w:szCs w:val="20"/>
              </w:rPr>
              <w:t>я</w:t>
            </w:r>
            <w:r w:rsidRPr="00B17DBC">
              <w:rPr>
                <w:spacing w:val="-1"/>
                <w:sz w:val="20"/>
                <w:szCs w:val="20"/>
              </w:rPr>
              <w:t>т</w:t>
            </w:r>
            <w:r w:rsidRPr="00B17DBC">
              <w:rPr>
                <w:sz w:val="20"/>
                <w:szCs w:val="20"/>
              </w:rPr>
              <w:t>а, з</w:t>
            </w:r>
            <w:r w:rsidRPr="00B17DBC">
              <w:rPr>
                <w:spacing w:val="1"/>
                <w:sz w:val="20"/>
                <w:szCs w:val="20"/>
              </w:rPr>
              <w:t>а</w:t>
            </w:r>
            <w:r w:rsidRPr="00B17DBC">
              <w:rPr>
                <w:spacing w:val="-1"/>
                <w:sz w:val="20"/>
                <w:szCs w:val="20"/>
              </w:rPr>
              <w:t>л</w:t>
            </w:r>
            <w:r w:rsidRPr="00B17DBC">
              <w:rPr>
                <w:spacing w:val="1"/>
                <w:sz w:val="20"/>
                <w:szCs w:val="20"/>
              </w:rPr>
              <w:t>о</w:t>
            </w:r>
            <w:r w:rsidRPr="00B17DBC">
              <w:rPr>
                <w:spacing w:val="-1"/>
                <w:sz w:val="20"/>
                <w:szCs w:val="20"/>
              </w:rPr>
              <w:t>ж</w:t>
            </w:r>
            <w:r w:rsidRPr="00B17DBC">
              <w:rPr>
                <w:spacing w:val="3"/>
                <w:sz w:val="20"/>
                <w:szCs w:val="20"/>
              </w:rPr>
              <w:t>е</w:t>
            </w:r>
            <w:r w:rsidRPr="00B17DBC">
              <w:rPr>
                <w:spacing w:val="-1"/>
                <w:sz w:val="20"/>
                <w:szCs w:val="20"/>
              </w:rPr>
              <w:t>н</w:t>
            </w:r>
            <w:r w:rsidRPr="00B17DBC">
              <w:rPr>
                <w:sz w:val="20"/>
                <w:szCs w:val="20"/>
              </w:rPr>
              <w:t xml:space="preserve">и в </w:t>
            </w:r>
            <w:r w:rsidRPr="00B17DBC">
              <w:rPr>
                <w:spacing w:val="-1"/>
                <w:sz w:val="20"/>
                <w:szCs w:val="20"/>
              </w:rPr>
              <w:t>к</w:t>
            </w:r>
            <w:r w:rsidRPr="00B17DBC">
              <w:rPr>
                <w:spacing w:val="1"/>
                <w:sz w:val="20"/>
                <w:szCs w:val="20"/>
              </w:rPr>
              <w:t>ом</w:t>
            </w:r>
            <w:r w:rsidRPr="00B17DBC">
              <w:rPr>
                <w:spacing w:val="-1"/>
                <w:sz w:val="20"/>
                <w:szCs w:val="20"/>
              </w:rPr>
              <w:t>пл</w:t>
            </w:r>
            <w:r w:rsidRPr="00B17DBC">
              <w:rPr>
                <w:spacing w:val="3"/>
                <w:sz w:val="20"/>
                <w:szCs w:val="20"/>
              </w:rPr>
              <w:t>е</w:t>
            </w:r>
            <w:r w:rsidRPr="00B17DBC">
              <w:rPr>
                <w:spacing w:val="-1"/>
                <w:sz w:val="20"/>
                <w:szCs w:val="20"/>
              </w:rPr>
              <w:t>к</w:t>
            </w:r>
            <w:r w:rsidRPr="00B17DBC">
              <w:rPr>
                <w:spacing w:val="3"/>
                <w:sz w:val="20"/>
                <w:szCs w:val="20"/>
              </w:rPr>
              <w:t>с</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р</w:t>
            </w:r>
            <w:r w:rsidRPr="00B17DBC">
              <w:rPr>
                <w:sz w:val="20"/>
                <w:szCs w:val="20"/>
              </w:rPr>
              <w:t>а</w:t>
            </w:r>
            <w:r w:rsidRPr="00B17DBC">
              <w:rPr>
                <w:spacing w:val="1"/>
                <w:sz w:val="20"/>
                <w:szCs w:val="20"/>
              </w:rPr>
              <w:t>зр</w:t>
            </w:r>
            <w:r w:rsidRPr="00B17DBC">
              <w:rPr>
                <w:sz w:val="20"/>
                <w:szCs w:val="20"/>
              </w:rPr>
              <w:t>еши</w:t>
            </w:r>
            <w:r w:rsidRPr="00B17DBC">
              <w:rPr>
                <w:spacing w:val="-1"/>
                <w:sz w:val="20"/>
                <w:szCs w:val="20"/>
              </w:rPr>
              <w:t>т</w:t>
            </w:r>
            <w:r w:rsidRPr="00B17DBC">
              <w:rPr>
                <w:sz w:val="20"/>
                <w:szCs w:val="20"/>
              </w:rPr>
              <w:t>е</w:t>
            </w:r>
            <w:r w:rsidRPr="00B17DBC">
              <w:rPr>
                <w:spacing w:val="2"/>
                <w:sz w:val="20"/>
                <w:szCs w:val="20"/>
              </w:rPr>
              <w:t>л</w:t>
            </w:r>
            <w:r w:rsidRPr="00B17DBC">
              <w:rPr>
                <w:spacing w:val="1"/>
                <w:sz w:val="20"/>
                <w:szCs w:val="20"/>
              </w:rPr>
              <w:t>н</w:t>
            </w:r>
            <w:r w:rsidRPr="00B17DBC">
              <w:rPr>
                <w:sz w:val="20"/>
                <w:szCs w:val="20"/>
              </w:rPr>
              <w:t xml:space="preserve">и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ром</w:t>
            </w:r>
            <w:r w:rsidRPr="00B17DBC">
              <w:rPr>
                <w:spacing w:val="-1"/>
                <w:sz w:val="20"/>
                <w:szCs w:val="20"/>
              </w:rPr>
              <w:t>и</w:t>
            </w:r>
            <w:r w:rsidRPr="00B17DBC">
              <w:rPr>
                <w:sz w:val="20"/>
                <w:szCs w:val="20"/>
              </w:rPr>
              <w:t>ш</w:t>
            </w:r>
            <w:r w:rsidRPr="00B17DBC">
              <w:rPr>
                <w:spacing w:val="-1"/>
                <w:sz w:val="20"/>
                <w:szCs w:val="20"/>
              </w:rPr>
              <w:t>л</w:t>
            </w:r>
            <w:r w:rsidRPr="00B17DBC">
              <w:rPr>
                <w:spacing w:val="3"/>
                <w:sz w:val="20"/>
                <w:szCs w:val="20"/>
              </w:rPr>
              <w:t>е</w:t>
            </w:r>
            <w:r w:rsidRPr="00B17DBC">
              <w:rPr>
                <w:spacing w:val="-1"/>
                <w:sz w:val="20"/>
                <w:szCs w:val="20"/>
              </w:rPr>
              <w:t>н</w:t>
            </w:r>
            <w:r w:rsidRPr="00B17DBC">
              <w:rPr>
                <w:spacing w:val="1"/>
                <w:sz w:val="20"/>
                <w:szCs w:val="20"/>
              </w:rPr>
              <w:t>и</w:t>
            </w:r>
            <w:r w:rsidRPr="00B17DBC">
              <w:rPr>
                <w:spacing w:val="-1"/>
                <w:sz w:val="20"/>
                <w:szCs w:val="20"/>
              </w:rPr>
              <w:t>т</w:t>
            </w:r>
            <w:r w:rsidRPr="00B17DBC">
              <w:rPr>
                <w:sz w:val="20"/>
                <w:szCs w:val="20"/>
              </w:rPr>
              <w:t xml:space="preserve">е </w:t>
            </w:r>
            <w:r w:rsidRPr="00B17DBC">
              <w:rPr>
                <w:spacing w:val="-1"/>
                <w:sz w:val="20"/>
                <w:szCs w:val="20"/>
              </w:rPr>
              <w:t>п</w:t>
            </w:r>
            <w:r w:rsidRPr="00B17DBC">
              <w:rPr>
                <w:spacing w:val="1"/>
                <w:sz w:val="20"/>
                <w:szCs w:val="20"/>
              </w:rPr>
              <w:t>р</w:t>
            </w:r>
            <w:r w:rsidRPr="00B17DBC">
              <w:rPr>
                <w:spacing w:val="3"/>
                <w:sz w:val="20"/>
                <w:szCs w:val="20"/>
              </w:rPr>
              <w:t>е</w:t>
            </w:r>
            <w:r w:rsidRPr="00B17DBC">
              <w:rPr>
                <w:sz w:val="20"/>
                <w:szCs w:val="20"/>
              </w:rPr>
              <w:t>д</w:t>
            </w:r>
            <w:r w:rsidRPr="00B17DBC">
              <w:rPr>
                <w:spacing w:val="-2"/>
                <w:sz w:val="20"/>
                <w:szCs w:val="20"/>
              </w:rPr>
              <w:t>п</w:t>
            </w:r>
            <w:r w:rsidRPr="00B17DBC">
              <w:rPr>
                <w:spacing w:val="1"/>
                <w:sz w:val="20"/>
                <w:szCs w:val="20"/>
              </w:rPr>
              <w:t>ри</w:t>
            </w:r>
            <w:r w:rsidRPr="00B17DBC">
              <w:rPr>
                <w:spacing w:val="2"/>
                <w:sz w:val="20"/>
                <w:szCs w:val="20"/>
              </w:rPr>
              <w:t>я</w:t>
            </w:r>
            <w:r w:rsidRPr="00B17DBC">
              <w:rPr>
                <w:spacing w:val="-1"/>
                <w:sz w:val="20"/>
                <w:szCs w:val="20"/>
              </w:rPr>
              <w:t>ти</w:t>
            </w:r>
            <w:r w:rsidRPr="00B17DBC">
              <w:rPr>
                <w:sz w:val="20"/>
                <w:szCs w:val="20"/>
              </w:rPr>
              <w:t xml:space="preserve">я в </w:t>
            </w:r>
            <w:r w:rsidRPr="00B17DBC">
              <w:rPr>
                <w:spacing w:val="1"/>
                <w:sz w:val="20"/>
                <w:szCs w:val="20"/>
              </w:rPr>
              <w:t>о</w:t>
            </w:r>
            <w:r w:rsidRPr="00B17DBC">
              <w:rPr>
                <w:sz w:val="20"/>
                <w:szCs w:val="20"/>
              </w:rPr>
              <w:t>б</w:t>
            </w:r>
            <w:r w:rsidRPr="00B17DBC">
              <w:rPr>
                <w:spacing w:val="2"/>
                <w:sz w:val="20"/>
                <w:szCs w:val="20"/>
              </w:rPr>
              <w:t>щ</w:t>
            </w:r>
            <w:r w:rsidRPr="00B17DBC">
              <w:rPr>
                <w:spacing w:val="1"/>
                <w:sz w:val="20"/>
                <w:szCs w:val="20"/>
              </w:rPr>
              <w:t>и</w:t>
            </w:r>
            <w:r w:rsidRPr="00B17DBC">
              <w:rPr>
                <w:spacing w:val="-1"/>
                <w:sz w:val="20"/>
                <w:szCs w:val="20"/>
              </w:rPr>
              <w:t>н</w:t>
            </w:r>
            <w:r w:rsidRPr="00B17DBC">
              <w:rPr>
                <w:sz w:val="20"/>
                <w:szCs w:val="20"/>
              </w:rPr>
              <w:t xml:space="preserve">а </w:t>
            </w:r>
            <w:r w:rsidRPr="00B17DBC">
              <w:rPr>
                <w:spacing w:val="1"/>
                <w:sz w:val="20"/>
                <w:szCs w:val="20"/>
              </w:rPr>
              <w:t>Д</w:t>
            </w:r>
            <w:r w:rsidRPr="00B17DBC">
              <w:rPr>
                <w:spacing w:val="-1"/>
                <w:sz w:val="20"/>
                <w:szCs w:val="20"/>
              </w:rPr>
              <w:t>и</w:t>
            </w:r>
            <w:r w:rsidRPr="00B17DBC">
              <w:rPr>
                <w:spacing w:val="1"/>
                <w:sz w:val="20"/>
                <w:szCs w:val="20"/>
              </w:rPr>
              <w:t>м</w:t>
            </w:r>
            <w:r w:rsidRPr="00B17DBC">
              <w:rPr>
                <w:spacing w:val="-1"/>
                <w:sz w:val="20"/>
                <w:szCs w:val="20"/>
              </w:rPr>
              <w:t>ит</w:t>
            </w:r>
            <w:r w:rsidRPr="00B17DBC">
              <w:rPr>
                <w:spacing w:val="1"/>
                <w:sz w:val="20"/>
                <w:szCs w:val="20"/>
              </w:rPr>
              <w:t>ро</w:t>
            </w:r>
            <w:r w:rsidRPr="00B17DBC">
              <w:rPr>
                <w:sz w:val="20"/>
                <w:szCs w:val="20"/>
              </w:rPr>
              <w:t>вг</w:t>
            </w:r>
            <w:r w:rsidRPr="00B17DBC">
              <w:rPr>
                <w:spacing w:val="1"/>
                <w:sz w:val="20"/>
                <w:szCs w:val="20"/>
              </w:rPr>
              <w:t>р</w:t>
            </w:r>
            <w:r w:rsidRPr="00B17DBC">
              <w:rPr>
                <w:sz w:val="20"/>
                <w:szCs w:val="20"/>
              </w:rPr>
              <w:t>ад</w:t>
            </w:r>
            <w:r w:rsidRPr="00B17DBC">
              <w:rPr>
                <w:spacing w:val="45"/>
                <w:sz w:val="20"/>
                <w:szCs w:val="20"/>
              </w:rPr>
              <w:t xml:space="preserve"> </w:t>
            </w:r>
            <w:r w:rsidRPr="00B17DBC">
              <w:rPr>
                <w:spacing w:val="-1"/>
                <w:sz w:val="20"/>
                <w:szCs w:val="20"/>
              </w:rPr>
              <w:t>к</w:t>
            </w:r>
            <w:r w:rsidRPr="00B17DBC">
              <w:rPr>
                <w:sz w:val="20"/>
                <w:szCs w:val="20"/>
              </w:rPr>
              <w:t>а</w:t>
            </w:r>
            <w:r w:rsidRPr="00B17DBC">
              <w:rPr>
                <w:spacing w:val="1"/>
                <w:sz w:val="20"/>
                <w:szCs w:val="20"/>
              </w:rPr>
              <w:t>с</w:t>
            </w:r>
            <w:r w:rsidRPr="00B17DBC">
              <w:rPr>
                <w:sz w:val="20"/>
                <w:szCs w:val="20"/>
              </w:rPr>
              <w:t>а</w:t>
            </w:r>
            <w:r w:rsidRPr="00B17DBC">
              <w:rPr>
                <w:spacing w:val="1"/>
                <w:sz w:val="20"/>
                <w:szCs w:val="20"/>
              </w:rPr>
              <w:t>е</w:t>
            </w:r>
            <w:r w:rsidRPr="00B17DBC">
              <w:rPr>
                <w:spacing w:val="2"/>
                <w:sz w:val="20"/>
                <w:szCs w:val="20"/>
              </w:rPr>
              <w:t>щ</w:t>
            </w:r>
            <w:r w:rsidRPr="00B17DBC">
              <w:rPr>
                <w:sz w:val="20"/>
                <w:szCs w:val="20"/>
              </w:rPr>
              <w:t>и</w:t>
            </w:r>
            <w:r w:rsidRPr="00B17DBC">
              <w:rPr>
                <w:spacing w:val="46"/>
                <w:sz w:val="20"/>
                <w:szCs w:val="20"/>
              </w:rPr>
              <w:t xml:space="preserve"> </w:t>
            </w:r>
            <w:r w:rsidRPr="00B17DBC">
              <w:rPr>
                <w:spacing w:val="1"/>
                <w:sz w:val="20"/>
                <w:szCs w:val="20"/>
              </w:rPr>
              <w:t>о</w:t>
            </w:r>
            <w:r w:rsidRPr="00B17DBC">
              <w:rPr>
                <w:spacing w:val="-1"/>
                <w:sz w:val="20"/>
                <w:szCs w:val="20"/>
              </w:rPr>
              <w:t>п</w:t>
            </w:r>
            <w:r w:rsidRPr="00B17DBC">
              <w:rPr>
                <w:spacing w:val="3"/>
                <w:sz w:val="20"/>
                <w:szCs w:val="20"/>
              </w:rPr>
              <w:t>а</w:t>
            </w:r>
            <w:r w:rsidRPr="00B17DBC">
              <w:rPr>
                <w:sz w:val="20"/>
                <w:szCs w:val="20"/>
              </w:rPr>
              <w:t xml:space="preserve">зване </w:t>
            </w:r>
            <w:r w:rsidRPr="00B17DBC">
              <w:rPr>
                <w:spacing w:val="3"/>
                <w:sz w:val="20"/>
                <w:szCs w:val="20"/>
              </w:rPr>
              <w:t>ч</w:t>
            </w:r>
            <w:r w:rsidRPr="00B17DBC">
              <w:rPr>
                <w:spacing w:val="-1"/>
                <w:sz w:val="20"/>
                <w:szCs w:val="20"/>
              </w:rPr>
              <w:t>и</w:t>
            </w:r>
            <w:r w:rsidRPr="00B17DBC">
              <w:rPr>
                <w:sz w:val="20"/>
                <w:szCs w:val="20"/>
              </w:rPr>
              <w:t>ст</w:t>
            </w:r>
            <w:r w:rsidRPr="00B17DBC">
              <w:rPr>
                <w:spacing w:val="1"/>
                <w:sz w:val="20"/>
                <w:szCs w:val="20"/>
              </w:rPr>
              <w:t>о</w:t>
            </w:r>
            <w:r w:rsidRPr="00B17DBC">
              <w:rPr>
                <w:spacing w:val="-1"/>
                <w:sz w:val="20"/>
                <w:szCs w:val="20"/>
              </w:rPr>
              <w:t>т</w:t>
            </w:r>
            <w:r w:rsidRPr="00B17DBC">
              <w:rPr>
                <w:spacing w:val="3"/>
                <w:sz w:val="20"/>
                <w:szCs w:val="20"/>
              </w:rPr>
              <w:t>а</w:t>
            </w:r>
            <w:r w:rsidRPr="00B17DBC">
              <w:rPr>
                <w:spacing w:val="-1"/>
                <w:sz w:val="20"/>
                <w:szCs w:val="20"/>
              </w:rPr>
              <w:t>т</w:t>
            </w:r>
            <w:r w:rsidRPr="00B17DBC">
              <w:rPr>
                <w:sz w:val="20"/>
                <w:szCs w:val="20"/>
              </w:rPr>
              <w:t>а</w:t>
            </w:r>
            <w:r w:rsidRPr="00B17DBC">
              <w:rPr>
                <w:spacing w:val="47"/>
                <w:sz w:val="20"/>
                <w:szCs w:val="20"/>
              </w:rPr>
              <w:t xml:space="preserve"> </w:t>
            </w:r>
            <w:r w:rsidRPr="00B17DBC">
              <w:rPr>
                <w:spacing w:val="-1"/>
                <w:sz w:val="20"/>
                <w:szCs w:val="20"/>
              </w:rPr>
              <w:t>н</w:t>
            </w:r>
            <w:r w:rsidRPr="00B17DBC">
              <w:rPr>
                <w:sz w:val="20"/>
                <w:szCs w:val="20"/>
              </w:rPr>
              <w:t>а ат</w:t>
            </w:r>
            <w:r w:rsidRPr="00B17DBC">
              <w:rPr>
                <w:spacing w:val="1"/>
                <w:sz w:val="20"/>
                <w:szCs w:val="20"/>
              </w:rPr>
              <w:t>мо</w:t>
            </w:r>
            <w:r w:rsidRPr="00B17DBC">
              <w:rPr>
                <w:sz w:val="20"/>
                <w:szCs w:val="20"/>
              </w:rPr>
              <w:t>с</w:t>
            </w:r>
            <w:r w:rsidRPr="00B17DBC">
              <w:rPr>
                <w:spacing w:val="1"/>
                <w:sz w:val="20"/>
                <w:szCs w:val="20"/>
              </w:rPr>
              <w:t>ф</w:t>
            </w:r>
            <w:r w:rsidRPr="00B17DBC">
              <w:rPr>
                <w:sz w:val="20"/>
                <w:szCs w:val="20"/>
              </w:rPr>
              <w:t>е</w:t>
            </w:r>
            <w:r w:rsidRPr="00B17DBC">
              <w:rPr>
                <w:spacing w:val="1"/>
                <w:sz w:val="20"/>
                <w:szCs w:val="20"/>
              </w:rPr>
              <w:t>р</w:t>
            </w:r>
            <w:r w:rsidRPr="00B17DBC">
              <w:rPr>
                <w:spacing w:val="-1"/>
                <w:sz w:val="20"/>
                <w:szCs w:val="20"/>
              </w:rPr>
              <w:t>ни</w:t>
            </w:r>
            <w:r w:rsidRPr="00B17DBC">
              <w:rPr>
                <w:sz w:val="20"/>
                <w:szCs w:val="20"/>
              </w:rPr>
              <w:t>я</w:t>
            </w:r>
            <w:r w:rsidRPr="00B17DBC">
              <w:rPr>
                <w:spacing w:val="-11"/>
                <w:sz w:val="20"/>
                <w:szCs w:val="20"/>
              </w:rPr>
              <w:t xml:space="preserve"> </w:t>
            </w:r>
            <w:r w:rsidRPr="00B17DBC">
              <w:rPr>
                <w:sz w:val="20"/>
                <w:szCs w:val="20"/>
              </w:rPr>
              <w:t>въ</w:t>
            </w:r>
            <w:r w:rsidRPr="00B17DBC">
              <w:rPr>
                <w:spacing w:val="3"/>
                <w:sz w:val="20"/>
                <w:szCs w:val="20"/>
              </w:rPr>
              <w:t>з</w:t>
            </w:r>
            <w:r w:rsidRPr="00B17DBC">
              <w:rPr>
                <w:spacing w:val="2"/>
                <w:sz w:val="20"/>
                <w:szCs w:val="20"/>
              </w:rPr>
              <w:t>д</w:t>
            </w:r>
            <w:r w:rsidRPr="00B17DBC">
              <w:rPr>
                <w:spacing w:val="-1"/>
                <w:sz w:val="20"/>
                <w:szCs w:val="20"/>
              </w:rPr>
              <w:t>ух</w:t>
            </w:r>
            <w:r w:rsidRPr="00B17DBC">
              <w:rPr>
                <w:sz w:val="20"/>
                <w:szCs w:val="20"/>
              </w:rPr>
              <w:t>.</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pacing w:val="3"/>
                <w:sz w:val="20"/>
                <w:szCs w:val="20"/>
              </w:rPr>
              <w:t>е</w:t>
            </w:r>
            <w:r w:rsidRPr="00B17DBC">
              <w:rPr>
                <w:sz w:val="20"/>
                <w:szCs w:val="20"/>
              </w:rPr>
              <w:t>н</w:t>
            </w:r>
          </w:p>
        </w:tc>
        <w:tc>
          <w:tcPr>
            <w:tcW w:w="1559" w:type="dxa"/>
            <w:vMerge w:val="restart"/>
          </w:tcPr>
          <w:p w:rsidR="00FB0F67" w:rsidRPr="00B17DBC" w:rsidRDefault="00FB0F67" w:rsidP="00B17DBC">
            <w:pPr>
              <w:widowControl w:val="0"/>
              <w:autoSpaceDE w:val="0"/>
              <w:autoSpaceDN w:val="0"/>
              <w:adjustRightInd w:val="0"/>
              <w:spacing w:before="0" w:after="0"/>
              <w:ind w:left="105" w:right="135"/>
              <w:rPr>
                <w:sz w:val="20"/>
                <w:szCs w:val="20"/>
              </w:rPr>
            </w:pPr>
            <w:r w:rsidRPr="00B17DBC">
              <w:rPr>
                <w:sz w:val="20"/>
                <w:szCs w:val="20"/>
              </w:rPr>
              <w:t>На</w:t>
            </w:r>
            <w:r w:rsidRPr="00B17DBC">
              <w:rPr>
                <w:spacing w:val="1"/>
                <w:sz w:val="20"/>
                <w:szCs w:val="20"/>
              </w:rPr>
              <w:t>м</w:t>
            </w:r>
            <w:r w:rsidRPr="00B17DBC">
              <w:rPr>
                <w:sz w:val="20"/>
                <w:szCs w:val="20"/>
              </w:rPr>
              <w:t>а</w:t>
            </w:r>
            <w:r w:rsidRPr="00B17DBC">
              <w:rPr>
                <w:spacing w:val="-1"/>
                <w:sz w:val="20"/>
                <w:szCs w:val="20"/>
              </w:rPr>
              <w:t>л</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е</w:t>
            </w:r>
            <w:r w:rsidRPr="00B17DBC">
              <w:rPr>
                <w:spacing w:val="-9"/>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н</w:t>
            </w:r>
            <w:r w:rsidRPr="00B17DBC">
              <w:rPr>
                <w:sz w:val="20"/>
                <w:szCs w:val="20"/>
              </w:rPr>
              <w:t>е</w:t>
            </w:r>
            <w:r w:rsidRPr="00B17DBC">
              <w:rPr>
                <w:spacing w:val="1"/>
                <w:sz w:val="20"/>
                <w:szCs w:val="20"/>
              </w:rPr>
              <w:t>ор</w:t>
            </w:r>
            <w:r w:rsidRPr="00B17DBC">
              <w:rPr>
                <w:sz w:val="20"/>
                <w:szCs w:val="20"/>
              </w:rPr>
              <w:t>га</w:t>
            </w:r>
            <w:r w:rsidRPr="00B17DBC">
              <w:rPr>
                <w:spacing w:val="-1"/>
                <w:sz w:val="20"/>
                <w:szCs w:val="20"/>
              </w:rPr>
              <w:t>ни</w:t>
            </w:r>
            <w:r w:rsidRPr="00B17DBC">
              <w:rPr>
                <w:spacing w:val="3"/>
                <w:sz w:val="20"/>
                <w:szCs w:val="20"/>
              </w:rPr>
              <w:t>з</w:t>
            </w:r>
            <w:r w:rsidRPr="00B17DBC">
              <w:rPr>
                <w:spacing w:val="-1"/>
                <w:sz w:val="20"/>
                <w:szCs w:val="20"/>
              </w:rPr>
              <w:t>и</w:t>
            </w:r>
            <w:r w:rsidRPr="00B17DBC">
              <w:rPr>
                <w:spacing w:val="1"/>
                <w:sz w:val="20"/>
                <w:szCs w:val="20"/>
              </w:rPr>
              <w:t>р</w:t>
            </w:r>
            <w:r w:rsidRPr="00B17DBC">
              <w:rPr>
                <w:sz w:val="20"/>
                <w:szCs w:val="20"/>
              </w:rPr>
              <w:t>а</w:t>
            </w:r>
            <w:r w:rsidRPr="00B17DBC">
              <w:rPr>
                <w:spacing w:val="2"/>
                <w:sz w:val="20"/>
                <w:szCs w:val="20"/>
              </w:rPr>
              <w:t>н</w:t>
            </w:r>
            <w:r w:rsidRPr="00B17DBC">
              <w:rPr>
                <w:sz w:val="20"/>
                <w:szCs w:val="20"/>
              </w:rPr>
              <w:t xml:space="preserve">и </w:t>
            </w:r>
            <w:r w:rsidRPr="00B17DBC">
              <w:rPr>
                <w:spacing w:val="-1"/>
                <w:sz w:val="20"/>
                <w:szCs w:val="20"/>
              </w:rPr>
              <w:t>т</w:t>
            </w:r>
            <w:r w:rsidRPr="00B17DBC">
              <w:rPr>
                <w:sz w:val="20"/>
                <w:szCs w:val="20"/>
              </w:rPr>
              <w:t>е</w:t>
            </w:r>
            <w:r w:rsidRPr="00B17DBC">
              <w:rPr>
                <w:spacing w:val="-1"/>
                <w:sz w:val="20"/>
                <w:szCs w:val="20"/>
              </w:rPr>
              <w:t xml:space="preserve"> </w:t>
            </w:r>
            <w:r w:rsidRPr="00B17DBC">
              <w:rPr>
                <w:sz w:val="20"/>
                <w:szCs w:val="20"/>
              </w:rPr>
              <w:t>е</w:t>
            </w:r>
            <w:r w:rsidRPr="00B17DBC">
              <w:rPr>
                <w:spacing w:val="1"/>
                <w:sz w:val="20"/>
                <w:szCs w:val="20"/>
              </w:rPr>
              <w:t>м</w:t>
            </w:r>
            <w:r w:rsidRPr="00B17DBC">
              <w:rPr>
                <w:spacing w:val="-1"/>
                <w:sz w:val="20"/>
                <w:szCs w:val="20"/>
              </w:rPr>
              <w:t>и</w:t>
            </w:r>
            <w:r w:rsidRPr="00B17DBC">
              <w:rPr>
                <w:sz w:val="20"/>
                <w:szCs w:val="20"/>
              </w:rPr>
              <w:t>с</w:t>
            </w:r>
            <w:r w:rsidRPr="00B17DBC">
              <w:rPr>
                <w:spacing w:val="2"/>
                <w:sz w:val="20"/>
                <w:szCs w:val="20"/>
              </w:rPr>
              <w:t>и</w:t>
            </w:r>
            <w:r w:rsidRPr="00B17DBC">
              <w:rPr>
                <w:sz w:val="20"/>
                <w:szCs w:val="20"/>
              </w:rPr>
              <w:t>и</w:t>
            </w:r>
            <w:r w:rsidRPr="00B17DBC">
              <w:rPr>
                <w:spacing w:val="-7"/>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Ф</w:t>
            </w:r>
            <w:r w:rsidRPr="00B17DBC">
              <w:rPr>
                <w:sz w:val="20"/>
                <w:szCs w:val="20"/>
              </w:rPr>
              <w:t>П</w:t>
            </w:r>
            <w:r w:rsidRPr="00B17DBC">
              <w:rPr>
                <w:spacing w:val="1"/>
                <w:sz w:val="20"/>
                <w:szCs w:val="20"/>
              </w:rPr>
              <w:t>Ч</w:t>
            </w:r>
            <w:r w:rsidRPr="00B17DBC">
              <w:rPr>
                <w:position w:val="-3"/>
                <w:sz w:val="20"/>
                <w:szCs w:val="20"/>
              </w:rPr>
              <w:t>10</w:t>
            </w:r>
          </w:p>
          <w:p w:rsidR="00FB0F67" w:rsidRPr="00B17DBC" w:rsidRDefault="00FB0F67" w:rsidP="00B17DBC">
            <w:pPr>
              <w:widowControl w:val="0"/>
              <w:autoSpaceDE w:val="0"/>
              <w:autoSpaceDN w:val="0"/>
              <w:adjustRightInd w:val="0"/>
              <w:spacing w:before="0" w:after="0"/>
              <w:rPr>
                <w:sz w:val="20"/>
                <w:szCs w:val="20"/>
              </w:rPr>
            </w:pPr>
          </w:p>
          <w:p w:rsidR="00FB0F67" w:rsidRPr="00B17DBC" w:rsidRDefault="00FB0F67" w:rsidP="00B17DBC">
            <w:pPr>
              <w:widowControl w:val="0"/>
              <w:autoSpaceDE w:val="0"/>
              <w:autoSpaceDN w:val="0"/>
              <w:adjustRightInd w:val="0"/>
              <w:spacing w:before="0" w:after="0"/>
              <w:ind w:left="105" w:right="68"/>
              <w:rPr>
                <w:sz w:val="20"/>
                <w:szCs w:val="20"/>
              </w:rPr>
            </w:pPr>
            <w:r w:rsidRPr="00B17DBC">
              <w:rPr>
                <w:sz w:val="20"/>
                <w:szCs w:val="20"/>
              </w:rPr>
              <w:t>На</w:t>
            </w:r>
            <w:r w:rsidRPr="00B17DBC">
              <w:rPr>
                <w:spacing w:val="1"/>
                <w:sz w:val="20"/>
                <w:szCs w:val="20"/>
              </w:rPr>
              <w:t>м</w:t>
            </w:r>
            <w:r w:rsidRPr="00B17DBC">
              <w:rPr>
                <w:sz w:val="20"/>
                <w:szCs w:val="20"/>
              </w:rPr>
              <w:t>а</w:t>
            </w:r>
            <w:r w:rsidRPr="00B17DBC">
              <w:rPr>
                <w:spacing w:val="-1"/>
                <w:sz w:val="20"/>
                <w:szCs w:val="20"/>
              </w:rPr>
              <w:t>л</w:t>
            </w:r>
            <w:r w:rsidRPr="00B17DBC">
              <w:rPr>
                <w:sz w:val="20"/>
                <w:szCs w:val="20"/>
              </w:rPr>
              <w:t>я</w:t>
            </w:r>
            <w:r w:rsidRPr="00B17DBC">
              <w:rPr>
                <w:spacing w:val="-1"/>
                <w:sz w:val="20"/>
                <w:szCs w:val="20"/>
              </w:rPr>
              <w:t>в</w:t>
            </w:r>
            <w:r w:rsidRPr="00B17DBC">
              <w:rPr>
                <w:spacing w:val="3"/>
                <w:sz w:val="20"/>
                <w:szCs w:val="20"/>
              </w:rPr>
              <w:t>а</w:t>
            </w:r>
            <w:r w:rsidRPr="00B17DBC">
              <w:rPr>
                <w:spacing w:val="-1"/>
                <w:sz w:val="20"/>
                <w:szCs w:val="20"/>
              </w:rPr>
              <w:t>н</w:t>
            </w:r>
            <w:r w:rsidRPr="00B17DBC">
              <w:rPr>
                <w:sz w:val="20"/>
                <w:szCs w:val="20"/>
              </w:rPr>
              <w:t xml:space="preserve">е и </w:t>
            </w:r>
            <w:r w:rsidRPr="00B17DBC">
              <w:rPr>
                <w:spacing w:val="-1"/>
                <w:sz w:val="20"/>
                <w:szCs w:val="20"/>
              </w:rPr>
              <w:t>п</w:t>
            </w:r>
            <w:r w:rsidRPr="00B17DBC">
              <w:rPr>
                <w:spacing w:val="1"/>
                <w:sz w:val="20"/>
                <w:szCs w:val="20"/>
              </w:rPr>
              <w:t>о</w:t>
            </w:r>
            <w:r w:rsidRPr="00B17DBC">
              <w:rPr>
                <w:sz w:val="20"/>
                <w:szCs w:val="20"/>
              </w:rPr>
              <w:t>д</w:t>
            </w:r>
            <w:r w:rsidRPr="00B17DBC">
              <w:rPr>
                <w:spacing w:val="-1"/>
                <w:sz w:val="20"/>
                <w:szCs w:val="20"/>
              </w:rPr>
              <w:t>д</w:t>
            </w:r>
            <w:r w:rsidRPr="00B17DBC">
              <w:rPr>
                <w:sz w:val="20"/>
                <w:szCs w:val="20"/>
              </w:rPr>
              <w:t>ъ</w:t>
            </w:r>
            <w:r w:rsidRPr="00B17DBC">
              <w:rPr>
                <w:spacing w:val="1"/>
                <w:sz w:val="20"/>
                <w:szCs w:val="20"/>
              </w:rPr>
              <w:t>р</w:t>
            </w:r>
            <w:r w:rsidRPr="00B17DBC">
              <w:rPr>
                <w:spacing w:val="-1"/>
                <w:sz w:val="20"/>
                <w:szCs w:val="20"/>
              </w:rPr>
              <w:t>ж</w:t>
            </w:r>
            <w:r w:rsidRPr="00B17DBC">
              <w:rPr>
                <w:spacing w:val="3"/>
                <w:sz w:val="20"/>
                <w:szCs w:val="20"/>
              </w:rPr>
              <w:t>а</w:t>
            </w:r>
            <w:r w:rsidRPr="00B17DBC">
              <w:rPr>
                <w:spacing w:val="-1"/>
                <w:sz w:val="20"/>
                <w:szCs w:val="20"/>
              </w:rPr>
              <w:t>н</w:t>
            </w:r>
            <w:r w:rsidRPr="00B17DBC">
              <w:rPr>
                <w:sz w:val="20"/>
                <w:szCs w:val="20"/>
              </w:rPr>
              <w:t>е бр</w:t>
            </w:r>
            <w:r w:rsidRPr="00B17DBC">
              <w:rPr>
                <w:spacing w:val="1"/>
                <w:sz w:val="20"/>
                <w:szCs w:val="20"/>
              </w:rPr>
              <w:t>о</w:t>
            </w:r>
            <w:r w:rsidRPr="00B17DBC">
              <w:rPr>
                <w:sz w:val="20"/>
                <w:szCs w:val="20"/>
              </w:rPr>
              <w:t>я</w:t>
            </w:r>
            <w:r w:rsidRPr="00B17DBC">
              <w:rPr>
                <w:spacing w:val="43"/>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р</w:t>
            </w:r>
            <w:r w:rsidRPr="00B17DBC">
              <w:rPr>
                <w:sz w:val="20"/>
                <w:szCs w:val="20"/>
              </w:rPr>
              <w:t>ев</w:t>
            </w:r>
            <w:r w:rsidRPr="00B17DBC">
              <w:rPr>
                <w:spacing w:val="-1"/>
                <w:sz w:val="20"/>
                <w:szCs w:val="20"/>
              </w:rPr>
              <w:t>и</w:t>
            </w:r>
            <w:r w:rsidRPr="00B17DBC">
              <w:rPr>
                <w:sz w:val="20"/>
                <w:szCs w:val="20"/>
              </w:rPr>
              <w:t>ш</w:t>
            </w:r>
            <w:r w:rsidRPr="00B17DBC">
              <w:rPr>
                <w:spacing w:val="3"/>
                <w:sz w:val="20"/>
                <w:szCs w:val="20"/>
              </w:rPr>
              <w:t>е</w:t>
            </w:r>
            <w:r w:rsidRPr="00B17DBC">
              <w:rPr>
                <w:spacing w:val="1"/>
                <w:sz w:val="20"/>
                <w:szCs w:val="20"/>
              </w:rPr>
              <w:t>н</w:t>
            </w:r>
            <w:r w:rsidRPr="00B17DBC">
              <w:rPr>
                <w:spacing w:val="-1"/>
                <w:sz w:val="20"/>
                <w:szCs w:val="20"/>
              </w:rPr>
              <w:t>и</w:t>
            </w:r>
            <w:r w:rsidRPr="00B17DBC">
              <w:rPr>
                <w:sz w:val="20"/>
                <w:szCs w:val="20"/>
              </w:rPr>
              <w:t>я</w:t>
            </w:r>
            <w:r w:rsidRPr="00B17DBC">
              <w:rPr>
                <w:spacing w:val="-1"/>
                <w:sz w:val="20"/>
                <w:szCs w:val="20"/>
              </w:rPr>
              <w:t>т</w:t>
            </w:r>
            <w:r w:rsidRPr="00B17DBC">
              <w:rPr>
                <w:sz w:val="20"/>
                <w:szCs w:val="20"/>
              </w:rPr>
              <w:t xml:space="preserve">а </w:t>
            </w:r>
            <w:r w:rsidRPr="00B17DBC">
              <w:rPr>
                <w:spacing w:val="-1"/>
                <w:sz w:val="20"/>
                <w:szCs w:val="20"/>
              </w:rPr>
              <w:t>н</w:t>
            </w:r>
            <w:r w:rsidRPr="00B17DBC">
              <w:rPr>
                <w:sz w:val="20"/>
                <w:szCs w:val="20"/>
              </w:rPr>
              <w:t xml:space="preserve">а </w:t>
            </w:r>
            <w:r w:rsidRPr="00B17DBC">
              <w:rPr>
                <w:spacing w:val="-1"/>
                <w:sz w:val="20"/>
                <w:szCs w:val="20"/>
              </w:rPr>
              <w:t>С</w:t>
            </w:r>
            <w:r w:rsidRPr="00B17DBC">
              <w:rPr>
                <w:spacing w:val="1"/>
                <w:sz w:val="20"/>
                <w:szCs w:val="20"/>
              </w:rPr>
              <w:t>Д</w:t>
            </w:r>
            <w:r w:rsidRPr="00B17DBC">
              <w:rPr>
                <w:sz w:val="20"/>
                <w:szCs w:val="20"/>
              </w:rPr>
              <w:t xml:space="preserve">Н </w:t>
            </w:r>
            <w:r w:rsidRPr="00B17DBC">
              <w:rPr>
                <w:spacing w:val="-1"/>
                <w:sz w:val="20"/>
                <w:szCs w:val="20"/>
              </w:rPr>
              <w:t>п</w:t>
            </w:r>
            <w:r w:rsidRPr="00B17DBC">
              <w:rPr>
                <w:spacing w:val="1"/>
                <w:sz w:val="20"/>
                <w:szCs w:val="20"/>
              </w:rPr>
              <w:t>о</w:t>
            </w:r>
            <w:r w:rsidRPr="00B17DBC">
              <w:rPr>
                <w:sz w:val="20"/>
                <w:szCs w:val="20"/>
              </w:rPr>
              <w:t xml:space="preserve">д </w:t>
            </w:r>
            <w:r w:rsidRPr="00B17DBC">
              <w:rPr>
                <w:spacing w:val="1"/>
                <w:sz w:val="20"/>
                <w:szCs w:val="20"/>
              </w:rPr>
              <w:t>3</w:t>
            </w:r>
            <w:r w:rsidRPr="00B17DBC">
              <w:rPr>
                <w:sz w:val="20"/>
                <w:szCs w:val="20"/>
              </w:rPr>
              <w:t>5 за ед</w:t>
            </w:r>
            <w:r w:rsidRPr="00B17DBC">
              <w:rPr>
                <w:spacing w:val="-1"/>
                <w:sz w:val="20"/>
                <w:szCs w:val="20"/>
              </w:rPr>
              <w:t>н</w:t>
            </w:r>
            <w:r w:rsidRPr="00B17DBC">
              <w:rPr>
                <w:spacing w:val="1"/>
                <w:sz w:val="20"/>
                <w:szCs w:val="20"/>
              </w:rPr>
              <w:t>о</w:t>
            </w:r>
            <w:r w:rsidRPr="00B17DBC">
              <w:rPr>
                <w:sz w:val="20"/>
                <w:szCs w:val="20"/>
              </w:rPr>
              <w:t>г</w:t>
            </w:r>
            <w:r w:rsidRPr="00B17DBC">
              <w:rPr>
                <w:spacing w:val="1"/>
                <w:sz w:val="20"/>
                <w:szCs w:val="20"/>
              </w:rPr>
              <w:t>о</w:t>
            </w:r>
            <w:r w:rsidRPr="00B17DBC">
              <w:rPr>
                <w:sz w:val="20"/>
                <w:szCs w:val="20"/>
              </w:rPr>
              <w:t>д</w:t>
            </w:r>
            <w:r w:rsidRPr="00B17DBC">
              <w:rPr>
                <w:spacing w:val="-2"/>
                <w:sz w:val="20"/>
                <w:szCs w:val="20"/>
              </w:rPr>
              <w:t>и</w:t>
            </w:r>
            <w:r w:rsidRPr="00B17DBC">
              <w:rPr>
                <w:sz w:val="20"/>
                <w:szCs w:val="20"/>
              </w:rPr>
              <w:t>ш</w:t>
            </w:r>
            <w:r w:rsidRPr="00B17DBC">
              <w:rPr>
                <w:spacing w:val="3"/>
                <w:sz w:val="20"/>
                <w:szCs w:val="20"/>
              </w:rPr>
              <w:t>е</w:t>
            </w:r>
            <w:r w:rsidRPr="00B17DBC">
              <w:rPr>
                <w:sz w:val="20"/>
                <w:szCs w:val="20"/>
              </w:rPr>
              <w:t xml:space="preserve">н </w:t>
            </w:r>
            <w:r w:rsidRPr="00B17DBC">
              <w:rPr>
                <w:spacing w:val="-1"/>
                <w:sz w:val="20"/>
                <w:szCs w:val="20"/>
              </w:rPr>
              <w:t>п</w:t>
            </w:r>
            <w:r w:rsidRPr="00B17DBC">
              <w:rPr>
                <w:sz w:val="20"/>
                <w:szCs w:val="20"/>
              </w:rPr>
              <w:t>е</w:t>
            </w:r>
            <w:r w:rsidRPr="00B17DBC">
              <w:rPr>
                <w:spacing w:val="1"/>
                <w:sz w:val="20"/>
                <w:szCs w:val="20"/>
              </w:rPr>
              <w:t>р</w:t>
            </w:r>
            <w:r w:rsidRPr="00B17DBC">
              <w:rPr>
                <w:spacing w:val="-1"/>
                <w:sz w:val="20"/>
                <w:szCs w:val="20"/>
              </w:rPr>
              <w:t>и</w:t>
            </w:r>
            <w:r w:rsidRPr="00B17DBC">
              <w:rPr>
                <w:spacing w:val="1"/>
                <w:sz w:val="20"/>
                <w:szCs w:val="20"/>
              </w:rPr>
              <w:t>о</w:t>
            </w:r>
            <w:r w:rsidRPr="00B17DBC">
              <w:rPr>
                <w:sz w:val="20"/>
                <w:szCs w:val="20"/>
              </w:rPr>
              <w:t>д.</w:t>
            </w:r>
          </w:p>
        </w:tc>
        <w:tc>
          <w:tcPr>
            <w:tcW w:w="1418" w:type="dxa"/>
          </w:tcPr>
          <w:p w:rsidR="00FB0F67" w:rsidRPr="00B17DBC" w:rsidRDefault="00FB0F67" w:rsidP="00B17DBC">
            <w:pPr>
              <w:pStyle w:val="Default"/>
              <w:rPr>
                <w:sz w:val="20"/>
                <w:szCs w:val="20"/>
                <w:lang w:val="bg-BG"/>
              </w:rPr>
            </w:pPr>
            <w:r w:rsidRPr="00B17DBC">
              <w:rPr>
                <w:spacing w:val="2"/>
                <w:sz w:val="20"/>
                <w:szCs w:val="20"/>
                <w:lang w:val="bg-BG"/>
              </w:rPr>
              <w:t>Р</w:t>
            </w:r>
            <w:r w:rsidRPr="00B17DBC">
              <w:rPr>
                <w:sz w:val="20"/>
                <w:szCs w:val="20"/>
                <w:lang w:val="bg-BG"/>
              </w:rPr>
              <w:t>ИОСВ Ха</w:t>
            </w:r>
            <w:r w:rsidRPr="00B17DBC">
              <w:rPr>
                <w:spacing w:val="1"/>
                <w:sz w:val="20"/>
                <w:szCs w:val="20"/>
                <w:lang w:val="bg-BG"/>
              </w:rPr>
              <w:t>с</w:t>
            </w:r>
            <w:r w:rsidRPr="00B17DBC">
              <w:rPr>
                <w:spacing w:val="-1"/>
                <w:sz w:val="20"/>
                <w:szCs w:val="20"/>
                <w:lang w:val="bg-BG"/>
              </w:rPr>
              <w:t>к</w:t>
            </w:r>
            <w:r w:rsidRPr="00B17DBC">
              <w:rPr>
                <w:spacing w:val="1"/>
                <w:sz w:val="20"/>
                <w:szCs w:val="20"/>
                <w:lang w:val="bg-BG"/>
              </w:rPr>
              <w:t>о</w:t>
            </w:r>
            <w:r w:rsidRPr="00B17DBC">
              <w:rPr>
                <w:sz w:val="20"/>
                <w:szCs w:val="20"/>
                <w:lang w:val="bg-BG"/>
              </w:rPr>
              <w:t>во</w:t>
            </w:r>
          </w:p>
        </w:tc>
        <w:tc>
          <w:tcPr>
            <w:tcW w:w="3260" w:type="dxa"/>
          </w:tcPr>
          <w:p w:rsidR="00FB0F67" w:rsidRPr="00B17DBC" w:rsidRDefault="00FB0F67" w:rsidP="00B17DBC">
            <w:pPr>
              <w:widowControl w:val="0"/>
              <w:autoSpaceDE w:val="0"/>
              <w:autoSpaceDN w:val="0"/>
              <w:adjustRightInd w:val="0"/>
              <w:spacing w:before="0" w:after="0"/>
              <w:ind w:left="34"/>
              <w:rPr>
                <w:spacing w:val="2"/>
                <w:sz w:val="20"/>
                <w:szCs w:val="20"/>
              </w:rPr>
            </w:pPr>
            <w:r w:rsidRPr="00B17DBC">
              <w:rPr>
                <w:spacing w:val="2"/>
                <w:sz w:val="20"/>
                <w:szCs w:val="20"/>
              </w:rPr>
              <w:t xml:space="preserve">На територията на град Димитровград се намират три  промишлени предприятия „Неохим” АД, ТЕЦ „Марица </w:t>
            </w:r>
            <w:smartTag w:uri="urn:schemas-microsoft-com:office:smarttags" w:element="metricconverter">
              <w:smartTagPr>
                <w:attr w:name="ProductID" w:val="3”"/>
              </w:smartTagPr>
              <w:r w:rsidRPr="00B17DBC">
                <w:rPr>
                  <w:spacing w:val="2"/>
                  <w:sz w:val="20"/>
                  <w:szCs w:val="20"/>
                </w:rPr>
                <w:t>3”</w:t>
              </w:r>
            </w:smartTag>
            <w:r w:rsidRPr="00B17DBC">
              <w:rPr>
                <w:spacing w:val="2"/>
                <w:sz w:val="20"/>
                <w:szCs w:val="20"/>
              </w:rPr>
              <w:t xml:space="preserve"> АД и  „Вулкан Цимент” АД, на които се извършва контрол на изпълнението на условията, заложени в комплексните им разрешителни, касаещи опазване чистотата на атмосферния въздух.</w:t>
            </w:r>
          </w:p>
        </w:tc>
        <w:tc>
          <w:tcPr>
            <w:tcW w:w="1417" w:type="dxa"/>
          </w:tcPr>
          <w:p w:rsidR="00FB0F67" w:rsidRPr="00B17DBC" w:rsidRDefault="00FB0F67" w:rsidP="00B17DBC">
            <w:pPr>
              <w:pStyle w:val="Default"/>
              <w:rPr>
                <w:spacing w:val="2"/>
                <w:sz w:val="20"/>
                <w:szCs w:val="20"/>
                <w:lang w:val="bg-BG"/>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z w:val="20"/>
                <w:szCs w:val="20"/>
              </w:rPr>
              <w:t>Pr</w:t>
            </w:r>
            <w:r w:rsidRPr="00B17DBC">
              <w:rPr>
                <w:b/>
                <w:bCs/>
                <w:spacing w:val="1"/>
                <w:sz w:val="20"/>
                <w:szCs w:val="20"/>
              </w:rPr>
              <w:t>_t_</w:t>
            </w:r>
            <w:r w:rsidRPr="00B17DBC">
              <w:rPr>
                <w:b/>
                <w:bCs/>
                <w:sz w:val="20"/>
                <w:szCs w:val="20"/>
              </w:rPr>
              <w:t>1</w:t>
            </w:r>
          </w:p>
        </w:tc>
        <w:tc>
          <w:tcPr>
            <w:tcW w:w="4110" w:type="dxa"/>
          </w:tcPr>
          <w:p w:rsidR="00FB0F67" w:rsidRPr="00B17DBC" w:rsidRDefault="00FB0F67" w:rsidP="00B17DBC">
            <w:pPr>
              <w:widowControl w:val="0"/>
              <w:autoSpaceDE w:val="0"/>
              <w:autoSpaceDN w:val="0"/>
              <w:adjustRightInd w:val="0"/>
              <w:spacing w:before="0" w:after="0"/>
              <w:ind w:right="74"/>
              <w:rPr>
                <w:sz w:val="20"/>
                <w:szCs w:val="20"/>
              </w:rPr>
            </w:pPr>
            <w:r w:rsidRPr="00B17DBC">
              <w:rPr>
                <w:sz w:val="20"/>
                <w:szCs w:val="20"/>
              </w:rPr>
              <w:t>П</w:t>
            </w:r>
            <w:r w:rsidRPr="00B17DBC">
              <w:rPr>
                <w:spacing w:val="1"/>
                <w:sz w:val="20"/>
                <w:szCs w:val="20"/>
              </w:rPr>
              <w:t>ро</w:t>
            </w:r>
            <w:r w:rsidRPr="00B17DBC">
              <w:rPr>
                <w:spacing w:val="-4"/>
                <w:sz w:val="20"/>
                <w:szCs w:val="20"/>
              </w:rPr>
              <w:t>у</w:t>
            </w:r>
            <w:r w:rsidRPr="00B17DBC">
              <w:rPr>
                <w:sz w:val="20"/>
                <w:szCs w:val="20"/>
              </w:rPr>
              <w:t>чв</w:t>
            </w:r>
            <w:r w:rsidRPr="00B17DBC">
              <w:rPr>
                <w:spacing w:val="2"/>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а въз</w:t>
            </w:r>
            <w:r w:rsidRPr="00B17DBC">
              <w:rPr>
                <w:spacing w:val="1"/>
                <w:sz w:val="20"/>
                <w:szCs w:val="20"/>
              </w:rPr>
              <w:t>мож</w:t>
            </w:r>
            <w:r w:rsidRPr="00B17DBC">
              <w:rPr>
                <w:spacing w:val="-1"/>
                <w:sz w:val="20"/>
                <w:szCs w:val="20"/>
              </w:rPr>
              <w:t>н</w:t>
            </w:r>
            <w:r w:rsidRPr="00B17DBC">
              <w:rPr>
                <w:spacing w:val="1"/>
                <w:sz w:val="20"/>
                <w:szCs w:val="20"/>
              </w:rPr>
              <w:t>о</w:t>
            </w:r>
            <w:r w:rsidRPr="00B17DBC">
              <w:rPr>
                <w:sz w:val="20"/>
                <w:szCs w:val="20"/>
              </w:rPr>
              <w:t xml:space="preserve">ст за </w:t>
            </w:r>
            <w:r w:rsidRPr="00B17DBC">
              <w:rPr>
                <w:spacing w:val="-1"/>
                <w:sz w:val="20"/>
                <w:szCs w:val="20"/>
              </w:rPr>
              <w:t>и</w:t>
            </w:r>
            <w:r w:rsidRPr="00B17DBC">
              <w:rPr>
                <w:spacing w:val="3"/>
                <w:sz w:val="20"/>
                <w:szCs w:val="20"/>
              </w:rPr>
              <w:t>з</w:t>
            </w:r>
            <w:r w:rsidRPr="00B17DBC">
              <w:rPr>
                <w:sz w:val="20"/>
                <w:szCs w:val="20"/>
              </w:rPr>
              <w:t>г</w:t>
            </w:r>
            <w:r w:rsidRPr="00B17DBC">
              <w:rPr>
                <w:spacing w:val="1"/>
                <w:sz w:val="20"/>
                <w:szCs w:val="20"/>
              </w:rPr>
              <w:t>р</w:t>
            </w:r>
            <w:r w:rsidRPr="00B17DBC">
              <w:rPr>
                <w:sz w:val="20"/>
                <w:szCs w:val="20"/>
              </w:rPr>
              <w:t>аж</w:t>
            </w:r>
            <w:r w:rsidRPr="00B17DBC">
              <w:rPr>
                <w:spacing w:val="-1"/>
                <w:sz w:val="20"/>
                <w:szCs w:val="20"/>
              </w:rPr>
              <w:t>д</w:t>
            </w:r>
            <w:r w:rsidRPr="00B17DBC">
              <w:rPr>
                <w:spacing w:val="3"/>
                <w:sz w:val="20"/>
                <w:szCs w:val="20"/>
              </w:rPr>
              <w:t>а</w:t>
            </w:r>
            <w:r w:rsidRPr="00B17DBC">
              <w:rPr>
                <w:spacing w:val="-1"/>
                <w:sz w:val="20"/>
                <w:szCs w:val="20"/>
              </w:rPr>
              <w:t>н</w:t>
            </w:r>
            <w:r w:rsidRPr="00B17DBC">
              <w:rPr>
                <w:sz w:val="20"/>
                <w:szCs w:val="20"/>
              </w:rPr>
              <w:t xml:space="preserve">е </w:t>
            </w:r>
            <w:r w:rsidRPr="00B17DBC">
              <w:rPr>
                <w:spacing w:val="-1"/>
                <w:sz w:val="20"/>
                <w:szCs w:val="20"/>
              </w:rPr>
              <w:t>н</w:t>
            </w:r>
            <w:r w:rsidRPr="00B17DBC">
              <w:rPr>
                <w:sz w:val="20"/>
                <w:szCs w:val="20"/>
              </w:rPr>
              <w:t xml:space="preserve">а </w:t>
            </w:r>
            <w:r w:rsidRPr="00B17DBC">
              <w:rPr>
                <w:spacing w:val="-1"/>
                <w:sz w:val="20"/>
                <w:szCs w:val="20"/>
              </w:rPr>
              <w:t>л</w:t>
            </w:r>
            <w:r w:rsidRPr="00B17DBC">
              <w:rPr>
                <w:sz w:val="20"/>
                <w:szCs w:val="20"/>
              </w:rPr>
              <w:t>е</w:t>
            </w:r>
            <w:r w:rsidRPr="00B17DBC">
              <w:rPr>
                <w:spacing w:val="1"/>
                <w:sz w:val="20"/>
                <w:szCs w:val="20"/>
              </w:rPr>
              <w:t>со</w:t>
            </w:r>
            <w:r w:rsidRPr="00B17DBC">
              <w:rPr>
                <w:sz w:val="20"/>
                <w:szCs w:val="20"/>
              </w:rPr>
              <w:t>з</w:t>
            </w:r>
            <w:r w:rsidRPr="00B17DBC">
              <w:rPr>
                <w:spacing w:val="1"/>
                <w:sz w:val="20"/>
                <w:szCs w:val="20"/>
              </w:rPr>
              <w:t>а</w:t>
            </w:r>
            <w:r w:rsidRPr="00B17DBC">
              <w:rPr>
                <w:sz w:val="20"/>
                <w:szCs w:val="20"/>
              </w:rPr>
              <w:t>щ</w:t>
            </w:r>
            <w:r w:rsidRPr="00B17DBC">
              <w:rPr>
                <w:spacing w:val="-1"/>
                <w:sz w:val="20"/>
                <w:szCs w:val="20"/>
              </w:rPr>
              <w:t>и</w:t>
            </w:r>
            <w:r w:rsidRPr="00B17DBC">
              <w:rPr>
                <w:spacing w:val="2"/>
                <w:sz w:val="20"/>
                <w:szCs w:val="20"/>
              </w:rPr>
              <w:t>т</w:t>
            </w:r>
            <w:r w:rsidRPr="00B17DBC">
              <w:rPr>
                <w:spacing w:val="1"/>
                <w:sz w:val="20"/>
                <w:szCs w:val="20"/>
              </w:rPr>
              <w:t>н</w:t>
            </w:r>
            <w:r w:rsidRPr="00B17DBC">
              <w:rPr>
                <w:sz w:val="20"/>
                <w:szCs w:val="20"/>
              </w:rPr>
              <w:t>и</w:t>
            </w:r>
            <w:r w:rsidRPr="00B17DBC">
              <w:rPr>
                <w:spacing w:val="-5"/>
                <w:sz w:val="20"/>
                <w:szCs w:val="20"/>
              </w:rPr>
              <w:t xml:space="preserve"> </w:t>
            </w:r>
            <w:r w:rsidRPr="00B17DBC">
              <w:rPr>
                <w:spacing w:val="-1"/>
                <w:sz w:val="20"/>
                <w:szCs w:val="20"/>
              </w:rPr>
              <w:t>п</w:t>
            </w:r>
            <w:r w:rsidRPr="00B17DBC">
              <w:rPr>
                <w:spacing w:val="1"/>
                <w:sz w:val="20"/>
                <w:szCs w:val="20"/>
              </w:rPr>
              <w:t>о</w:t>
            </w:r>
            <w:r w:rsidRPr="00B17DBC">
              <w:rPr>
                <w:sz w:val="20"/>
                <w:szCs w:val="20"/>
              </w:rPr>
              <w:t>яси</w:t>
            </w:r>
            <w:r w:rsidRPr="00B17DBC">
              <w:rPr>
                <w:spacing w:val="1"/>
                <w:sz w:val="20"/>
                <w:szCs w:val="20"/>
              </w:rPr>
              <w:t xml:space="preserve"> о</w:t>
            </w:r>
            <w:r w:rsidRPr="00B17DBC">
              <w:rPr>
                <w:spacing w:val="-1"/>
                <w:sz w:val="20"/>
                <w:szCs w:val="20"/>
              </w:rPr>
              <w:t>к</w:t>
            </w:r>
            <w:r w:rsidRPr="00B17DBC">
              <w:rPr>
                <w:spacing w:val="1"/>
                <w:sz w:val="20"/>
                <w:szCs w:val="20"/>
              </w:rPr>
              <w:t>о</w:t>
            </w:r>
            <w:r w:rsidRPr="00B17DBC">
              <w:rPr>
                <w:spacing w:val="-1"/>
                <w:sz w:val="20"/>
                <w:szCs w:val="20"/>
              </w:rPr>
              <w:t>л</w:t>
            </w:r>
            <w:r w:rsidRPr="00B17DBC">
              <w:rPr>
                <w:sz w:val="20"/>
                <w:szCs w:val="20"/>
              </w:rPr>
              <w:t>о</w:t>
            </w:r>
            <w:r w:rsidRPr="00B17DBC">
              <w:rPr>
                <w:spacing w:val="3"/>
                <w:sz w:val="20"/>
                <w:szCs w:val="20"/>
              </w:rPr>
              <w:t xml:space="preserve"> </w:t>
            </w:r>
            <w:r w:rsidRPr="00B17DBC">
              <w:rPr>
                <w:spacing w:val="1"/>
                <w:sz w:val="20"/>
                <w:szCs w:val="20"/>
              </w:rPr>
              <w:t>н</w:t>
            </w:r>
            <w:r w:rsidRPr="00B17DBC">
              <w:rPr>
                <w:sz w:val="20"/>
                <w:szCs w:val="20"/>
              </w:rPr>
              <w:t>а</w:t>
            </w:r>
            <w:r w:rsidRPr="00B17DBC">
              <w:rPr>
                <w:spacing w:val="-1"/>
                <w:sz w:val="20"/>
                <w:szCs w:val="20"/>
              </w:rPr>
              <w:t>х</w:t>
            </w:r>
            <w:r w:rsidRPr="00B17DBC">
              <w:rPr>
                <w:spacing w:val="1"/>
                <w:sz w:val="20"/>
                <w:szCs w:val="20"/>
              </w:rPr>
              <w:t>о</w:t>
            </w:r>
            <w:r w:rsidRPr="00B17DBC">
              <w:rPr>
                <w:sz w:val="20"/>
                <w:szCs w:val="20"/>
              </w:rPr>
              <w:t>д</w:t>
            </w:r>
            <w:r w:rsidRPr="00B17DBC">
              <w:rPr>
                <w:spacing w:val="1"/>
                <w:sz w:val="20"/>
                <w:szCs w:val="20"/>
              </w:rPr>
              <w:t>и</w:t>
            </w:r>
            <w:r w:rsidRPr="00B17DBC">
              <w:rPr>
                <w:sz w:val="20"/>
                <w:szCs w:val="20"/>
              </w:rPr>
              <w:t>ща за</w:t>
            </w:r>
            <w:r w:rsidRPr="00B17DBC">
              <w:rPr>
                <w:spacing w:val="6"/>
                <w:sz w:val="20"/>
                <w:szCs w:val="20"/>
              </w:rPr>
              <w:t xml:space="preserve"> </w:t>
            </w:r>
            <w:r w:rsidRPr="00B17DBC">
              <w:rPr>
                <w:sz w:val="20"/>
                <w:szCs w:val="20"/>
              </w:rPr>
              <w:t>доб</w:t>
            </w:r>
            <w:r w:rsidRPr="00B17DBC">
              <w:rPr>
                <w:spacing w:val="-2"/>
                <w:sz w:val="20"/>
                <w:szCs w:val="20"/>
              </w:rPr>
              <w:t>и</w:t>
            </w:r>
            <w:r w:rsidRPr="00B17DBC">
              <w:rPr>
                <w:sz w:val="20"/>
                <w:szCs w:val="20"/>
              </w:rPr>
              <w:t>в</w:t>
            </w:r>
            <w:r w:rsidRPr="00B17DBC">
              <w:rPr>
                <w:spacing w:val="2"/>
                <w:sz w:val="20"/>
                <w:szCs w:val="20"/>
              </w:rPr>
              <w:t xml:space="preserve"> </w:t>
            </w:r>
            <w:r w:rsidRPr="00B17DBC">
              <w:rPr>
                <w:spacing w:val="-1"/>
                <w:sz w:val="20"/>
                <w:szCs w:val="20"/>
              </w:rPr>
              <w:t>н</w:t>
            </w:r>
            <w:r w:rsidRPr="00B17DBC">
              <w:rPr>
                <w:sz w:val="20"/>
                <w:szCs w:val="20"/>
              </w:rPr>
              <w:t xml:space="preserve">а </w:t>
            </w:r>
            <w:r w:rsidRPr="00B17DBC">
              <w:rPr>
                <w:spacing w:val="-1"/>
                <w:sz w:val="20"/>
                <w:szCs w:val="20"/>
              </w:rPr>
              <w:t>п</w:t>
            </w:r>
            <w:r w:rsidRPr="00B17DBC">
              <w:rPr>
                <w:spacing w:val="1"/>
                <w:sz w:val="20"/>
                <w:szCs w:val="20"/>
              </w:rPr>
              <w:t>о</w:t>
            </w:r>
            <w:r w:rsidRPr="00B17DBC">
              <w:rPr>
                <w:sz w:val="20"/>
                <w:szCs w:val="20"/>
              </w:rPr>
              <w:t>дзе</w:t>
            </w:r>
            <w:r w:rsidRPr="00B17DBC">
              <w:rPr>
                <w:spacing w:val="1"/>
                <w:sz w:val="20"/>
                <w:szCs w:val="20"/>
              </w:rPr>
              <w:t>мн</w:t>
            </w:r>
            <w:r w:rsidRPr="00B17DBC">
              <w:rPr>
                <w:sz w:val="20"/>
                <w:szCs w:val="20"/>
              </w:rPr>
              <w:t>и богатс</w:t>
            </w:r>
            <w:r w:rsidRPr="00B17DBC">
              <w:rPr>
                <w:spacing w:val="2"/>
                <w:sz w:val="20"/>
                <w:szCs w:val="20"/>
              </w:rPr>
              <w:t>т</w:t>
            </w:r>
            <w:r w:rsidRPr="00B17DBC">
              <w:rPr>
                <w:sz w:val="20"/>
                <w:szCs w:val="20"/>
              </w:rPr>
              <w:t>ва</w:t>
            </w:r>
            <w:r w:rsidRPr="00B17DBC">
              <w:rPr>
                <w:spacing w:val="3"/>
                <w:sz w:val="20"/>
                <w:szCs w:val="20"/>
              </w:rPr>
              <w:t xml:space="preserve"> </w:t>
            </w:r>
            <w:r w:rsidRPr="00B17DBC">
              <w:rPr>
                <w:spacing w:val="1"/>
                <w:sz w:val="20"/>
                <w:szCs w:val="20"/>
              </w:rPr>
              <w:t>о</w:t>
            </w:r>
            <w:r w:rsidRPr="00B17DBC">
              <w:rPr>
                <w:sz w:val="20"/>
                <w:szCs w:val="20"/>
              </w:rPr>
              <w:t>г</w:t>
            </w:r>
            <w:r w:rsidRPr="00B17DBC">
              <w:rPr>
                <w:spacing w:val="1"/>
                <w:sz w:val="20"/>
                <w:szCs w:val="20"/>
              </w:rPr>
              <w:t>р</w:t>
            </w:r>
            <w:r w:rsidRPr="00B17DBC">
              <w:rPr>
                <w:sz w:val="20"/>
                <w:szCs w:val="20"/>
              </w:rPr>
              <w:t>а</w:t>
            </w:r>
            <w:r w:rsidRPr="00B17DBC">
              <w:rPr>
                <w:spacing w:val="-1"/>
                <w:sz w:val="20"/>
                <w:szCs w:val="20"/>
              </w:rPr>
              <w:t>ни</w:t>
            </w:r>
            <w:r w:rsidRPr="00B17DBC">
              <w:rPr>
                <w:sz w:val="20"/>
                <w:szCs w:val="20"/>
              </w:rPr>
              <w:t>чава</w:t>
            </w:r>
            <w:r w:rsidRPr="00B17DBC">
              <w:rPr>
                <w:spacing w:val="3"/>
                <w:sz w:val="20"/>
                <w:szCs w:val="20"/>
              </w:rPr>
              <w:t>щ</w:t>
            </w:r>
            <w:r w:rsidRPr="00B17DBC">
              <w:rPr>
                <w:sz w:val="20"/>
                <w:szCs w:val="20"/>
              </w:rPr>
              <w:t xml:space="preserve">и </w:t>
            </w:r>
            <w:r w:rsidRPr="00B17DBC">
              <w:rPr>
                <w:spacing w:val="1"/>
                <w:sz w:val="20"/>
                <w:szCs w:val="20"/>
              </w:rPr>
              <w:t>р</w:t>
            </w:r>
            <w:r w:rsidRPr="00B17DBC">
              <w:rPr>
                <w:sz w:val="20"/>
                <w:szCs w:val="20"/>
              </w:rPr>
              <w:t>а</w:t>
            </w:r>
            <w:r w:rsidRPr="00B17DBC">
              <w:rPr>
                <w:spacing w:val="1"/>
                <w:sz w:val="20"/>
                <w:szCs w:val="20"/>
              </w:rPr>
              <w:t>з</w:t>
            </w:r>
            <w:r w:rsidRPr="00B17DBC">
              <w:rPr>
                <w:spacing w:val="-1"/>
                <w:sz w:val="20"/>
                <w:szCs w:val="20"/>
              </w:rPr>
              <w:t>п</w:t>
            </w:r>
            <w:r w:rsidRPr="00B17DBC">
              <w:rPr>
                <w:spacing w:val="1"/>
                <w:sz w:val="20"/>
                <w:szCs w:val="20"/>
              </w:rPr>
              <w:t>р</w:t>
            </w:r>
            <w:r w:rsidRPr="00B17DBC">
              <w:rPr>
                <w:sz w:val="20"/>
                <w:szCs w:val="20"/>
              </w:rPr>
              <w:t>аш</w:t>
            </w:r>
            <w:r w:rsidRPr="00B17DBC">
              <w:rPr>
                <w:spacing w:val="1"/>
                <w:sz w:val="20"/>
                <w:szCs w:val="20"/>
              </w:rPr>
              <w:t>а</w:t>
            </w:r>
            <w:r w:rsidRPr="00B17DBC">
              <w:rPr>
                <w:sz w:val="20"/>
                <w:szCs w:val="20"/>
              </w:rPr>
              <w:t>ва</w:t>
            </w:r>
            <w:r w:rsidRPr="00B17DBC">
              <w:rPr>
                <w:spacing w:val="-1"/>
                <w:sz w:val="20"/>
                <w:szCs w:val="20"/>
              </w:rPr>
              <w:t>н</w:t>
            </w:r>
            <w:r w:rsidRPr="00B17DBC">
              <w:rPr>
                <w:sz w:val="20"/>
                <w:szCs w:val="20"/>
              </w:rPr>
              <w:t>ето</w:t>
            </w:r>
            <w:r w:rsidRPr="00B17DBC">
              <w:rPr>
                <w:spacing w:val="-13"/>
                <w:sz w:val="20"/>
                <w:szCs w:val="20"/>
              </w:rPr>
              <w:t xml:space="preserve"> </w:t>
            </w:r>
            <w:r w:rsidRPr="00B17DBC">
              <w:rPr>
                <w:sz w:val="20"/>
                <w:szCs w:val="20"/>
              </w:rPr>
              <w:t>в</w:t>
            </w:r>
            <w:r w:rsidRPr="00B17DBC">
              <w:rPr>
                <w:spacing w:val="1"/>
                <w:sz w:val="20"/>
                <w:szCs w:val="20"/>
              </w:rPr>
              <w:t xml:space="preserve"> </w:t>
            </w:r>
            <w:r w:rsidRPr="00B17DBC">
              <w:rPr>
                <w:spacing w:val="-1"/>
                <w:sz w:val="20"/>
                <w:szCs w:val="20"/>
              </w:rPr>
              <w:t>п</w:t>
            </w:r>
            <w:r w:rsidRPr="00B17DBC">
              <w:rPr>
                <w:spacing w:val="1"/>
                <w:sz w:val="20"/>
                <w:szCs w:val="20"/>
              </w:rPr>
              <w:t>о</w:t>
            </w:r>
            <w:r w:rsidRPr="00B17DBC">
              <w:rPr>
                <w:sz w:val="20"/>
                <w:szCs w:val="20"/>
              </w:rPr>
              <w:t>с</w:t>
            </w:r>
            <w:r w:rsidRPr="00B17DBC">
              <w:rPr>
                <w:spacing w:val="1"/>
                <w:sz w:val="20"/>
                <w:szCs w:val="20"/>
              </w:rPr>
              <w:t>о</w:t>
            </w:r>
            <w:r w:rsidRPr="00B17DBC">
              <w:rPr>
                <w:spacing w:val="-1"/>
                <w:sz w:val="20"/>
                <w:szCs w:val="20"/>
              </w:rPr>
              <w:t>к</w:t>
            </w:r>
            <w:r w:rsidRPr="00B17DBC">
              <w:rPr>
                <w:sz w:val="20"/>
                <w:szCs w:val="20"/>
              </w:rPr>
              <w:t>а</w:t>
            </w:r>
            <w:r w:rsidRPr="00B17DBC">
              <w:rPr>
                <w:spacing w:val="-5"/>
                <w:sz w:val="20"/>
                <w:szCs w:val="20"/>
              </w:rPr>
              <w:t xml:space="preserve"> </w:t>
            </w:r>
            <w:r w:rsidRPr="00B17DBC">
              <w:rPr>
                <w:sz w:val="20"/>
                <w:szCs w:val="20"/>
              </w:rPr>
              <w:t>г</w:t>
            </w:r>
            <w:r w:rsidRPr="00B17DBC">
              <w:rPr>
                <w:spacing w:val="1"/>
                <w:sz w:val="20"/>
                <w:szCs w:val="20"/>
              </w:rPr>
              <w:t>р</w:t>
            </w:r>
            <w:r w:rsidRPr="00B17DBC">
              <w:rPr>
                <w:sz w:val="20"/>
                <w:szCs w:val="20"/>
              </w:rPr>
              <w:t>.</w:t>
            </w:r>
            <w:r w:rsidRPr="00B17DBC">
              <w:rPr>
                <w:spacing w:val="-1"/>
                <w:sz w:val="20"/>
                <w:szCs w:val="20"/>
              </w:rPr>
              <w:t xml:space="preserve"> </w:t>
            </w:r>
            <w:r w:rsidRPr="00B17DBC">
              <w:rPr>
                <w:spacing w:val="1"/>
                <w:sz w:val="20"/>
                <w:szCs w:val="20"/>
              </w:rPr>
              <w:t>Д</w:t>
            </w:r>
            <w:r w:rsidRPr="00B17DBC">
              <w:rPr>
                <w:spacing w:val="-1"/>
                <w:sz w:val="20"/>
                <w:szCs w:val="20"/>
              </w:rPr>
              <w:t>и</w:t>
            </w:r>
            <w:r w:rsidRPr="00B17DBC">
              <w:rPr>
                <w:spacing w:val="1"/>
                <w:sz w:val="20"/>
                <w:szCs w:val="20"/>
              </w:rPr>
              <w:t>м</w:t>
            </w:r>
            <w:r w:rsidRPr="00B17DBC">
              <w:rPr>
                <w:spacing w:val="-1"/>
                <w:sz w:val="20"/>
                <w:szCs w:val="20"/>
              </w:rPr>
              <w:t>ит</w:t>
            </w:r>
            <w:r w:rsidRPr="00B17DBC">
              <w:rPr>
                <w:spacing w:val="1"/>
                <w:sz w:val="20"/>
                <w:szCs w:val="20"/>
              </w:rPr>
              <w:t>ро</w:t>
            </w:r>
            <w:r w:rsidRPr="00B17DBC">
              <w:rPr>
                <w:sz w:val="20"/>
                <w:szCs w:val="20"/>
              </w:rPr>
              <w:t>вг</w:t>
            </w:r>
            <w:r w:rsidRPr="00B17DBC">
              <w:rPr>
                <w:spacing w:val="1"/>
                <w:sz w:val="20"/>
                <w:szCs w:val="20"/>
              </w:rPr>
              <w:t>р</w:t>
            </w:r>
            <w:r w:rsidRPr="00B17DBC">
              <w:rPr>
                <w:sz w:val="20"/>
                <w:szCs w:val="20"/>
              </w:rPr>
              <w:t>ад</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pacing w:val="3"/>
                <w:sz w:val="20"/>
                <w:szCs w:val="20"/>
              </w:rPr>
              <w:t>е</w:t>
            </w:r>
            <w:r w:rsidRPr="00B17DBC">
              <w:rPr>
                <w:sz w:val="20"/>
                <w:szCs w:val="20"/>
              </w:rPr>
              <w:t>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 съвместно с концесионери</w:t>
            </w:r>
          </w:p>
        </w:tc>
        <w:tc>
          <w:tcPr>
            <w:tcW w:w="3260" w:type="dxa"/>
          </w:tcPr>
          <w:p w:rsidR="00FB0F67" w:rsidRPr="00B17DBC" w:rsidRDefault="00FB0F67" w:rsidP="00B17DBC">
            <w:pPr>
              <w:widowControl w:val="0"/>
              <w:autoSpaceDE w:val="0"/>
              <w:autoSpaceDN w:val="0"/>
              <w:adjustRightInd w:val="0"/>
              <w:spacing w:before="0" w:after="0"/>
              <w:ind w:left="332" w:right="328"/>
              <w:jc w:val="center"/>
              <w:rPr>
                <w:w w:val="99"/>
                <w:sz w:val="20"/>
                <w:szCs w:val="20"/>
              </w:rPr>
            </w:pPr>
            <w:r w:rsidRPr="00B17DBC">
              <w:rPr>
                <w:spacing w:val="2"/>
                <w:sz w:val="20"/>
                <w:szCs w:val="20"/>
              </w:rPr>
              <w:t>Мярката не е изпълнена</w:t>
            </w:r>
          </w:p>
        </w:tc>
        <w:tc>
          <w:tcPr>
            <w:tcW w:w="1417" w:type="dxa"/>
          </w:tcPr>
          <w:p w:rsidR="00FB0F67" w:rsidRPr="00B17DBC" w:rsidRDefault="00FB0F67" w:rsidP="00B17DBC">
            <w:pPr>
              <w:widowControl w:val="0"/>
              <w:autoSpaceDE w:val="0"/>
              <w:autoSpaceDN w:val="0"/>
              <w:adjustRightInd w:val="0"/>
              <w:spacing w:before="0" w:after="0"/>
              <w:ind w:left="332" w:right="328"/>
              <w:jc w:val="center"/>
              <w:rPr>
                <w:w w:val="99"/>
                <w:sz w:val="20"/>
                <w:szCs w:val="20"/>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pacing w:val="-5"/>
                <w:sz w:val="20"/>
                <w:szCs w:val="20"/>
              </w:rPr>
              <w:t>m</w:t>
            </w:r>
            <w:r w:rsidRPr="00B17DBC">
              <w:rPr>
                <w:b/>
                <w:bCs/>
                <w:spacing w:val="3"/>
                <w:sz w:val="20"/>
                <w:szCs w:val="20"/>
              </w:rPr>
              <w:t>_</w:t>
            </w:r>
            <w:r w:rsidRPr="00B17DBC">
              <w:rPr>
                <w:b/>
                <w:bCs/>
                <w:spacing w:val="-1"/>
                <w:sz w:val="20"/>
                <w:szCs w:val="20"/>
              </w:rPr>
              <w:t>L</w:t>
            </w:r>
            <w:r w:rsidRPr="00B17DBC">
              <w:rPr>
                <w:b/>
                <w:bCs/>
                <w:spacing w:val="1"/>
                <w:sz w:val="20"/>
                <w:szCs w:val="20"/>
              </w:rPr>
              <w:t>t_</w:t>
            </w:r>
            <w:r w:rsidRPr="00B17DBC">
              <w:rPr>
                <w:b/>
                <w:bCs/>
                <w:sz w:val="20"/>
                <w:szCs w:val="20"/>
              </w:rPr>
              <w:t>Pr</w:t>
            </w:r>
            <w:r w:rsidRPr="00B17DBC">
              <w:rPr>
                <w:b/>
                <w:bCs/>
                <w:spacing w:val="1"/>
                <w:sz w:val="20"/>
                <w:szCs w:val="20"/>
              </w:rPr>
              <w:t>_t</w:t>
            </w:r>
            <w:r w:rsidRPr="00B17DBC">
              <w:rPr>
                <w:b/>
                <w:bCs/>
                <w:spacing w:val="3"/>
                <w:sz w:val="20"/>
                <w:szCs w:val="20"/>
              </w:rPr>
              <w:t>_</w:t>
            </w:r>
            <w:r w:rsidRPr="00B17DBC">
              <w:rPr>
                <w:b/>
                <w:bCs/>
                <w:sz w:val="20"/>
                <w:szCs w:val="20"/>
              </w:rPr>
              <w:t>2</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К</w:t>
            </w:r>
            <w:r w:rsidRPr="00B17DBC">
              <w:rPr>
                <w:spacing w:val="1"/>
                <w:sz w:val="20"/>
                <w:szCs w:val="20"/>
              </w:rPr>
              <w:t>о</w:t>
            </w:r>
            <w:r w:rsidRPr="00B17DBC">
              <w:rPr>
                <w:spacing w:val="-1"/>
                <w:sz w:val="20"/>
                <w:szCs w:val="20"/>
              </w:rPr>
              <w:t>нт</w:t>
            </w:r>
            <w:r w:rsidRPr="00B17DBC">
              <w:rPr>
                <w:spacing w:val="1"/>
                <w:sz w:val="20"/>
                <w:szCs w:val="20"/>
              </w:rPr>
              <w:t>ро</w:t>
            </w:r>
            <w:r w:rsidRPr="00B17DBC">
              <w:rPr>
                <w:sz w:val="20"/>
                <w:szCs w:val="20"/>
              </w:rPr>
              <w:t>л въ</w:t>
            </w:r>
            <w:r w:rsidRPr="00B17DBC">
              <w:rPr>
                <w:spacing w:val="3"/>
                <w:sz w:val="20"/>
                <w:szCs w:val="20"/>
              </w:rPr>
              <w:t>р</w:t>
            </w:r>
            <w:r w:rsidRPr="00B17DBC">
              <w:rPr>
                <w:spacing w:val="1"/>
                <w:sz w:val="20"/>
                <w:szCs w:val="20"/>
              </w:rPr>
              <w:t>х</w:t>
            </w:r>
            <w:r w:rsidRPr="00B17DBC">
              <w:rPr>
                <w:sz w:val="20"/>
                <w:szCs w:val="20"/>
              </w:rPr>
              <w:t xml:space="preserve">у </w:t>
            </w:r>
            <w:r w:rsidRPr="00B17DBC">
              <w:rPr>
                <w:spacing w:val="-1"/>
                <w:sz w:val="20"/>
                <w:szCs w:val="20"/>
              </w:rPr>
              <w:t>т</w:t>
            </w:r>
            <w:r w:rsidRPr="00B17DBC">
              <w:rPr>
                <w:spacing w:val="3"/>
                <w:sz w:val="20"/>
                <w:szCs w:val="20"/>
              </w:rPr>
              <w:t>е</w:t>
            </w:r>
            <w:r w:rsidRPr="00B17DBC">
              <w:rPr>
                <w:spacing w:val="-1"/>
                <w:sz w:val="20"/>
                <w:szCs w:val="20"/>
              </w:rPr>
              <w:t>жк</w:t>
            </w:r>
            <w:r w:rsidRPr="00B17DBC">
              <w:rPr>
                <w:spacing w:val="1"/>
                <w:sz w:val="20"/>
                <w:szCs w:val="20"/>
              </w:rPr>
              <w:t>о</w:t>
            </w:r>
            <w:r w:rsidRPr="00B17DBC">
              <w:rPr>
                <w:spacing w:val="-1"/>
                <w:sz w:val="20"/>
                <w:szCs w:val="20"/>
              </w:rPr>
              <w:t>т</w:t>
            </w:r>
            <w:r w:rsidRPr="00B17DBC">
              <w:rPr>
                <w:spacing w:val="1"/>
                <w:sz w:val="20"/>
                <w:szCs w:val="20"/>
              </w:rPr>
              <w:t>о</w:t>
            </w:r>
            <w:r w:rsidRPr="00B17DBC">
              <w:rPr>
                <w:spacing w:val="2"/>
                <w:sz w:val="20"/>
                <w:szCs w:val="20"/>
              </w:rPr>
              <w:t>в</w:t>
            </w:r>
            <w:r w:rsidRPr="00B17DBC">
              <w:rPr>
                <w:sz w:val="20"/>
                <w:szCs w:val="20"/>
              </w:rPr>
              <w:t>а</w:t>
            </w:r>
            <w:r w:rsidRPr="00B17DBC">
              <w:rPr>
                <w:spacing w:val="1"/>
                <w:sz w:val="20"/>
                <w:szCs w:val="20"/>
              </w:rPr>
              <w:t>р</w:t>
            </w:r>
            <w:r w:rsidRPr="00B17DBC">
              <w:rPr>
                <w:spacing w:val="-1"/>
                <w:sz w:val="20"/>
                <w:szCs w:val="20"/>
              </w:rPr>
              <w:t>нит</w:t>
            </w:r>
            <w:r w:rsidRPr="00B17DBC">
              <w:rPr>
                <w:sz w:val="20"/>
                <w:szCs w:val="20"/>
              </w:rPr>
              <w:t>е а</w:t>
            </w:r>
            <w:r w:rsidRPr="00B17DBC">
              <w:rPr>
                <w:spacing w:val="2"/>
                <w:sz w:val="20"/>
                <w:szCs w:val="20"/>
              </w:rPr>
              <w:t>в</w:t>
            </w:r>
            <w:r w:rsidRPr="00B17DBC">
              <w:rPr>
                <w:spacing w:val="-1"/>
                <w:sz w:val="20"/>
                <w:szCs w:val="20"/>
              </w:rPr>
              <w:t>т</w:t>
            </w:r>
            <w:r w:rsidRPr="00B17DBC">
              <w:rPr>
                <w:spacing w:val="1"/>
                <w:sz w:val="20"/>
                <w:szCs w:val="20"/>
              </w:rPr>
              <w:t>омо</w:t>
            </w:r>
            <w:r w:rsidRPr="00B17DBC">
              <w:rPr>
                <w:sz w:val="20"/>
                <w:szCs w:val="20"/>
              </w:rPr>
              <w:t>б</w:t>
            </w:r>
            <w:r w:rsidRPr="00B17DBC">
              <w:rPr>
                <w:spacing w:val="-2"/>
                <w:sz w:val="20"/>
                <w:szCs w:val="20"/>
              </w:rPr>
              <w:t>и</w:t>
            </w:r>
            <w:r w:rsidRPr="00B17DBC">
              <w:rPr>
                <w:spacing w:val="1"/>
                <w:sz w:val="20"/>
                <w:szCs w:val="20"/>
              </w:rPr>
              <w:t>л</w:t>
            </w:r>
            <w:r w:rsidRPr="00B17DBC">
              <w:rPr>
                <w:sz w:val="20"/>
                <w:szCs w:val="20"/>
              </w:rPr>
              <w:t xml:space="preserve">и </w:t>
            </w:r>
            <w:r w:rsidRPr="00B17DBC">
              <w:rPr>
                <w:spacing w:val="-1"/>
                <w:sz w:val="20"/>
                <w:szCs w:val="20"/>
              </w:rPr>
              <w:t>п</w:t>
            </w:r>
            <w:r w:rsidRPr="00B17DBC">
              <w:rPr>
                <w:spacing w:val="1"/>
                <w:sz w:val="20"/>
                <w:szCs w:val="20"/>
              </w:rPr>
              <w:t>р</w:t>
            </w:r>
            <w:r w:rsidRPr="00B17DBC">
              <w:rPr>
                <w:sz w:val="20"/>
                <w:szCs w:val="20"/>
              </w:rPr>
              <w:t>ев</w:t>
            </w:r>
            <w:r w:rsidRPr="00B17DBC">
              <w:rPr>
                <w:spacing w:val="1"/>
                <w:sz w:val="20"/>
                <w:szCs w:val="20"/>
              </w:rPr>
              <w:t>о</w:t>
            </w:r>
            <w:r w:rsidRPr="00B17DBC">
              <w:rPr>
                <w:sz w:val="20"/>
                <w:szCs w:val="20"/>
              </w:rPr>
              <w:t xml:space="preserve">зващи </w:t>
            </w:r>
            <w:r w:rsidRPr="00B17DBC">
              <w:rPr>
                <w:spacing w:val="-1"/>
                <w:sz w:val="20"/>
                <w:szCs w:val="20"/>
              </w:rPr>
              <w:t>н</w:t>
            </w:r>
            <w:r w:rsidRPr="00B17DBC">
              <w:rPr>
                <w:sz w:val="20"/>
                <w:szCs w:val="20"/>
              </w:rPr>
              <w:t>а</w:t>
            </w:r>
            <w:r w:rsidRPr="00B17DBC">
              <w:rPr>
                <w:spacing w:val="3"/>
                <w:sz w:val="20"/>
                <w:szCs w:val="20"/>
              </w:rPr>
              <w:t>с</w:t>
            </w:r>
            <w:r w:rsidRPr="00B17DBC">
              <w:rPr>
                <w:spacing w:val="-1"/>
                <w:sz w:val="20"/>
                <w:szCs w:val="20"/>
              </w:rPr>
              <w:t>и</w:t>
            </w:r>
            <w:r w:rsidRPr="00B17DBC">
              <w:rPr>
                <w:spacing w:val="1"/>
                <w:sz w:val="20"/>
                <w:szCs w:val="20"/>
              </w:rPr>
              <w:t>пн</w:t>
            </w:r>
            <w:r w:rsidRPr="00B17DBC">
              <w:rPr>
                <w:sz w:val="20"/>
                <w:szCs w:val="20"/>
              </w:rPr>
              <w:t xml:space="preserve">и </w:t>
            </w:r>
            <w:r w:rsidRPr="00B17DBC">
              <w:rPr>
                <w:spacing w:val="-1"/>
                <w:sz w:val="20"/>
                <w:szCs w:val="20"/>
              </w:rPr>
              <w:t>т</w:t>
            </w:r>
            <w:r w:rsidRPr="00B17DBC">
              <w:rPr>
                <w:spacing w:val="1"/>
                <w:sz w:val="20"/>
                <w:szCs w:val="20"/>
              </w:rPr>
              <w:t>о</w:t>
            </w:r>
            <w:r w:rsidRPr="00B17DBC">
              <w:rPr>
                <w:spacing w:val="2"/>
                <w:sz w:val="20"/>
                <w:szCs w:val="20"/>
              </w:rPr>
              <w:t>в</w:t>
            </w:r>
            <w:r w:rsidRPr="00B17DBC">
              <w:rPr>
                <w:sz w:val="20"/>
                <w:szCs w:val="20"/>
              </w:rPr>
              <w:t>а</w:t>
            </w:r>
            <w:r w:rsidRPr="00B17DBC">
              <w:rPr>
                <w:spacing w:val="1"/>
                <w:sz w:val="20"/>
                <w:szCs w:val="20"/>
              </w:rPr>
              <w:t>р</w:t>
            </w:r>
            <w:r w:rsidRPr="00B17DBC">
              <w:rPr>
                <w:sz w:val="20"/>
                <w:szCs w:val="20"/>
              </w:rPr>
              <w:t xml:space="preserve">и </w:t>
            </w:r>
            <w:r w:rsidRPr="00B17DBC">
              <w:rPr>
                <w:spacing w:val="-1"/>
                <w:sz w:val="20"/>
                <w:szCs w:val="20"/>
              </w:rPr>
              <w:t>п</w:t>
            </w:r>
            <w:r w:rsidRPr="00B17DBC">
              <w:rPr>
                <w:sz w:val="20"/>
                <w:szCs w:val="20"/>
              </w:rPr>
              <w:t xml:space="preserve">о </w:t>
            </w:r>
            <w:r w:rsidRPr="00B17DBC">
              <w:rPr>
                <w:spacing w:val="1"/>
                <w:sz w:val="20"/>
                <w:szCs w:val="20"/>
              </w:rPr>
              <w:t>о</w:t>
            </w:r>
            <w:r w:rsidRPr="00B17DBC">
              <w:rPr>
                <w:spacing w:val="2"/>
                <w:sz w:val="20"/>
                <w:szCs w:val="20"/>
              </w:rPr>
              <w:t>б</w:t>
            </w:r>
            <w:r w:rsidRPr="00B17DBC">
              <w:rPr>
                <w:sz w:val="20"/>
                <w:szCs w:val="20"/>
              </w:rPr>
              <w:t>щ</w:t>
            </w:r>
            <w:r w:rsidRPr="00B17DBC">
              <w:rPr>
                <w:spacing w:val="1"/>
                <w:sz w:val="20"/>
                <w:szCs w:val="20"/>
              </w:rPr>
              <w:t>и</w:t>
            </w:r>
            <w:r w:rsidRPr="00B17DBC">
              <w:rPr>
                <w:spacing w:val="-1"/>
                <w:sz w:val="20"/>
                <w:szCs w:val="20"/>
              </w:rPr>
              <w:t>н</w:t>
            </w:r>
            <w:r w:rsidRPr="00B17DBC">
              <w:rPr>
                <w:sz w:val="20"/>
                <w:szCs w:val="20"/>
              </w:rPr>
              <w:t>с</w:t>
            </w:r>
            <w:r w:rsidRPr="00B17DBC">
              <w:rPr>
                <w:spacing w:val="2"/>
                <w:sz w:val="20"/>
                <w:szCs w:val="20"/>
              </w:rPr>
              <w:t>к</w:t>
            </w:r>
            <w:r w:rsidRPr="00B17DBC">
              <w:rPr>
                <w:sz w:val="20"/>
                <w:szCs w:val="20"/>
              </w:rPr>
              <w:t xml:space="preserve">и </w:t>
            </w:r>
            <w:r w:rsidRPr="00B17DBC">
              <w:rPr>
                <w:spacing w:val="-1"/>
                <w:sz w:val="20"/>
                <w:szCs w:val="20"/>
              </w:rPr>
              <w:t>п</w:t>
            </w:r>
            <w:r w:rsidRPr="00B17DBC">
              <w:rPr>
                <w:sz w:val="20"/>
                <w:szCs w:val="20"/>
              </w:rPr>
              <w:t>ъ</w:t>
            </w:r>
            <w:r w:rsidRPr="00B17DBC">
              <w:rPr>
                <w:spacing w:val="2"/>
                <w:sz w:val="20"/>
                <w:szCs w:val="20"/>
              </w:rPr>
              <w:t>т</w:t>
            </w:r>
            <w:r w:rsidRPr="00B17DBC">
              <w:rPr>
                <w:spacing w:val="-1"/>
                <w:sz w:val="20"/>
                <w:szCs w:val="20"/>
              </w:rPr>
              <w:t>и</w:t>
            </w:r>
            <w:r w:rsidRPr="00B17DBC">
              <w:rPr>
                <w:sz w:val="20"/>
                <w:szCs w:val="20"/>
              </w:rPr>
              <w:t>ща</w:t>
            </w:r>
            <w:r w:rsidRPr="00B17DBC">
              <w:rPr>
                <w:spacing w:val="-5"/>
                <w:sz w:val="20"/>
                <w:szCs w:val="20"/>
              </w:rPr>
              <w:t xml:space="preserve"> </w:t>
            </w:r>
            <w:r w:rsidRPr="00B17DBC">
              <w:rPr>
                <w:sz w:val="20"/>
                <w:szCs w:val="20"/>
              </w:rPr>
              <w:t>за</w:t>
            </w:r>
            <w:r w:rsidRPr="00B17DBC">
              <w:rPr>
                <w:spacing w:val="-1"/>
                <w:sz w:val="20"/>
                <w:szCs w:val="20"/>
              </w:rPr>
              <w:t xml:space="preserve"> и</w:t>
            </w:r>
            <w:r w:rsidRPr="00B17DBC">
              <w:rPr>
                <w:spacing w:val="3"/>
                <w:sz w:val="20"/>
                <w:szCs w:val="20"/>
              </w:rPr>
              <w:t>з</w:t>
            </w:r>
            <w:r w:rsidRPr="00B17DBC">
              <w:rPr>
                <w:spacing w:val="-1"/>
                <w:sz w:val="20"/>
                <w:szCs w:val="20"/>
              </w:rPr>
              <w:t>п</w:t>
            </w:r>
            <w:r w:rsidRPr="00B17DBC">
              <w:rPr>
                <w:spacing w:val="1"/>
                <w:sz w:val="20"/>
                <w:szCs w:val="20"/>
              </w:rPr>
              <w:t>о</w:t>
            </w:r>
            <w:r w:rsidRPr="00B17DBC">
              <w:rPr>
                <w:spacing w:val="-1"/>
                <w:sz w:val="20"/>
                <w:szCs w:val="20"/>
              </w:rPr>
              <w:t>л</w:t>
            </w:r>
            <w:r w:rsidRPr="00B17DBC">
              <w:rPr>
                <w:sz w:val="20"/>
                <w:szCs w:val="20"/>
              </w:rPr>
              <w:t>зв</w:t>
            </w:r>
            <w:r w:rsidRPr="00B17DBC">
              <w:rPr>
                <w:spacing w:val="3"/>
                <w:sz w:val="20"/>
                <w:szCs w:val="20"/>
              </w:rPr>
              <w:t>а</w:t>
            </w:r>
            <w:r w:rsidRPr="00B17DBC">
              <w:rPr>
                <w:spacing w:val="-1"/>
                <w:sz w:val="20"/>
                <w:szCs w:val="20"/>
              </w:rPr>
              <w:t>н</w:t>
            </w:r>
            <w:r w:rsidRPr="00B17DBC">
              <w:rPr>
                <w:sz w:val="20"/>
                <w:szCs w:val="20"/>
              </w:rPr>
              <w:t>е</w:t>
            </w:r>
            <w:r w:rsidRPr="00B17DBC">
              <w:rPr>
                <w:spacing w:val="-8"/>
                <w:sz w:val="20"/>
                <w:szCs w:val="20"/>
              </w:rPr>
              <w:t xml:space="preserve"> </w:t>
            </w:r>
            <w:r w:rsidRPr="00B17DBC">
              <w:rPr>
                <w:spacing w:val="-1"/>
                <w:sz w:val="20"/>
                <w:szCs w:val="20"/>
              </w:rPr>
              <w:t>н</w:t>
            </w:r>
            <w:r w:rsidRPr="00B17DBC">
              <w:rPr>
                <w:sz w:val="20"/>
                <w:szCs w:val="20"/>
              </w:rPr>
              <w:t>а</w:t>
            </w:r>
            <w:r w:rsidRPr="00B17DBC">
              <w:rPr>
                <w:spacing w:val="1"/>
                <w:sz w:val="20"/>
                <w:szCs w:val="20"/>
              </w:rPr>
              <w:t xml:space="preserve"> </w:t>
            </w:r>
            <w:r w:rsidRPr="00B17DBC">
              <w:rPr>
                <w:spacing w:val="-1"/>
                <w:sz w:val="20"/>
                <w:szCs w:val="20"/>
              </w:rPr>
              <w:t>п</w:t>
            </w:r>
            <w:r w:rsidRPr="00B17DBC">
              <w:rPr>
                <w:spacing w:val="1"/>
                <w:sz w:val="20"/>
                <w:szCs w:val="20"/>
              </w:rPr>
              <w:t>о</w:t>
            </w:r>
            <w:r w:rsidRPr="00B17DBC">
              <w:rPr>
                <w:spacing w:val="-1"/>
                <w:sz w:val="20"/>
                <w:szCs w:val="20"/>
              </w:rPr>
              <w:t>к</w:t>
            </w:r>
            <w:r w:rsidRPr="00B17DBC">
              <w:rPr>
                <w:spacing w:val="1"/>
                <w:sz w:val="20"/>
                <w:szCs w:val="20"/>
              </w:rPr>
              <w:t>р</w:t>
            </w:r>
            <w:r w:rsidRPr="00B17DBC">
              <w:rPr>
                <w:spacing w:val="-1"/>
                <w:sz w:val="20"/>
                <w:szCs w:val="20"/>
              </w:rPr>
              <w:t>и</w:t>
            </w:r>
            <w:r w:rsidRPr="00B17DBC">
              <w:rPr>
                <w:sz w:val="20"/>
                <w:szCs w:val="20"/>
              </w:rPr>
              <w:t>в</w:t>
            </w:r>
            <w:r w:rsidRPr="00B17DBC">
              <w:rPr>
                <w:spacing w:val="2"/>
                <w:sz w:val="20"/>
                <w:szCs w:val="20"/>
              </w:rPr>
              <w:t>а</w:t>
            </w:r>
            <w:r w:rsidRPr="00B17DBC">
              <w:rPr>
                <w:spacing w:val="-1"/>
                <w:sz w:val="20"/>
                <w:szCs w:val="20"/>
              </w:rPr>
              <w:t>л</w:t>
            </w:r>
            <w:r w:rsidRPr="00B17DBC">
              <w:rPr>
                <w:sz w:val="20"/>
                <w:szCs w:val="20"/>
              </w:rPr>
              <w:t>а.</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pacing w:val="3"/>
                <w:sz w:val="20"/>
                <w:szCs w:val="20"/>
              </w:rPr>
              <w:t>е</w:t>
            </w:r>
            <w:r w:rsidRPr="00B17DBC">
              <w:rPr>
                <w:sz w:val="20"/>
                <w:szCs w:val="20"/>
              </w:rPr>
              <w:t>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РИОСВ Хасково</w:t>
            </w:r>
          </w:p>
        </w:tc>
        <w:tc>
          <w:tcPr>
            <w:tcW w:w="3260" w:type="dxa"/>
          </w:tcPr>
          <w:p w:rsidR="00FB0F67" w:rsidRPr="00B17DBC" w:rsidRDefault="00FB0F67" w:rsidP="00B17DBC">
            <w:pPr>
              <w:widowControl w:val="0"/>
              <w:autoSpaceDE w:val="0"/>
              <w:autoSpaceDN w:val="0"/>
              <w:adjustRightInd w:val="0"/>
              <w:spacing w:before="0" w:after="0"/>
              <w:ind w:left="34"/>
              <w:rPr>
                <w:spacing w:val="2"/>
                <w:sz w:val="20"/>
                <w:szCs w:val="20"/>
              </w:rPr>
            </w:pPr>
            <w:r w:rsidRPr="00B17DBC">
              <w:rPr>
                <w:spacing w:val="2"/>
                <w:sz w:val="20"/>
                <w:szCs w:val="20"/>
              </w:rPr>
              <w:t>Извършва се постоянен контрол върху камионите, превозващи насипни товари на за използване на покривала и недопускане на препълването им с цел намаляване на запрашеността при транспортиране на товарите.</w:t>
            </w:r>
          </w:p>
        </w:tc>
        <w:tc>
          <w:tcPr>
            <w:tcW w:w="1417" w:type="dxa"/>
          </w:tcPr>
          <w:p w:rsidR="00FB0F67" w:rsidRPr="00B17DBC" w:rsidRDefault="00FB0F67" w:rsidP="00B17DBC">
            <w:pPr>
              <w:widowControl w:val="0"/>
              <w:autoSpaceDE w:val="0"/>
              <w:autoSpaceDN w:val="0"/>
              <w:adjustRightInd w:val="0"/>
              <w:spacing w:before="0" w:after="0"/>
              <w:ind w:left="388"/>
              <w:rPr>
                <w:spacing w:val="2"/>
                <w:sz w:val="20"/>
                <w:szCs w:val="20"/>
              </w:rPr>
            </w:pPr>
          </w:p>
        </w:tc>
      </w:tr>
      <w:tr w:rsidR="00FB0F67" w:rsidRPr="00B17DBC" w:rsidTr="00022990">
        <w:tc>
          <w:tcPr>
            <w:tcW w:w="1101" w:type="dxa"/>
          </w:tcPr>
          <w:p w:rsidR="00FB0F67" w:rsidRPr="00B17DBC" w:rsidRDefault="00FB0F67" w:rsidP="00B17DBC">
            <w:pPr>
              <w:widowControl w:val="0"/>
              <w:autoSpaceDE w:val="0"/>
              <w:autoSpaceDN w:val="0"/>
              <w:adjustRightInd w:val="0"/>
              <w:spacing w:before="0" w:after="0"/>
              <w:ind w:left="102"/>
              <w:rPr>
                <w:sz w:val="20"/>
                <w:szCs w:val="20"/>
              </w:rPr>
            </w:pPr>
            <w:r w:rsidRPr="00B17DBC">
              <w:rPr>
                <w:b/>
                <w:bCs/>
                <w:spacing w:val="2"/>
                <w:sz w:val="20"/>
                <w:szCs w:val="20"/>
              </w:rPr>
              <w:t>D</w:t>
            </w:r>
            <w:r w:rsidRPr="00B17DBC">
              <w:rPr>
                <w:b/>
                <w:bCs/>
                <w:sz w:val="20"/>
                <w:szCs w:val="20"/>
              </w:rPr>
              <w:t>m</w:t>
            </w:r>
            <w:r w:rsidRPr="00B17DBC">
              <w:rPr>
                <w:b/>
                <w:bCs/>
                <w:spacing w:val="-6"/>
                <w:sz w:val="20"/>
                <w:szCs w:val="20"/>
              </w:rPr>
              <w:t xml:space="preserve"> </w:t>
            </w:r>
            <w:r w:rsidRPr="00B17DBC">
              <w:rPr>
                <w:b/>
                <w:bCs/>
                <w:spacing w:val="1"/>
                <w:sz w:val="20"/>
                <w:szCs w:val="20"/>
              </w:rPr>
              <w:t>_</w:t>
            </w:r>
            <w:r w:rsidRPr="00B17DBC">
              <w:rPr>
                <w:b/>
                <w:bCs/>
                <w:sz w:val="20"/>
                <w:szCs w:val="20"/>
              </w:rPr>
              <w:t>Lt</w:t>
            </w:r>
            <w:r w:rsidRPr="00B17DBC">
              <w:rPr>
                <w:b/>
                <w:bCs/>
                <w:spacing w:val="1"/>
                <w:sz w:val="20"/>
                <w:szCs w:val="20"/>
              </w:rPr>
              <w:t>_</w:t>
            </w:r>
            <w:r w:rsidRPr="00B17DBC">
              <w:rPr>
                <w:b/>
                <w:bCs/>
                <w:sz w:val="20"/>
                <w:szCs w:val="20"/>
              </w:rPr>
              <w:t>Pr</w:t>
            </w:r>
            <w:r w:rsidRPr="00B17DBC">
              <w:rPr>
                <w:b/>
                <w:bCs/>
                <w:spacing w:val="1"/>
                <w:sz w:val="20"/>
                <w:szCs w:val="20"/>
              </w:rPr>
              <w:t>_</w:t>
            </w:r>
            <w:r w:rsidRPr="00B17DBC">
              <w:rPr>
                <w:b/>
                <w:bCs/>
                <w:sz w:val="20"/>
                <w:szCs w:val="20"/>
              </w:rPr>
              <w:t>t</w:t>
            </w:r>
            <w:r w:rsidRPr="00B17DBC">
              <w:rPr>
                <w:b/>
                <w:bCs/>
                <w:spacing w:val="1"/>
                <w:sz w:val="20"/>
                <w:szCs w:val="20"/>
              </w:rPr>
              <w:t>_</w:t>
            </w:r>
            <w:r w:rsidRPr="00B17DBC">
              <w:rPr>
                <w:b/>
                <w:bCs/>
                <w:sz w:val="20"/>
                <w:szCs w:val="20"/>
              </w:rPr>
              <w:t>1</w:t>
            </w:r>
          </w:p>
        </w:tc>
        <w:tc>
          <w:tcPr>
            <w:tcW w:w="4110" w:type="dxa"/>
          </w:tcPr>
          <w:p w:rsidR="00FB0F67" w:rsidRPr="00B17DBC" w:rsidRDefault="00FB0F67" w:rsidP="00B17DBC">
            <w:pPr>
              <w:widowControl w:val="0"/>
              <w:autoSpaceDE w:val="0"/>
              <w:autoSpaceDN w:val="0"/>
              <w:adjustRightInd w:val="0"/>
              <w:spacing w:before="0" w:after="0"/>
              <w:rPr>
                <w:sz w:val="20"/>
                <w:szCs w:val="20"/>
              </w:rPr>
            </w:pPr>
            <w:r w:rsidRPr="00B17DBC">
              <w:rPr>
                <w:sz w:val="20"/>
                <w:szCs w:val="20"/>
              </w:rPr>
              <w:t>Ог</w:t>
            </w:r>
            <w:r w:rsidRPr="00B17DBC">
              <w:rPr>
                <w:spacing w:val="1"/>
                <w:sz w:val="20"/>
                <w:szCs w:val="20"/>
              </w:rPr>
              <w:t>р</w:t>
            </w:r>
            <w:r w:rsidRPr="00B17DBC">
              <w:rPr>
                <w:sz w:val="20"/>
                <w:szCs w:val="20"/>
              </w:rPr>
              <w:t>а</w:t>
            </w:r>
            <w:r w:rsidRPr="00B17DBC">
              <w:rPr>
                <w:spacing w:val="-1"/>
                <w:sz w:val="20"/>
                <w:szCs w:val="20"/>
              </w:rPr>
              <w:t>ни</w:t>
            </w:r>
            <w:r w:rsidRPr="00B17DBC">
              <w:rPr>
                <w:sz w:val="20"/>
                <w:szCs w:val="20"/>
              </w:rPr>
              <w:t>чав</w:t>
            </w:r>
            <w:r w:rsidRPr="00B17DBC">
              <w:rPr>
                <w:spacing w:val="2"/>
                <w:sz w:val="20"/>
                <w:szCs w:val="20"/>
              </w:rPr>
              <w:t>а</w:t>
            </w:r>
            <w:r w:rsidRPr="00B17DBC">
              <w:rPr>
                <w:spacing w:val="-1"/>
                <w:sz w:val="20"/>
                <w:szCs w:val="20"/>
              </w:rPr>
              <w:t>н</w:t>
            </w:r>
            <w:r w:rsidRPr="00B17DBC">
              <w:rPr>
                <w:sz w:val="20"/>
                <w:szCs w:val="20"/>
              </w:rPr>
              <w:t>е</w:t>
            </w:r>
            <w:r w:rsidRPr="00B17DBC">
              <w:rPr>
                <w:spacing w:val="32"/>
                <w:sz w:val="20"/>
                <w:szCs w:val="20"/>
              </w:rPr>
              <w:t xml:space="preserve"> </w:t>
            </w:r>
            <w:r w:rsidRPr="00B17DBC">
              <w:rPr>
                <w:spacing w:val="-1"/>
                <w:sz w:val="20"/>
                <w:szCs w:val="20"/>
              </w:rPr>
              <w:t>п</w:t>
            </w:r>
            <w:r w:rsidRPr="00B17DBC">
              <w:rPr>
                <w:spacing w:val="1"/>
                <w:sz w:val="20"/>
                <w:szCs w:val="20"/>
              </w:rPr>
              <w:t>р</w:t>
            </w:r>
            <w:r w:rsidRPr="00B17DBC">
              <w:rPr>
                <w:sz w:val="20"/>
                <w:szCs w:val="20"/>
              </w:rPr>
              <w:t>е</w:t>
            </w:r>
            <w:r w:rsidRPr="00B17DBC">
              <w:rPr>
                <w:spacing w:val="1"/>
                <w:sz w:val="20"/>
                <w:szCs w:val="20"/>
              </w:rPr>
              <w:t>м</w:t>
            </w:r>
            <w:r w:rsidRPr="00B17DBC">
              <w:rPr>
                <w:spacing w:val="-1"/>
                <w:sz w:val="20"/>
                <w:szCs w:val="20"/>
              </w:rPr>
              <w:t>ин</w:t>
            </w:r>
            <w:r w:rsidRPr="00B17DBC">
              <w:rPr>
                <w:spacing w:val="3"/>
                <w:sz w:val="20"/>
                <w:szCs w:val="20"/>
              </w:rPr>
              <w:t>а</w:t>
            </w:r>
            <w:r w:rsidRPr="00B17DBC">
              <w:rPr>
                <w:sz w:val="20"/>
                <w:szCs w:val="20"/>
              </w:rPr>
              <w:t>ва</w:t>
            </w:r>
            <w:r w:rsidRPr="00B17DBC">
              <w:rPr>
                <w:spacing w:val="-1"/>
                <w:sz w:val="20"/>
                <w:szCs w:val="20"/>
              </w:rPr>
              <w:t>н</w:t>
            </w:r>
            <w:r w:rsidRPr="00B17DBC">
              <w:rPr>
                <w:spacing w:val="3"/>
                <w:sz w:val="20"/>
                <w:szCs w:val="20"/>
              </w:rPr>
              <w:t>е</w:t>
            </w:r>
            <w:r w:rsidRPr="00B17DBC">
              <w:rPr>
                <w:spacing w:val="-1"/>
                <w:sz w:val="20"/>
                <w:szCs w:val="20"/>
              </w:rPr>
              <w:t>т</w:t>
            </w:r>
            <w:r w:rsidRPr="00B17DBC">
              <w:rPr>
                <w:sz w:val="20"/>
                <w:szCs w:val="20"/>
              </w:rPr>
              <w:t>о</w:t>
            </w:r>
            <w:r w:rsidRPr="00B17DBC">
              <w:rPr>
                <w:spacing w:val="29"/>
                <w:sz w:val="20"/>
                <w:szCs w:val="20"/>
              </w:rPr>
              <w:t xml:space="preserve"> </w:t>
            </w:r>
            <w:r w:rsidRPr="00B17DBC">
              <w:rPr>
                <w:spacing w:val="-1"/>
                <w:sz w:val="20"/>
                <w:szCs w:val="20"/>
              </w:rPr>
              <w:t>н</w:t>
            </w:r>
            <w:r w:rsidRPr="00B17DBC">
              <w:rPr>
                <w:sz w:val="20"/>
                <w:szCs w:val="20"/>
              </w:rPr>
              <w:t>а</w:t>
            </w:r>
            <w:r w:rsidRPr="00B17DBC">
              <w:rPr>
                <w:spacing w:val="39"/>
                <w:sz w:val="20"/>
                <w:szCs w:val="20"/>
              </w:rPr>
              <w:t xml:space="preserve"> </w:t>
            </w:r>
            <w:r w:rsidRPr="00B17DBC">
              <w:rPr>
                <w:spacing w:val="-1"/>
                <w:sz w:val="20"/>
                <w:szCs w:val="20"/>
              </w:rPr>
              <w:t>т</w:t>
            </w:r>
            <w:r w:rsidRPr="00B17DBC">
              <w:rPr>
                <w:spacing w:val="3"/>
                <w:sz w:val="20"/>
                <w:szCs w:val="20"/>
              </w:rPr>
              <w:t>е</w:t>
            </w:r>
            <w:r w:rsidRPr="00B17DBC">
              <w:rPr>
                <w:spacing w:val="-1"/>
                <w:sz w:val="20"/>
                <w:szCs w:val="20"/>
              </w:rPr>
              <w:t>жк</w:t>
            </w:r>
            <w:r w:rsidRPr="00B17DBC">
              <w:rPr>
                <w:spacing w:val="1"/>
                <w:sz w:val="20"/>
                <w:szCs w:val="20"/>
              </w:rPr>
              <w:t>о</w:t>
            </w:r>
            <w:r w:rsidRPr="00B17DBC">
              <w:rPr>
                <w:spacing w:val="-1"/>
                <w:sz w:val="20"/>
                <w:szCs w:val="20"/>
              </w:rPr>
              <w:t>т</w:t>
            </w:r>
            <w:r w:rsidRPr="00B17DBC">
              <w:rPr>
                <w:spacing w:val="1"/>
                <w:sz w:val="20"/>
                <w:szCs w:val="20"/>
              </w:rPr>
              <w:t>о</w:t>
            </w:r>
            <w:r w:rsidRPr="00B17DBC">
              <w:rPr>
                <w:sz w:val="20"/>
                <w:szCs w:val="20"/>
              </w:rPr>
              <w:t>ва</w:t>
            </w:r>
            <w:r w:rsidRPr="00B17DBC">
              <w:rPr>
                <w:spacing w:val="7"/>
                <w:sz w:val="20"/>
                <w:szCs w:val="20"/>
              </w:rPr>
              <w:t>р</w:t>
            </w:r>
            <w:r w:rsidRPr="00B17DBC">
              <w:rPr>
                <w:spacing w:val="-1"/>
                <w:sz w:val="20"/>
                <w:szCs w:val="20"/>
              </w:rPr>
              <w:t>н</w:t>
            </w:r>
            <w:r w:rsidRPr="00B17DBC">
              <w:rPr>
                <w:sz w:val="20"/>
                <w:szCs w:val="20"/>
              </w:rPr>
              <w:t>и ав</w:t>
            </w:r>
            <w:r w:rsidRPr="00B17DBC">
              <w:rPr>
                <w:spacing w:val="-1"/>
                <w:sz w:val="20"/>
                <w:szCs w:val="20"/>
              </w:rPr>
              <w:t>т</w:t>
            </w:r>
            <w:r w:rsidRPr="00B17DBC">
              <w:rPr>
                <w:spacing w:val="1"/>
                <w:sz w:val="20"/>
                <w:szCs w:val="20"/>
              </w:rPr>
              <w:t>омо</w:t>
            </w:r>
            <w:r w:rsidRPr="00B17DBC">
              <w:rPr>
                <w:sz w:val="20"/>
                <w:szCs w:val="20"/>
              </w:rPr>
              <w:t>б</w:t>
            </w:r>
            <w:r w:rsidRPr="00B17DBC">
              <w:rPr>
                <w:spacing w:val="-2"/>
                <w:sz w:val="20"/>
                <w:szCs w:val="20"/>
              </w:rPr>
              <w:t>и</w:t>
            </w:r>
            <w:r w:rsidRPr="00B17DBC">
              <w:rPr>
                <w:spacing w:val="1"/>
                <w:sz w:val="20"/>
                <w:szCs w:val="20"/>
              </w:rPr>
              <w:t>л</w:t>
            </w:r>
            <w:r w:rsidRPr="00B17DBC">
              <w:rPr>
                <w:sz w:val="20"/>
                <w:szCs w:val="20"/>
              </w:rPr>
              <w:t>и</w:t>
            </w:r>
            <w:r w:rsidRPr="00B17DBC">
              <w:rPr>
                <w:spacing w:val="-11"/>
                <w:sz w:val="20"/>
                <w:szCs w:val="20"/>
              </w:rPr>
              <w:t xml:space="preserve"> </w:t>
            </w:r>
            <w:r w:rsidRPr="00B17DBC">
              <w:rPr>
                <w:spacing w:val="-1"/>
                <w:sz w:val="20"/>
                <w:szCs w:val="20"/>
              </w:rPr>
              <w:t>п</w:t>
            </w:r>
            <w:r w:rsidRPr="00B17DBC">
              <w:rPr>
                <w:spacing w:val="1"/>
                <w:sz w:val="20"/>
                <w:szCs w:val="20"/>
              </w:rPr>
              <w:t>р</w:t>
            </w:r>
            <w:r w:rsidRPr="00B17DBC">
              <w:rPr>
                <w:sz w:val="20"/>
                <w:szCs w:val="20"/>
              </w:rPr>
              <w:t>ез</w:t>
            </w:r>
            <w:r w:rsidRPr="00B17DBC">
              <w:rPr>
                <w:spacing w:val="-3"/>
                <w:sz w:val="20"/>
                <w:szCs w:val="20"/>
              </w:rPr>
              <w:t xml:space="preserve"> </w:t>
            </w:r>
            <w:r w:rsidRPr="00B17DBC">
              <w:rPr>
                <w:spacing w:val="1"/>
                <w:sz w:val="20"/>
                <w:szCs w:val="20"/>
              </w:rPr>
              <w:t>Д</w:t>
            </w:r>
            <w:r w:rsidRPr="00B17DBC">
              <w:rPr>
                <w:spacing w:val="-1"/>
                <w:sz w:val="20"/>
                <w:szCs w:val="20"/>
              </w:rPr>
              <w:t>и</w:t>
            </w:r>
            <w:r w:rsidRPr="00B17DBC">
              <w:rPr>
                <w:spacing w:val="3"/>
                <w:sz w:val="20"/>
                <w:szCs w:val="20"/>
              </w:rPr>
              <w:t>м</w:t>
            </w:r>
            <w:r w:rsidRPr="00B17DBC">
              <w:rPr>
                <w:spacing w:val="-1"/>
                <w:sz w:val="20"/>
                <w:szCs w:val="20"/>
              </w:rPr>
              <w:t>ит</w:t>
            </w:r>
            <w:r w:rsidRPr="00B17DBC">
              <w:rPr>
                <w:spacing w:val="1"/>
                <w:sz w:val="20"/>
                <w:szCs w:val="20"/>
              </w:rPr>
              <w:t>ро</w:t>
            </w:r>
            <w:r w:rsidRPr="00B17DBC">
              <w:rPr>
                <w:sz w:val="20"/>
                <w:szCs w:val="20"/>
              </w:rPr>
              <w:t>в</w:t>
            </w:r>
            <w:r w:rsidRPr="00B17DBC">
              <w:rPr>
                <w:spacing w:val="2"/>
                <w:sz w:val="20"/>
                <w:szCs w:val="20"/>
              </w:rPr>
              <w:t>г</w:t>
            </w:r>
            <w:r w:rsidRPr="00B17DBC">
              <w:rPr>
                <w:spacing w:val="1"/>
                <w:sz w:val="20"/>
                <w:szCs w:val="20"/>
              </w:rPr>
              <w:t>р</w:t>
            </w:r>
            <w:r w:rsidRPr="00B17DBC">
              <w:rPr>
                <w:sz w:val="20"/>
                <w:szCs w:val="20"/>
              </w:rPr>
              <w:t>ад.</w:t>
            </w:r>
          </w:p>
        </w:tc>
        <w:tc>
          <w:tcPr>
            <w:tcW w:w="1418" w:type="dxa"/>
          </w:tcPr>
          <w:p w:rsidR="00FB0F67" w:rsidRPr="00B17DBC" w:rsidRDefault="00FB0F67" w:rsidP="00B17DBC">
            <w:pPr>
              <w:widowControl w:val="0"/>
              <w:autoSpaceDE w:val="0"/>
              <w:autoSpaceDN w:val="0"/>
              <w:adjustRightInd w:val="0"/>
              <w:spacing w:before="0" w:after="0"/>
              <w:rPr>
                <w:sz w:val="20"/>
                <w:szCs w:val="20"/>
              </w:rPr>
            </w:pPr>
            <w:r w:rsidRPr="00B17DBC">
              <w:rPr>
                <w:spacing w:val="-1"/>
                <w:sz w:val="20"/>
                <w:szCs w:val="20"/>
              </w:rPr>
              <w:t>п</w:t>
            </w:r>
            <w:r w:rsidRPr="00B17DBC">
              <w:rPr>
                <w:spacing w:val="1"/>
                <w:sz w:val="20"/>
                <w:szCs w:val="20"/>
              </w:rPr>
              <w:t>о</w:t>
            </w:r>
            <w:r w:rsidRPr="00B17DBC">
              <w:rPr>
                <w:sz w:val="20"/>
                <w:szCs w:val="20"/>
              </w:rPr>
              <w:t>ст</w:t>
            </w:r>
            <w:r w:rsidRPr="00B17DBC">
              <w:rPr>
                <w:spacing w:val="1"/>
                <w:sz w:val="20"/>
                <w:szCs w:val="20"/>
              </w:rPr>
              <w:t>о</w:t>
            </w:r>
            <w:r w:rsidRPr="00B17DBC">
              <w:rPr>
                <w:sz w:val="20"/>
                <w:szCs w:val="20"/>
              </w:rPr>
              <w:t>я</w:t>
            </w:r>
            <w:r w:rsidRPr="00B17DBC">
              <w:rPr>
                <w:spacing w:val="-1"/>
                <w:sz w:val="20"/>
                <w:szCs w:val="20"/>
              </w:rPr>
              <w:t>н</w:t>
            </w:r>
            <w:r w:rsidRPr="00B17DBC">
              <w:rPr>
                <w:spacing w:val="3"/>
                <w:sz w:val="20"/>
                <w:szCs w:val="20"/>
              </w:rPr>
              <w:t>е</w:t>
            </w:r>
            <w:r w:rsidRPr="00B17DBC">
              <w:rPr>
                <w:sz w:val="20"/>
                <w:szCs w:val="20"/>
              </w:rPr>
              <w:t>н</w:t>
            </w:r>
          </w:p>
        </w:tc>
        <w:tc>
          <w:tcPr>
            <w:tcW w:w="1559" w:type="dxa"/>
            <w:vMerge/>
          </w:tcPr>
          <w:p w:rsidR="00FB0F67" w:rsidRPr="00B17DBC" w:rsidRDefault="00FB0F67" w:rsidP="00B17DBC">
            <w:pPr>
              <w:widowControl w:val="0"/>
              <w:autoSpaceDE w:val="0"/>
              <w:autoSpaceDN w:val="0"/>
              <w:adjustRightInd w:val="0"/>
              <w:spacing w:before="0" w:after="0"/>
              <w:ind w:left="105"/>
              <w:rPr>
                <w:sz w:val="20"/>
                <w:szCs w:val="20"/>
              </w:rPr>
            </w:pPr>
          </w:p>
        </w:tc>
        <w:tc>
          <w:tcPr>
            <w:tcW w:w="1418" w:type="dxa"/>
          </w:tcPr>
          <w:p w:rsidR="00FB0F67" w:rsidRPr="00B17DBC" w:rsidRDefault="00FB0F67" w:rsidP="00B17DBC">
            <w:pPr>
              <w:pStyle w:val="Default"/>
              <w:rPr>
                <w:sz w:val="20"/>
                <w:szCs w:val="20"/>
                <w:lang w:val="bg-BG"/>
              </w:rPr>
            </w:pPr>
            <w:r w:rsidRPr="00B17DBC">
              <w:rPr>
                <w:sz w:val="20"/>
                <w:szCs w:val="20"/>
                <w:lang w:val="bg-BG"/>
              </w:rPr>
              <w:t>Община Димитровград</w:t>
            </w:r>
          </w:p>
        </w:tc>
        <w:tc>
          <w:tcPr>
            <w:tcW w:w="3260" w:type="dxa"/>
          </w:tcPr>
          <w:p w:rsidR="00FB0F67" w:rsidRPr="00B17DBC" w:rsidRDefault="00FB0F67" w:rsidP="00B17DBC">
            <w:pPr>
              <w:widowControl w:val="0"/>
              <w:autoSpaceDE w:val="0"/>
              <w:autoSpaceDN w:val="0"/>
              <w:adjustRightInd w:val="0"/>
              <w:spacing w:before="0" w:after="0"/>
              <w:ind w:right="332"/>
              <w:rPr>
                <w:w w:val="99"/>
                <w:sz w:val="20"/>
                <w:szCs w:val="20"/>
              </w:rPr>
            </w:pPr>
            <w:r w:rsidRPr="00B17DBC">
              <w:rPr>
                <w:sz w:val="20"/>
                <w:szCs w:val="20"/>
              </w:rPr>
              <w:t>Движението на тежкотоварни автомобили през централна градска част е забранено.</w:t>
            </w:r>
          </w:p>
        </w:tc>
        <w:tc>
          <w:tcPr>
            <w:tcW w:w="1417" w:type="dxa"/>
          </w:tcPr>
          <w:p w:rsidR="00FB0F67" w:rsidRPr="00B17DBC" w:rsidRDefault="00FB0F67" w:rsidP="00B17DBC">
            <w:pPr>
              <w:widowControl w:val="0"/>
              <w:autoSpaceDE w:val="0"/>
              <w:autoSpaceDN w:val="0"/>
              <w:adjustRightInd w:val="0"/>
              <w:spacing w:before="0" w:after="0"/>
              <w:ind w:left="336" w:right="332"/>
              <w:jc w:val="center"/>
              <w:rPr>
                <w:w w:val="99"/>
                <w:sz w:val="20"/>
                <w:szCs w:val="20"/>
              </w:rPr>
            </w:pPr>
          </w:p>
        </w:tc>
      </w:tr>
    </w:tbl>
    <w:p w:rsidR="00781410" w:rsidRPr="002A71EF" w:rsidRDefault="00781410" w:rsidP="00D512B6"/>
    <w:sectPr w:rsidR="00781410" w:rsidRPr="002A71EF" w:rsidSect="00B17DBC">
      <w:pgSz w:w="16840" w:h="11900" w:orient="landscape" w:code="9"/>
      <w:pgMar w:top="1418" w:right="1134" w:bottom="1418"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DBC" w:rsidRDefault="00B17DBC" w:rsidP="0041590F">
      <w:pPr>
        <w:spacing w:after="0"/>
      </w:pPr>
      <w:r>
        <w:separator/>
      </w:r>
    </w:p>
  </w:endnote>
  <w:endnote w:type="continuationSeparator" w:id="0">
    <w:p w:rsidR="00B17DBC" w:rsidRDefault="00B17DBC" w:rsidP="004159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CIDFont+F1">
    <w:altName w:val="MS Mincho"/>
    <w:panose1 w:val="00000000000000000000"/>
    <w:charset w:val="80"/>
    <w:family w:val="auto"/>
    <w:notTrueType/>
    <w:pitch w:val="default"/>
    <w:sig w:usb0="00000001" w:usb1="08070000" w:usb2="00000010" w:usb3="00000000" w:csb0="00020000" w:csb1="00000000"/>
  </w:font>
  <w:font w:name="Tahoma-Bold">
    <w:altName w:val="Times New Roman"/>
    <w:panose1 w:val="00000000000000000000"/>
    <w:charset w:val="CC"/>
    <w:family w:val="auto"/>
    <w:notTrueType/>
    <w:pitch w:val="default"/>
    <w:sig w:usb0="00000001" w:usb1="00000000" w:usb2="00000000" w:usb3="00000000" w:csb0="00000005" w:csb1="00000000"/>
  </w:font>
  <w:font w:name="Raleway">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New">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pPr>
      <w:jc w:val="right"/>
    </w:pPr>
    <w:r>
      <w:fldChar w:fldCharType="begin"/>
    </w:r>
    <w:r>
      <w:instrText xml:space="preserve"> PAGE   \* MERGEFORMAT </w:instrText>
    </w:r>
    <w:r>
      <w:fldChar w:fldCharType="separate"/>
    </w:r>
    <w:r>
      <w:rPr>
        <w:noProof/>
      </w:rPr>
      <w:t>84</w:t>
    </w:r>
    <w:r>
      <w:rPr>
        <w:noProof/>
      </w:rPr>
      <w:fldChar w:fldCharType="end"/>
    </w:r>
  </w:p>
  <w:p w:rsidR="00B17DBC" w:rsidRDefault="00B17D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899153"/>
      <w:docPartObj>
        <w:docPartGallery w:val="Page Numbers (Bottom of Page)"/>
        <w:docPartUnique/>
      </w:docPartObj>
    </w:sdtPr>
    <w:sdtEndPr>
      <w:rPr>
        <w:noProof/>
      </w:rPr>
    </w:sdtEndPr>
    <w:sdtContent>
      <w:p w:rsidR="00B17DBC" w:rsidRDefault="00B17DBC" w:rsidP="00D14017">
        <w:pPr>
          <w:pBdr>
            <w:top w:val="single" w:sz="4" w:space="1" w:color="auto"/>
          </w:pBdr>
        </w:pPr>
        <w:r w:rsidRPr="00855E7D">
          <w:rPr>
            <w:i/>
            <w:sz w:val="22"/>
            <w:szCs w:val="22"/>
          </w:rPr>
          <w:t xml:space="preserve">Този документ е изготвен в изпълнение на Договор </w:t>
        </w:r>
        <w:r>
          <w:rPr>
            <w:i/>
            <w:sz w:val="22"/>
            <w:szCs w:val="22"/>
          </w:rPr>
          <w:t>№ ОСВ-387/ 12.03.2018 г.</w:t>
        </w:r>
        <w:r w:rsidRPr="00453022">
          <w:rPr>
            <w:i/>
            <w:sz w:val="22"/>
            <w:szCs w:val="22"/>
          </w:rPr>
          <w:t xml:space="preserve"> </w:t>
        </w:r>
        <w:r>
          <w:rPr>
            <w:i/>
            <w:sz w:val="22"/>
            <w:szCs w:val="22"/>
          </w:rPr>
          <w:t xml:space="preserve">с предмет </w:t>
        </w:r>
        <w:r w:rsidRPr="006D25FA">
          <w:rPr>
            <w:i/>
            <w:sz w:val="22"/>
            <w:szCs w:val="22"/>
          </w:rPr>
          <w:t>„Разработване на програма за качество на атмосферния въздух на община Димитровград“ по Процедура BG16M1OP002-5.002: Разработване/актуализация на общинските програми за качество на атмосферния въздух“, по приоритетна ос 5 на Оперативна програма „Околна среда 2014-2020“.</w:t>
        </w:r>
      </w:p>
    </w:sdtContent>
  </w:sdt>
  <w:p w:rsidR="00B17DBC" w:rsidRDefault="00B17DBC" w:rsidP="00D14017">
    <w:pPr>
      <w:pStyle w:val="Footer"/>
    </w:pPr>
  </w:p>
  <w:p w:rsidR="00B17DBC" w:rsidRDefault="00B17D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pPr>
      <w:jc w:val="right"/>
    </w:pPr>
    <w:r>
      <w:fldChar w:fldCharType="begin"/>
    </w:r>
    <w:r>
      <w:instrText xml:space="preserve"> PAGE   \* MERGEFORMAT </w:instrText>
    </w:r>
    <w:r>
      <w:fldChar w:fldCharType="separate"/>
    </w:r>
    <w:r w:rsidR="00396C76">
      <w:rPr>
        <w:noProof/>
      </w:rPr>
      <w:t>84</w:t>
    </w:r>
    <w:r>
      <w:rPr>
        <w:noProof/>
      </w:rPr>
      <w:fldChar w:fldCharType="end"/>
    </w:r>
  </w:p>
  <w:p w:rsidR="00B17DBC" w:rsidRDefault="00B17DB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pPr>
      <w:jc w:val="right"/>
    </w:pPr>
    <w:r>
      <w:fldChar w:fldCharType="begin"/>
    </w:r>
    <w:r>
      <w:instrText xml:space="preserve"> PAGE   \* MERGEFORMAT </w:instrText>
    </w:r>
    <w:r>
      <w:fldChar w:fldCharType="separate"/>
    </w:r>
    <w:r w:rsidR="00396C76">
      <w:rPr>
        <w:noProof/>
      </w:rPr>
      <w:t>135</w:t>
    </w:r>
    <w:r>
      <w:rPr>
        <w:noProof/>
      </w:rPr>
      <w:fldChar w:fldCharType="end"/>
    </w:r>
  </w:p>
  <w:p w:rsidR="00B17DBC" w:rsidRDefault="00B17DB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DBC" w:rsidRDefault="00B17DBC" w:rsidP="0041590F">
      <w:pPr>
        <w:spacing w:after="0"/>
      </w:pPr>
      <w:r>
        <w:separator/>
      </w:r>
    </w:p>
  </w:footnote>
  <w:footnote w:type="continuationSeparator" w:id="0">
    <w:p w:rsidR="00B17DBC" w:rsidRDefault="00B17DBC" w:rsidP="0041590F">
      <w:pPr>
        <w:spacing w:after="0"/>
      </w:pPr>
      <w:r>
        <w:continuationSeparator/>
      </w:r>
    </w:p>
  </w:footnote>
  <w:footnote w:id="1">
    <w:p w:rsidR="00B17DBC" w:rsidRDefault="00B17DBC" w:rsidP="00AC2B1E">
      <w:pPr>
        <w:pStyle w:val="FootnoteText"/>
      </w:pPr>
      <w:r>
        <w:rPr>
          <w:rStyle w:val="FootnoteReference"/>
        </w:rPr>
        <w:footnoteRef/>
      </w:r>
      <w:r>
        <w:t xml:space="preserve"> За краткост по долу се използва „Комплексна програма за КАВ“ или „Програмата“.</w:t>
      </w:r>
    </w:p>
  </w:footnote>
  <w:footnote w:id="2">
    <w:p w:rsidR="00B17DBC" w:rsidRPr="00EF35F9" w:rsidRDefault="00B17DBC" w:rsidP="00781410">
      <w:pPr>
        <w:pStyle w:val="FootnoteText"/>
      </w:pPr>
      <w:r>
        <w:rPr>
          <w:rStyle w:val="FootnoteReference"/>
        </w:rPr>
        <w:footnoteRef/>
      </w:r>
      <w:r>
        <w:t xml:space="preserve"> </w:t>
      </w:r>
      <w:r w:rsidRPr="00EF35F9">
        <w:t xml:space="preserve">Резултатите от проучването са  представени в Приложение </w:t>
      </w:r>
      <w:r>
        <w:t>..........</w:t>
      </w:r>
    </w:p>
  </w:footnote>
  <w:footnote w:id="3">
    <w:p w:rsidR="00B17DBC" w:rsidRPr="00EF35F9" w:rsidRDefault="00B17DBC" w:rsidP="00781410">
      <w:pPr>
        <w:pStyle w:val="FootnoteText"/>
      </w:pPr>
      <w:r w:rsidRPr="00EF35F9">
        <w:rPr>
          <w:rStyle w:val="FootnoteReference"/>
        </w:rPr>
        <w:footnoteRef/>
      </w:r>
      <w:r w:rsidRPr="00EF35F9">
        <w:t xml:space="preserve"> Европейската програма за мониторинг и оценка към Конвенцията за трансгранично замърсяване на въздуха на далечни разстояния </w:t>
      </w:r>
    </w:p>
  </w:footnote>
  <w:footnote w:id="4">
    <w:p w:rsidR="00B17DBC" w:rsidRPr="00A12803" w:rsidRDefault="00B17DBC" w:rsidP="00781410">
      <w:pPr>
        <w:pStyle w:val="FootnoteText"/>
      </w:pPr>
      <w:r>
        <w:rPr>
          <w:rStyle w:val="FootnoteReference"/>
        </w:rPr>
        <w:footnoteRef/>
      </w:r>
      <w:r>
        <w:t xml:space="preserve"> </w:t>
      </w:r>
      <w:hyperlink r:id="rId1" w:history="1">
        <w:r w:rsidRPr="001F7CE6">
          <w:rPr>
            <w:rStyle w:val="Hyperlink"/>
          </w:rPr>
          <w:t>https://nepis.epa.gov/Exe/ZyPDF.cgi/200120KW.PDF?Dockey=200120KW.PDF</w:t>
        </w:r>
      </w:hyperlink>
      <w:r>
        <w:t xml:space="preserve"> </w:t>
      </w:r>
    </w:p>
  </w:footnote>
  <w:footnote w:id="5">
    <w:p w:rsidR="00B17DBC" w:rsidRPr="00683DFC" w:rsidRDefault="00B17DBC" w:rsidP="00781410">
      <w:pPr>
        <w:pStyle w:val="FootnoteText"/>
      </w:pPr>
      <w:r w:rsidRPr="00683DFC">
        <w:rPr>
          <w:rStyle w:val="FootnoteReference"/>
        </w:rPr>
        <w:footnoteRef/>
      </w:r>
      <w:r w:rsidRPr="00683DFC">
        <w:t xml:space="preserve"> Домакинствата, които се отопляват на дърва и въглища</w:t>
      </w:r>
      <w:r>
        <w:t>,</w:t>
      </w:r>
      <w:r w:rsidRPr="00683DFC">
        <w:t xml:space="preserve"> са най-големият и добре проучен източник с принос от </w:t>
      </w:r>
      <w:r>
        <w:t>почти</w:t>
      </w:r>
      <w:r w:rsidRPr="00683DFC">
        <w:t xml:space="preserve"> 90% в емисиите </w:t>
      </w:r>
      <w:r>
        <w:t xml:space="preserve">на ФПЧ10 </w:t>
      </w:r>
      <w:r w:rsidRPr="00683DFC">
        <w:t xml:space="preserve">от </w:t>
      </w:r>
      <w:r>
        <w:t>антропогенните източници.</w:t>
      </w:r>
      <w:r w:rsidRPr="00683DFC">
        <w:t xml:space="preserve"> Затова оценката е направена с допускането, че основно те трябва прилагат мерките по тази част. Разбира се, останалите източници (домакинства, ползващи  нафта, както и комерсиални и административни обекти) също следва да бъдат поощрявани да прилагат подобни мерки.</w:t>
      </w:r>
    </w:p>
  </w:footnote>
  <w:footnote w:id="6">
    <w:p w:rsidR="00B17DBC" w:rsidRPr="003B45AA" w:rsidRDefault="00B17DBC" w:rsidP="006369CD">
      <w:pPr>
        <w:pStyle w:val="FootnoteText"/>
      </w:pPr>
      <w:r w:rsidRPr="003B45AA">
        <w:rPr>
          <w:rStyle w:val="FootnoteReference"/>
        </w:rPr>
        <w:footnoteRef/>
      </w:r>
      <w:r w:rsidRPr="003B45AA">
        <w:t xml:space="preserve"> Посочената стойност е индикативна, като оконча</w:t>
      </w:r>
      <w:r>
        <w:t>те</w:t>
      </w:r>
      <w:r w:rsidRPr="003B45AA">
        <w:t xml:space="preserve">лната стойност зависи от условията и изискванията, допустимите дейности и разходи, които ще бъдат заложени в Насоките за кандидатстване от Управляващия орган на ОПОС 2014-2020г.  </w:t>
      </w:r>
      <w:r>
        <w:t>Стойността е за целия период на изпълнение на проекта. В посочената стойност се включват и разходите за подготовка на проектно предложение, за организация и управление на проекта, за и</w:t>
      </w:r>
      <w:r w:rsidRPr="00D31FE0">
        <w:t>нвентаризация на емисиите</w:t>
      </w:r>
      <w:r>
        <w:t>, социологически проучвания, информационни и обучителни кампании за населението, подготовка на тръжни документации, експертни анализи, проучвания и прогнози и др. допустими разходи съгласно Насоките за кандидатстване.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BC" w:rsidRDefault="00B17DBC">
    <w:pPr>
      <w:pStyle w:val="Header"/>
    </w:pPr>
    <w:r>
      <w:rPr>
        <w:rFonts w:ascii="Calibri" w:eastAsia="MS Mincho" w:hAnsi="Calibri"/>
        <w:noProof/>
        <w:sz w:val="22"/>
        <w:szCs w:val="22"/>
      </w:rPr>
      <w:drawing>
        <wp:inline distT="0" distB="0" distL="0" distR="0" wp14:anchorId="307FCF02" wp14:editId="32353B85">
          <wp:extent cx="5755640" cy="1174115"/>
          <wp:effectExtent l="0" t="0" r="0" b="6985"/>
          <wp:docPr id="3" name="Picture 3" descr="blanka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blanka 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1174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1.25pt;height:11.25pt" o:bullet="t">
        <v:imagedata r:id="rId1" o:title="msoC2B5"/>
      </v:shape>
    </w:pict>
  </w:numPicBullet>
  <w:numPicBullet w:numPicBulletId="1">
    <w:pict>
      <v:shape id="_x0000_i1224" type="#_x0000_t75" style="width:11.25pt;height:11.25pt" o:bullet="t">
        <v:imagedata r:id="rId2" o:title="mso42CD"/>
      </v:shape>
    </w:pict>
  </w:numPicBullet>
  <w:numPicBullet w:numPicBulletId="2">
    <w:pict>
      <v:shape id="_x0000_i1225" type="#_x0000_t75" style="width:11.25pt;height:11.25pt" o:bullet="t">
        <v:imagedata r:id="rId3" o:title="clip_image001"/>
      </v:shape>
    </w:pict>
  </w:numPicBullet>
  <w:numPicBullet w:numPicBulletId="3">
    <w:pict>
      <v:shape id="_x0000_i1226" type="#_x0000_t75" style="width:11.25pt;height:11.25pt" o:bullet="t">
        <v:imagedata r:id="rId4" o:title="clip_image002"/>
      </v:shape>
    </w:pict>
  </w:numPicBullet>
  <w:abstractNum w:abstractNumId="0">
    <w:nsid w:val="FFFFFF83"/>
    <w:multiLevelType w:val="singleLevel"/>
    <w:tmpl w:val="69AA1DA6"/>
    <w:lvl w:ilvl="0">
      <w:start w:val="1"/>
      <w:numFmt w:val="bullet"/>
      <w:pStyle w:val="ListBullet2"/>
      <w:lvlText w:val=""/>
      <w:lvlJc w:val="left"/>
      <w:pPr>
        <w:tabs>
          <w:tab w:val="num" w:pos="737"/>
        </w:tabs>
        <w:ind w:left="737" w:hanging="170"/>
      </w:pPr>
      <w:rPr>
        <w:rFonts w:ascii="Symbol" w:hAnsi="Symbol" w:hint="default"/>
      </w:rPr>
    </w:lvl>
  </w:abstractNum>
  <w:abstractNum w:abstractNumId="1">
    <w:nsid w:val="00000008"/>
    <w:multiLevelType w:val="multilevel"/>
    <w:tmpl w:val="00000008"/>
    <w:name w:val="WWNum10"/>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D720484"/>
    <w:multiLevelType w:val="multilevel"/>
    <w:tmpl w:val="E8A83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BE0C12"/>
    <w:multiLevelType w:val="multilevel"/>
    <w:tmpl w:val="811CAD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645A3A"/>
    <w:multiLevelType w:val="hybridMultilevel"/>
    <w:tmpl w:val="4538ECF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nsid w:val="11B46836"/>
    <w:multiLevelType w:val="hybridMultilevel"/>
    <w:tmpl w:val="6B52BB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73328B1"/>
    <w:multiLevelType w:val="hybridMultilevel"/>
    <w:tmpl w:val="B14C3A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76E0B2F"/>
    <w:multiLevelType w:val="multilevel"/>
    <w:tmpl w:val="64FEC6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8D2552"/>
    <w:multiLevelType w:val="multilevel"/>
    <w:tmpl w:val="D80A9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05745E"/>
    <w:multiLevelType w:val="hybridMultilevel"/>
    <w:tmpl w:val="3CA8505A"/>
    <w:styleLink w:val="111111122"/>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1C4E1188"/>
    <w:multiLevelType w:val="hybridMultilevel"/>
    <w:tmpl w:val="8D8819F8"/>
    <w:lvl w:ilvl="0" w:tplc="92C05860">
      <w:start w:val="2"/>
      <w:numFmt w:val="bullet"/>
      <w:lvlText w:val="-"/>
      <w:lvlJc w:val="left"/>
      <w:pPr>
        <w:ind w:left="786" w:hanging="360"/>
      </w:pPr>
      <w:rPr>
        <w:rFonts w:ascii="Times New Roman" w:eastAsia="Times New Roman" w:hAnsi="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1C801182"/>
    <w:multiLevelType w:val="hybridMultilevel"/>
    <w:tmpl w:val="A036DDE2"/>
    <w:lvl w:ilvl="0" w:tplc="FF3E929A">
      <w:numFmt w:val="bullet"/>
      <w:lvlText w:val="-"/>
      <w:lvlJc w:val="left"/>
      <w:pPr>
        <w:ind w:left="1428" w:hanging="360"/>
      </w:pPr>
      <w:rPr>
        <w:rFonts w:ascii="Times New Roman" w:eastAsiaTheme="minorHAns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244C2E6D"/>
    <w:multiLevelType w:val="hybridMultilevel"/>
    <w:tmpl w:val="8F0E72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5585419"/>
    <w:multiLevelType w:val="hybridMultilevel"/>
    <w:tmpl w:val="C58876DE"/>
    <w:styleLink w:val="Style511"/>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25AC774E"/>
    <w:multiLevelType w:val="hybridMultilevel"/>
    <w:tmpl w:val="EE1C29D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6640615"/>
    <w:multiLevelType w:val="hybridMultilevel"/>
    <w:tmpl w:val="0C18681C"/>
    <w:lvl w:ilvl="0" w:tplc="0402000F">
      <w:start w:val="1"/>
      <w:numFmt w:val="decimal"/>
      <w:lvlText w:val="%1."/>
      <w:lvlJc w:val="left"/>
      <w:pPr>
        <w:ind w:left="928"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2BBD3F52"/>
    <w:multiLevelType w:val="multilevel"/>
    <w:tmpl w:val="40BE3AE6"/>
    <w:lvl w:ilvl="0">
      <w:start w:val="1"/>
      <w:numFmt w:val="upperRoman"/>
      <w:pStyle w:val="1"/>
      <w:lvlText w:val="%1."/>
      <w:lvlJc w:val="right"/>
      <w:pPr>
        <w:ind w:left="720" w:hanging="360"/>
      </w:pPr>
      <w:rPr>
        <w:rFonts w:hint="default"/>
      </w:rPr>
    </w:lvl>
    <w:lvl w:ilvl="1">
      <w:start w:val="1"/>
      <w:numFmt w:val="decimal"/>
      <w:pStyle w:val="2"/>
      <w:lvlText w:val="%1.%2."/>
      <w:lvlJc w:val="left"/>
      <w:pPr>
        <w:ind w:left="1440" w:hanging="360"/>
      </w:pPr>
      <w:rPr>
        <w:rFonts w:hint="default"/>
        <w:b/>
      </w:rPr>
    </w:lvl>
    <w:lvl w:ilvl="2">
      <w:start w:val="1"/>
      <w:numFmt w:val="decimal"/>
      <w:pStyle w:val="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D15434B"/>
    <w:multiLevelType w:val="multilevel"/>
    <w:tmpl w:val="72489AB4"/>
    <w:styleLink w:val="Style2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88"/>
        </w:tabs>
        <w:ind w:left="1000"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224" w:hanging="504"/>
      </w:pPr>
      <w:rPr>
        <w:rFonts w:cs="Times New Roman" w:hint="default"/>
      </w:rPr>
    </w:lvl>
    <w:lvl w:ilvl="3">
      <w:start w:val="1"/>
      <w:numFmt w:val="decimal"/>
      <w:pStyle w:val="Heading4"/>
      <w:lvlText w:val="%1.%2.%3.%4."/>
      <w:lvlJc w:val="left"/>
      <w:pPr>
        <w:tabs>
          <w:tab w:val="num" w:pos="2160"/>
        </w:tabs>
        <w:ind w:left="1728" w:hanging="648"/>
      </w:pPr>
      <w:rPr>
        <w:rFonts w:cs="Times New Roman" w:hint="default"/>
      </w:rPr>
    </w:lvl>
    <w:lvl w:ilvl="4">
      <w:start w:val="1"/>
      <w:numFmt w:val="decimal"/>
      <w:pStyle w:val="Heading5"/>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2DD214DB"/>
    <w:multiLevelType w:val="hybridMultilevel"/>
    <w:tmpl w:val="228C9B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F520FFD"/>
    <w:multiLevelType w:val="hybridMultilevel"/>
    <w:tmpl w:val="2F52BFA8"/>
    <w:lvl w:ilvl="0" w:tplc="04020007">
      <w:start w:val="1"/>
      <w:numFmt w:val="bullet"/>
      <w:lvlText w:val=""/>
      <w:lvlPicBulletId w:val="1"/>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252214B"/>
    <w:multiLevelType w:val="multilevel"/>
    <w:tmpl w:val="D2E8B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D94B7A"/>
    <w:multiLevelType w:val="multilevel"/>
    <w:tmpl w:val="A61A9D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28118E"/>
    <w:multiLevelType w:val="hybridMultilevel"/>
    <w:tmpl w:val="5980F6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64B119B"/>
    <w:multiLevelType w:val="hybridMultilevel"/>
    <w:tmpl w:val="1E389B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6580E74"/>
    <w:multiLevelType w:val="hybridMultilevel"/>
    <w:tmpl w:val="35C070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36E122EE"/>
    <w:multiLevelType w:val="hybridMultilevel"/>
    <w:tmpl w:val="5F584022"/>
    <w:lvl w:ilvl="0" w:tplc="04020009">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7">
    <w:nsid w:val="38497DE3"/>
    <w:multiLevelType w:val="hybridMultilevel"/>
    <w:tmpl w:val="771CF84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39A76E6F"/>
    <w:multiLevelType w:val="hybridMultilevel"/>
    <w:tmpl w:val="9078EF2E"/>
    <w:lvl w:ilvl="0" w:tplc="04020001">
      <w:start w:val="1"/>
      <w:numFmt w:val="bullet"/>
      <w:lvlText w:val=""/>
      <w:lvlJc w:val="left"/>
      <w:pPr>
        <w:ind w:left="1080" w:hanging="360"/>
      </w:pPr>
      <w:rPr>
        <w:rFonts w:ascii="Symbol" w:hAnsi="Symbol" w:hint="default"/>
      </w:rPr>
    </w:lvl>
    <w:lvl w:ilvl="1" w:tplc="1428B002">
      <w:numFmt w:val="bullet"/>
      <w:lvlText w:val="-"/>
      <w:lvlJc w:val="left"/>
      <w:pPr>
        <w:ind w:left="1800" w:hanging="360"/>
      </w:pPr>
      <w:rPr>
        <w:rFonts w:ascii="Times New Roman" w:eastAsia="Calibri" w:hAnsi="Times New Roman" w:cs="Times New Roman"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nsid w:val="3AF16D2D"/>
    <w:multiLevelType w:val="hybridMultilevel"/>
    <w:tmpl w:val="29CAA0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BEB70F7"/>
    <w:multiLevelType w:val="hybridMultilevel"/>
    <w:tmpl w:val="4CBAF20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CF53E6B"/>
    <w:multiLevelType w:val="multilevel"/>
    <w:tmpl w:val="96E40D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756EFE"/>
    <w:multiLevelType w:val="multilevel"/>
    <w:tmpl w:val="9AF66F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FD41BA"/>
    <w:multiLevelType w:val="hybridMultilevel"/>
    <w:tmpl w:val="611AB46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42167B53"/>
    <w:multiLevelType w:val="multilevel"/>
    <w:tmpl w:val="E5F6BC04"/>
    <w:lvl w:ilvl="0">
      <w:start w:val="1"/>
      <w:numFmt w:val="bullet"/>
      <w:lvlText w:val=""/>
      <w:lvlJc w:val="left"/>
      <w:pPr>
        <w:ind w:left="720" w:hanging="360"/>
      </w:pPr>
      <w:rPr>
        <w:rFonts w:ascii="Symbol" w:hAnsi="Symbol" w:hint="default"/>
      </w:rPr>
    </w:lvl>
    <w:lvl w:ilvl="1">
      <w:start w:val="1"/>
      <w:numFmt w:val="upperRoman"/>
      <w:lvlText w:val="%2.1"/>
      <w:lvlJc w:val="left"/>
      <w:pPr>
        <w:ind w:left="1440" w:hanging="360"/>
      </w:pPr>
      <w:rPr>
        <w:rFonts w:hint="default"/>
        <w:b/>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4A027C43"/>
    <w:multiLevelType w:val="hybridMultilevel"/>
    <w:tmpl w:val="D780CA4C"/>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4BE00D5B"/>
    <w:multiLevelType w:val="hybridMultilevel"/>
    <w:tmpl w:val="28849D88"/>
    <w:lvl w:ilvl="0" w:tplc="04020001">
      <w:start w:val="1"/>
      <w:numFmt w:val="bullet"/>
      <w:lvlText w:val=""/>
      <w:lvlPicBulletId w:val="0"/>
      <w:lvlJc w:val="left"/>
      <w:pPr>
        <w:ind w:left="1457" w:hanging="360"/>
      </w:pPr>
      <w:rPr>
        <w:rFonts w:ascii="Symbol" w:hAnsi="Symbol" w:hint="default"/>
      </w:rPr>
    </w:lvl>
    <w:lvl w:ilvl="1" w:tplc="04020003" w:tentative="1">
      <w:start w:val="1"/>
      <w:numFmt w:val="bullet"/>
      <w:lvlText w:val="o"/>
      <w:lvlJc w:val="left"/>
      <w:pPr>
        <w:ind w:left="2177" w:hanging="360"/>
      </w:pPr>
      <w:rPr>
        <w:rFonts w:ascii="Courier New" w:hAnsi="Courier New" w:cs="Courier New" w:hint="default"/>
      </w:rPr>
    </w:lvl>
    <w:lvl w:ilvl="2" w:tplc="04020005" w:tentative="1">
      <w:start w:val="1"/>
      <w:numFmt w:val="bullet"/>
      <w:lvlText w:val=""/>
      <w:lvlJc w:val="left"/>
      <w:pPr>
        <w:ind w:left="2897" w:hanging="360"/>
      </w:pPr>
      <w:rPr>
        <w:rFonts w:ascii="Wingdings" w:hAnsi="Wingdings" w:hint="default"/>
      </w:rPr>
    </w:lvl>
    <w:lvl w:ilvl="3" w:tplc="04020001" w:tentative="1">
      <w:start w:val="1"/>
      <w:numFmt w:val="bullet"/>
      <w:lvlText w:val=""/>
      <w:lvlJc w:val="left"/>
      <w:pPr>
        <w:ind w:left="3617" w:hanging="360"/>
      </w:pPr>
      <w:rPr>
        <w:rFonts w:ascii="Symbol" w:hAnsi="Symbol" w:hint="default"/>
      </w:rPr>
    </w:lvl>
    <w:lvl w:ilvl="4" w:tplc="04020003" w:tentative="1">
      <w:start w:val="1"/>
      <w:numFmt w:val="bullet"/>
      <w:lvlText w:val="o"/>
      <w:lvlJc w:val="left"/>
      <w:pPr>
        <w:ind w:left="4337" w:hanging="360"/>
      </w:pPr>
      <w:rPr>
        <w:rFonts w:ascii="Courier New" w:hAnsi="Courier New" w:cs="Courier New" w:hint="default"/>
      </w:rPr>
    </w:lvl>
    <w:lvl w:ilvl="5" w:tplc="04020005" w:tentative="1">
      <w:start w:val="1"/>
      <w:numFmt w:val="bullet"/>
      <w:lvlText w:val=""/>
      <w:lvlJc w:val="left"/>
      <w:pPr>
        <w:ind w:left="5057" w:hanging="360"/>
      </w:pPr>
      <w:rPr>
        <w:rFonts w:ascii="Wingdings" w:hAnsi="Wingdings" w:hint="default"/>
      </w:rPr>
    </w:lvl>
    <w:lvl w:ilvl="6" w:tplc="04020001" w:tentative="1">
      <w:start w:val="1"/>
      <w:numFmt w:val="bullet"/>
      <w:lvlText w:val=""/>
      <w:lvlJc w:val="left"/>
      <w:pPr>
        <w:ind w:left="5777" w:hanging="360"/>
      </w:pPr>
      <w:rPr>
        <w:rFonts w:ascii="Symbol" w:hAnsi="Symbol" w:hint="default"/>
      </w:rPr>
    </w:lvl>
    <w:lvl w:ilvl="7" w:tplc="04020003" w:tentative="1">
      <w:start w:val="1"/>
      <w:numFmt w:val="bullet"/>
      <w:lvlText w:val="o"/>
      <w:lvlJc w:val="left"/>
      <w:pPr>
        <w:ind w:left="6497" w:hanging="360"/>
      </w:pPr>
      <w:rPr>
        <w:rFonts w:ascii="Courier New" w:hAnsi="Courier New" w:cs="Courier New" w:hint="default"/>
      </w:rPr>
    </w:lvl>
    <w:lvl w:ilvl="8" w:tplc="04020005" w:tentative="1">
      <w:start w:val="1"/>
      <w:numFmt w:val="bullet"/>
      <w:lvlText w:val=""/>
      <w:lvlJc w:val="left"/>
      <w:pPr>
        <w:ind w:left="7217" w:hanging="360"/>
      </w:pPr>
      <w:rPr>
        <w:rFonts w:ascii="Wingdings" w:hAnsi="Wingdings" w:hint="default"/>
      </w:rPr>
    </w:lvl>
  </w:abstractNum>
  <w:abstractNum w:abstractNumId="37">
    <w:nsid w:val="4C0530BC"/>
    <w:multiLevelType w:val="hybridMultilevel"/>
    <w:tmpl w:val="9814BC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42F54B6"/>
    <w:multiLevelType w:val="hybridMultilevel"/>
    <w:tmpl w:val="0F162FCE"/>
    <w:lvl w:ilvl="0" w:tplc="FF3E929A">
      <w:numFmt w:val="bullet"/>
      <w:lvlText w:val="-"/>
      <w:lvlJc w:val="left"/>
      <w:pPr>
        <w:ind w:left="1457" w:hanging="360"/>
      </w:pPr>
      <w:rPr>
        <w:rFonts w:ascii="Times New Roman" w:eastAsiaTheme="minorHAnsi" w:hAnsi="Times New Roman" w:cs="Times New Roman" w:hint="default"/>
      </w:rPr>
    </w:lvl>
    <w:lvl w:ilvl="1" w:tplc="04020003" w:tentative="1">
      <w:start w:val="1"/>
      <w:numFmt w:val="bullet"/>
      <w:lvlText w:val="o"/>
      <w:lvlJc w:val="left"/>
      <w:pPr>
        <w:ind w:left="2177" w:hanging="360"/>
      </w:pPr>
      <w:rPr>
        <w:rFonts w:ascii="Courier New" w:hAnsi="Courier New" w:cs="Courier New" w:hint="default"/>
      </w:rPr>
    </w:lvl>
    <w:lvl w:ilvl="2" w:tplc="04020005" w:tentative="1">
      <w:start w:val="1"/>
      <w:numFmt w:val="bullet"/>
      <w:lvlText w:val=""/>
      <w:lvlJc w:val="left"/>
      <w:pPr>
        <w:ind w:left="2897" w:hanging="360"/>
      </w:pPr>
      <w:rPr>
        <w:rFonts w:ascii="Wingdings" w:hAnsi="Wingdings" w:hint="default"/>
      </w:rPr>
    </w:lvl>
    <w:lvl w:ilvl="3" w:tplc="04020001" w:tentative="1">
      <w:start w:val="1"/>
      <w:numFmt w:val="bullet"/>
      <w:lvlText w:val=""/>
      <w:lvlJc w:val="left"/>
      <w:pPr>
        <w:ind w:left="3617" w:hanging="360"/>
      </w:pPr>
      <w:rPr>
        <w:rFonts w:ascii="Symbol" w:hAnsi="Symbol" w:hint="default"/>
      </w:rPr>
    </w:lvl>
    <w:lvl w:ilvl="4" w:tplc="04020003" w:tentative="1">
      <w:start w:val="1"/>
      <w:numFmt w:val="bullet"/>
      <w:lvlText w:val="o"/>
      <w:lvlJc w:val="left"/>
      <w:pPr>
        <w:ind w:left="4337" w:hanging="360"/>
      </w:pPr>
      <w:rPr>
        <w:rFonts w:ascii="Courier New" w:hAnsi="Courier New" w:cs="Courier New" w:hint="default"/>
      </w:rPr>
    </w:lvl>
    <w:lvl w:ilvl="5" w:tplc="04020005" w:tentative="1">
      <w:start w:val="1"/>
      <w:numFmt w:val="bullet"/>
      <w:lvlText w:val=""/>
      <w:lvlJc w:val="left"/>
      <w:pPr>
        <w:ind w:left="5057" w:hanging="360"/>
      </w:pPr>
      <w:rPr>
        <w:rFonts w:ascii="Wingdings" w:hAnsi="Wingdings" w:hint="default"/>
      </w:rPr>
    </w:lvl>
    <w:lvl w:ilvl="6" w:tplc="04020001" w:tentative="1">
      <w:start w:val="1"/>
      <w:numFmt w:val="bullet"/>
      <w:lvlText w:val=""/>
      <w:lvlJc w:val="left"/>
      <w:pPr>
        <w:ind w:left="5777" w:hanging="360"/>
      </w:pPr>
      <w:rPr>
        <w:rFonts w:ascii="Symbol" w:hAnsi="Symbol" w:hint="default"/>
      </w:rPr>
    </w:lvl>
    <w:lvl w:ilvl="7" w:tplc="04020003" w:tentative="1">
      <w:start w:val="1"/>
      <w:numFmt w:val="bullet"/>
      <w:lvlText w:val="o"/>
      <w:lvlJc w:val="left"/>
      <w:pPr>
        <w:ind w:left="6497" w:hanging="360"/>
      </w:pPr>
      <w:rPr>
        <w:rFonts w:ascii="Courier New" w:hAnsi="Courier New" w:cs="Courier New" w:hint="default"/>
      </w:rPr>
    </w:lvl>
    <w:lvl w:ilvl="8" w:tplc="04020005" w:tentative="1">
      <w:start w:val="1"/>
      <w:numFmt w:val="bullet"/>
      <w:lvlText w:val=""/>
      <w:lvlJc w:val="left"/>
      <w:pPr>
        <w:ind w:left="7217" w:hanging="360"/>
      </w:pPr>
      <w:rPr>
        <w:rFonts w:ascii="Wingdings" w:hAnsi="Wingdings" w:hint="default"/>
      </w:rPr>
    </w:lvl>
  </w:abstractNum>
  <w:abstractNum w:abstractNumId="39">
    <w:nsid w:val="589D4851"/>
    <w:multiLevelType w:val="hybridMultilevel"/>
    <w:tmpl w:val="FDAA016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8DC3A86"/>
    <w:multiLevelType w:val="multilevel"/>
    <w:tmpl w:val="BE0EBEF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AB068C7"/>
    <w:multiLevelType w:val="singleLevel"/>
    <w:tmpl w:val="FA7E388C"/>
    <w:lvl w:ilvl="0">
      <w:start w:val="2660"/>
      <w:numFmt w:val="bullet"/>
      <w:pStyle w:val="Opsomming1"/>
      <w:lvlText w:val=""/>
      <w:lvlJc w:val="left"/>
      <w:pPr>
        <w:tabs>
          <w:tab w:val="num" w:pos="709"/>
        </w:tabs>
        <w:ind w:left="709" w:hanging="352"/>
      </w:pPr>
      <w:rPr>
        <w:rFonts w:ascii="Symbol" w:hAnsi="Symbol" w:cs="Symbol" w:hint="default"/>
      </w:rPr>
    </w:lvl>
  </w:abstractNum>
  <w:abstractNum w:abstractNumId="42">
    <w:nsid w:val="5C462B08"/>
    <w:multiLevelType w:val="hybridMultilevel"/>
    <w:tmpl w:val="FB7ECD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5C957893"/>
    <w:multiLevelType w:val="multilevel"/>
    <w:tmpl w:val="BDCA6076"/>
    <w:lvl w:ilvl="0">
      <w:start w:val="1"/>
      <w:numFmt w:val="decimal"/>
      <w:pStyle w:val="ListNumber"/>
      <w:lvlText w:val="%1)"/>
      <w:lvlJc w:val="left"/>
      <w:pPr>
        <w:tabs>
          <w:tab w:val="num" w:pos="644"/>
        </w:tabs>
        <w:ind w:left="644" w:hanging="360"/>
      </w:pPr>
      <w:rPr>
        <w:rFonts w:ascii="Tahoma" w:hAnsi="Tahoma" w:cs="Tahoma" w:hint="default"/>
        <w:b w:val="0"/>
        <w:i w:val="0"/>
        <w:sz w:val="20"/>
        <w:szCs w:val="20"/>
      </w:rPr>
    </w:lvl>
    <w:lvl w:ilvl="1">
      <w:start w:val="1"/>
      <w:numFmt w:val="lowerLetter"/>
      <w:lvlText w:val="%2)"/>
      <w:lvlJc w:val="left"/>
      <w:pPr>
        <w:tabs>
          <w:tab w:val="num" w:pos="1004"/>
        </w:tabs>
        <w:ind w:left="1004" w:hanging="360"/>
      </w:pPr>
      <w:rPr>
        <w:rFonts w:hint="default"/>
        <w:b/>
        <w:i w:val="0"/>
        <w:sz w:val="24"/>
        <w:szCs w:val="24"/>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numFmt w:val="none"/>
      <w:lvlText w:val=""/>
      <w:lvlJc w:val="left"/>
      <w:pPr>
        <w:tabs>
          <w:tab w:val="num" w:pos="360"/>
        </w:tabs>
      </w:pPr>
    </w:lvl>
    <w:lvl w:ilvl="8">
      <w:start w:val="1"/>
      <w:numFmt w:val="lowerRoman"/>
      <w:lvlText w:val="%9."/>
      <w:lvlJc w:val="left"/>
      <w:pPr>
        <w:tabs>
          <w:tab w:val="num" w:pos="3524"/>
        </w:tabs>
        <w:ind w:left="3524" w:hanging="360"/>
      </w:pPr>
      <w:rPr>
        <w:rFonts w:hint="default"/>
      </w:rPr>
    </w:lvl>
  </w:abstractNum>
  <w:abstractNum w:abstractNumId="44">
    <w:nsid w:val="5FD95C7C"/>
    <w:multiLevelType w:val="hybridMultilevel"/>
    <w:tmpl w:val="AFD632A4"/>
    <w:lvl w:ilvl="0" w:tplc="767E2D3A">
      <w:start w:val="1"/>
      <w:numFmt w:val="bullet"/>
      <w:lvlText w:val=""/>
      <w:lvlPicBulletId w:val="3"/>
      <w:lvlJc w:val="left"/>
      <w:pPr>
        <w:ind w:left="1046"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5">
    <w:nsid w:val="60240A83"/>
    <w:multiLevelType w:val="hybridMultilevel"/>
    <w:tmpl w:val="56A2EE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616D6CEA"/>
    <w:multiLevelType w:val="multilevel"/>
    <w:tmpl w:val="59BC11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1B64767"/>
    <w:multiLevelType w:val="hybridMultilevel"/>
    <w:tmpl w:val="1C1A7E0E"/>
    <w:lvl w:ilvl="0" w:tplc="04020001">
      <w:start w:val="1"/>
      <w:numFmt w:val="bullet"/>
      <w:lvlText w:val=""/>
      <w:lvlJc w:val="left"/>
      <w:pPr>
        <w:ind w:left="1457" w:hanging="360"/>
      </w:pPr>
      <w:rPr>
        <w:rFonts w:ascii="Symbol" w:hAnsi="Symbol" w:hint="default"/>
      </w:rPr>
    </w:lvl>
    <w:lvl w:ilvl="1" w:tplc="04020003" w:tentative="1">
      <w:start w:val="1"/>
      <w:numFmt w:val="bullet"/>
      <w:lvlText w:val="o"/>
      <w:lvlJc w:val="left"/>
      <w:pPr>
        <w:ind w:left="2177" w:hanging="360"/>
      </w:pPr>
      <w:rPr>
        <w:rFonts w:ascii="Courier New" w:hAnsi="Courier New" w:cs="Courier New" w:hint="default"/>
      </w:rPr>
    </w:lvl>
    <w:lvl w:ilvl="2" w:tplc="04020005" w:tentative="1">
      <w:start w:val="1"/>
      <w:numFmt w:val="bullet"/>
      <w:lvlText w:val=""/>
      <w:lvlJc w:val="left"/>
      <w:pPr>
        <w:ind w:left="2897" w:hanging="360"/>
      </w:pPr>
      <w:rPr>
        <w:rFonts w:ascii="Wingdings" w:hAnsi="Wingdings" w:hint="default"/>
      </w:rPr>
    </w:lvl>
    <w:lvl w:ilvl="3" w:tplc="04020001" w:tentative="1">
      <w:start w:val="1"/>
      <w:numFmt w:val="bullet"/>
      <w:lvlText w:val=""/>
      <w:lvlJc w:val="left"/>
      <w:pPr>
        <w:ind w:left="3617" w:hanging="360"/>
      </w:pPr>
      <w:rPr>
        <w:rFonts w:ascii="Symbol" w:hAnsi="Symbol" w:hint="default"/>
      </w:rPr>
    </w:lvl>
    <w:lvl w:ilvl="4" w:tplc="04020003" w:tentative="1">
      <w:start w:val="1"/>
      <w:numFmt w:val="bullet"/>
      <w:lvlText w:val="o"/>
      <w:lvlJc w:val="left"/>
      <w:pPr>
        <w:ind w:left="4337" w:hanging="360"/>
      </w:pPr>
      <w:rPr>
        <w:rFonts w:ascii="Courier New" w:hAnsi="Courier New" w:cs="Courier New" w:hint="default"/>
      </w:rPr>
    </w:lvl>
    <w:lvl w:ilvl="5" w:tplc="04020005" w:tentative="1">
      <w:start w:val="1"/>
      <w:numFmt w:val="bullet"/>
      <w:lvlText w:val=""/>
      <w:lvlJc w:val="left"/>
      <w:pPr>
        <w:ind w:left="5057" w:hanging="360"/>
      </w:pPr>
      <w:rPr>
        <w:rFonts w:ascii="Wingdings" w:hAnsi="Wingdings" w:hint="default"/>
      </w:rPr>
    </w:lvl>
    <w:lvl w:ilvl="6" w:tplc="04020001" w:tentative="1">
      <w:start w:val="1"/>
      <w:numFmt w:val="bullet"/>
      <w:lvlText w:val=""/>
      <w:lvlJc w:val="left"/>
      <w:pPr>
        <w:ind w:left="5777" w:hanging="360"/>
      </w:pPr>
      <w:rPr>
        <w:rFonts w:ascii="Symbol" w:hAnsi="Symbol" w:hint="default"/>
      </w:rPr>
    </w:lvl>
    <w:lvl w:ilvl="7" w:tplc="04020003" w:tentative="1">
      <w:start w:val="1"/>
      <w:numFmt w:val="bullet"/>
      <w:lvlText w:val="o"/>
      <w:lvlJc w:val="left"/>
      <w:pPr>
        <w:ind w:left="6497" w:hanging="360"/>
      </w:pPr>
      <w:rPr>
        <w:rFonts w:ascii="Courier New" w:hAnsi="Courier New" w:cs="Courier New" w:hint="default"/>
      </w:rPr>
    </w:lvl>
    <w:lvl w:ilvl="8" w:tplc="04020005" w:tentative="1">
      <w:start w:val="1"/>
      <w:numFmt w:val="bullet"/>
      <w:lvlText w:val=""/>
      <w:lvlJc w:val="left"/>
      <w:pPr>
        <w:ind w:left="7217" w:hanging="360"/>
      </w:pPr>
      <w:rPr>
        <w:rFonts w:ascii="Wingdings" w:hAnsi="Wingdings" w:hint="default"/>
      </w:rPr>
    </w:lvl>
  </w:abstractNum>
  <w:abstractNum w:abstractNumId="48">
    <w:nsid w:val="62B16859"/>
    <w:multiLevelType w:val="hybridMultilevel"/>
    <w:tmpl w:val="96BE5F8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4653568"/>
    <w:multiLevelType w:val="hybridMultilevel"/>
    <w:tmpl w:val="376ECD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65164263"/>
    <w:multiLevelType w:val="hybridMultilevel"/>
    <w:tmpl w:val="CE38D844"/>
    <w:lvl w:ilvl="0" w:tplc="1346A816">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65302E30"/>
    <w:multiLevelType w:val="hybridMultilevel"/>
    <w:tmpl w:val="49C8F388"/>
    <w:lvl w:ilvl="0" w:tplc="FF3E929A">
      <w:numFmt w:val="bullet"/>
      <w:lvlText w:val="-"/>
      <w:lvlJc w:val="left"/>
      <w:pPr>
        <w:ind w:left="1457" w:hanging="360"/>
      </w:pPr>
      <w:rPr>
        <w:rFonts w:ascii="Times New Roman" w:eastAsiaTheme="minorHAnsi" w:hAnsi="Times New Roman" w:cs="Times New Roman" w:hint="default"/>
      </w:rPr>
    </w:lvl>
    <w:lvl w:ilvl="1" w:tplc="04020003" w:tentative="1">
      <w:start w:val="1"/>
      <w:numFmt w:val="bullet"/>
      <w:lvlText w:val="o"/>
      <w:lvlJc w:val="left"/>
      <w:pPr>
        <w:ind w:left="2177" w:hanging="360"/>
      </w:pPr>
      <w:rPr>
        <w:rFonts w:ascii="Courier New" w:hAnsi="Courier New" w:cs="Courier New" w:hint="default"/>
      </w:rPr>
    </w:lvl>
    <w:lvl w:ilvl="2" w:tplc="04020005" w:tentative="1">
      <w:start w:val="1"/>
      <w:numFmt w:val="bullet"/>
      <w:lvlText w:val=""/>
      <w:lvlJc w:val="left"/>
      <w:pPr>
        <w:ind w:left="2897" w:hanging="360"/>
      </w:pPr>
      <w:rPr>
        <w:rFonts w:ascii="Wingdings" w:hAnsi="Wingdings" w:hint="default"/>
      </w:rPr>
    </w:lvl>
    <w:lvl w:ilvl="3" w:tplc="04020001" w:tentative="1">
      <w:start w:val="1"/>
      <w:numFmt w:val="bullet"/>
      <w:lvlText w:val=""/>
      <w:lvlJc w:val="left"/>
      <w:pPr>
        <w:ind w:left="3617" w:hanging="360"/>
      </w:pPr>
      <w:rPr>
        <w:rFonts w:ascii="Symbol" w:hAnsi="Symbol" w:hint="default"/>
      </w:rPr>
    </w:lvl>
    <w:lvl w:ilvl="4" w:tplc="04020003" w:tentative="1">
      <w:start w:val="1"/>
      <w:numFmt w:val="bullet"/>
      <w:lvlText w:val="o"/>
      <w:lvlJc w:val="left"/>
      <w:pPr>
        <w:ind w:left="4337" w:hanging="360"/>
      </w:pPr>
      <w:rPr>
        <w:rFonts w:ascii="Courier New" w:hAnsi="Courier New" w:cs="Courier New" w:hint="default"/>
      </w:rPr>
    </w:lvl>
    <w:lvl w:ilvl="5" w:tplc="04020005" w:tentative="1">
      <w:start w:val="1"/>
      <w:numFmt w:val="bullet"/>
      <w:lvlText w:val=""/>
      <w:lvlJc w:val="left"/>
      <w:pPr>
        <w:ind w:left="5057" w:hanging="360"/>
      </w:pPr>
      <w:rPr>
        <w:rFonts w:ascii="Wingdings" w:hAnsi="Wingdings" w:hint="default"/>
      </w:rPr>
    </w:lvl>
    <w:lvl w:ilvl="6" w:tplc="04020001" w:tentative="1">
      <w:start w:val="1"/>
      <w:numFmt w:val="bullet"/>
      <w:lvlText w:val=""/>
      <w:lvlJc w:val="left"/>
      <w:pPr>
        <w:ind w:left="5777" w:hanging="360"/>
      </w:pPr>
      <w:rPr>
        <w:rFonts w:ascii="Symbol" w:hAnsi="Symbol" w:hint="default"/>
      </w:rPr>
    </w:lvl>
    <w:lvl w:ilvl="7" w:tplc="04020003" w:tentative="1">
      <w:start w:val="1"/>
      <w:numFmt w:val="bullet"/>
      <w:lvlText w:val="o"/>
      <w:lvlJc w:val="left"/>
      <w:pPr>
        <w:ind w:left="6497" w:hanging="360"/>
      </w:pPr>
      <w:rPr>
        <w:rFonts w:ascii="Courier New" w:hAnsi="Courier New" w:cs="Courier New" w:hint="default"/>
      </w:rPr>
    </w:lvl>
    <w:lvl w:ilvl="8" w:tplc="04020005" w:tentative="1">
      <w:start w:val="1"/>
      <w:numFmt w:val="bullet"/>
      <w:lvlText w:val=""/>
      <w:lvlJc w:val="left"/>
      <w:pPr>
        <w:ind w:left="7217" w:hanging="360"/>
      </w:pPr>
      <w:rPr>
        <w:rFonts w:ascii="Wingdings" w:hAnsi="Wingdings" w:hint="default"/>
      </w:rPr>
    </w:lvl>
  </w:abstractNum>
  <w:abstractNum w:abstractNumId="52">
    <w:nsid w:val="65CC205E"/>
    <w:multiLevelType w:val="hybridMultilevel"/>
    <w:tmpl w:val="F54E6C02"/>
    <w:lvl w:ilvl="0" w:tplc="1428B002">
      <w:numFmt w:val="bullet"/>
      <w:lvlText w:val="-"/>
      <w:lvlJc w:val="left"/>
      <w:pPr>
        <w:ind w:left="780" w:hanging="360"/>
      </w:pPr>
      <w:rPr>
        <w:rFonts w:ascii="Times New Roman" w:eastAsiaTheme="minorHAnsi" w:hAnsi="Times New Roman" w:cs="Times New Roman"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53">
    <w:nsid w:val="67416D41"/>
    <w:multiLevelType w:val="hybridMultilevel"/>
    <w:tmpl w:val="BBDC86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689D0F7B"/>
    <w:multiLevelType w:val="multilevel"/>
    <w:tmpl w:val="3A821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9BD4040"/>
    <w:multiLevelType w:val="hybridMultilevel"/>
    <w:tmpl w:val="1C822658"/>
    <w:lvl w:ilvl="0" w:tplc="AF9EACE8">
      <w:start w:val="1"/>
      <w:numFmt w:val="bullet"/>
      <w:pStyle w:val="ListBullet"/>
      <w:lvlText w:val=""/>
      <w:lvlJc w:val="left"/>
      <w:pPr>
        <w:ind w:left="1967" w:hanging="360"/>
      </w:pPr>
      <w:rPr>
        <w:rFonts w:ascii="Symbol" w:hAnsi="Symbol" w:hint="default"/>
      </w:rPr>
    </w:lvl>
    <w:lvl w:ilvl="1" w:tplc="04020003" w:tentative="1">
      <w:start w:val="1"/>
      <w:numFmt w:val="bullet"/>
      <w:lvlText w:val="o"/>
      <w:lvlJc w:val="left"/>
      <w:pPr>
        <w:ind w:left="2687" w:hanging="360"/>
      </w:pPr>
      <w:rPr>
        <w:rFonts w:ascii="Courier New" w:hAnsi="Courier New" w:cs="Courier New" w:hint="default"/>
      </w:rPr>
    </w:lvl>
    <w:lvl w:ilvl="2" w:tplc="04020005" w:tentative="1">
      <w:start w:val="1"/>
      <w:numFmt w:val="bullet"/>
      <w:lvlText w:val=""/>
      <w:lvlJc w:val="left"/>
      <w:pPr>
        <w:ind w:left="3407" w:hanging="360"/>
      </w:pPr>
      <w:rPr>
        <w:rFonts w:ascii="Wingdings" w:hAnsi="Wingdings" w:hint="default"/>
      </w:rPr>
    </w:lvl>
    <w:lvl w:ilvl="3" w:tplc="04020001" w:tentative="1">
      <w:start w:val="1"/>
      <w:numFmt w:val="bullet"/>
      <w:lvlText w:val=""/>
      <w:lvlJc w:val="left"/>
      <w:pPr>
        <w:ind w:left="4127" w:hanging="360"/>
      </w:pPr>
      <w:rPr>
        <w:rFonts w:ascii="Symbol" w:hAnsi="Symbol" w:hint="default"/>
      </w:rPr>
    </w:lvl>
    <w:lvl w:ilvl="4" w:tplc="04020003" w:tentative="1">
      <w:start w:val="1"/>
      <w:numFmt w:val="bullet"/>
      <w:lvlText w:val="o"/>
      <w:lvlJc w:val="left"/>
      <w:pPr>
        <w:ind w:left="4847" w:hanging="360"/>
      </w:pPr>
      <w:rPr>
        <w:rFonts w:ascii="Courier New" w:hAnsi="Courier New" w:cs="Courier New" w:hint="default"/>
      </w:rPr>
    </w:lvl>
    <w:lvl w:ilvl="5" w:tplc="04020005" w:tentative="1">
      <w:start w:val="1"/>
      <w:numFmt w:val="bullet"/>
      <w:lvlText w:val=""/>
      <w:lvlJc w:val="left"/>
      <w:pPr>
        <w:ind w:left="5567" w:hanging="360"/>
      </w:pPr>
      <w:rPr>
        <w:rFonts w:ascii="Wingdings" w:hAnsi="Wingdings" w:hint="default"/>
      </w:rPr>
    </w:lvl>
    <w:lvl w:ilvl="6" w:tplc="04020001" w:tentative="1">
      <w:start w:val="1"/>
      <w:numFmt w:val="bullet"/>
      <w:lvlText w:val=""/>
      <w:lvlJc w:val="left"/>
      <w:pPr>
        <w:ind w:left="6287" w:hanging="360"/>
      </w:pPr>
      <w:rPr>
        <w:rFonts w:ascii="Symbol" w:hAnsi="Symbol" w:hint="default"/>
      </w:rPr>
    </w:lvl>
    <w:lvl w:ilvl="7" w:tplc="04020003" w:tentative="1">
      <w:start w:val="1"/>
      <w:numFmt w:val="bullet"/>
      <w:lvlText w:val="o"/>
      <w:lvlJc w:val="left"/>
      <w:pPr>
        <w:ind w:left="7007" w:hanging="360"/>
      </w:pPr>
      <w:rPr>
        <w:rFonts w:ascii="Courier New" w:hAnsi="Courier New" w:cs="Courier New" w:hint="default"/>
      </w:rPr>
    </w:lvl>
    <w:lvl w:ilvl="8" w:tplc="04020005" w:tentative="1">
      <w:start w:val="1"/>
      <w:numFmt w:val="bullet"/>
      <w:lvlText w:val=""/>
      <w:lvlJc w:val="left"/>
      <w:pPr>
        <w:ind w:left="7727" w:hanging="360"/>
      </w:pPr>
      <w:rPr>
        <w:rFonts w:ascii="Wingdings" w:hAnsi="Wingdings" w:hint="default"/>
      </w:rPr>
    </w:lvl>
  </w:abstractNum>
  <w:abstractNum w:abstractNumId="56">
    <w:nsid w:val="6D1D52A0"/>
    <w:multiLevelType w:val="hybridMultilevel"/>
    <w:tmpl w:val="1402F4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6F9D30E6"/>
    <w:multiLevelType w:val="hybridMultilevel"/>
    <w:tmpl w:val="5E52C5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0040C2F"/>
    <w:multiLevelType w:val="hybridMultilevel"/>
    <w:tmpl w:val="0C3E06D6"/>
    <w:lvl w:ilvl="0" w:tplc="0402000D">
      <w:start w:val="1"/>
      <w:numFmt w:val="bullet"/>
      <w:lvlText w:val=""/>
      <w:lvlJc w:val="left"/>
      <w:pPr>
        <w:ind w:left="720" w:hanging="360"/>
      </w:pPr>
      <w:rPr>
        <w:rFonts w:ascii="Wingdings" w:hAnsi="Wingdings" w:hint="default"/>
      </w:rPr>
    </w:lvl>
    <w:lvl w:ilvl="1" w:tplc="CF769F98">
      <w:numFmt w:val="bullet"/>
      <w:lvlText w:val="•"/>
      <w:lvlJc w:val="left"/>
      <w:pPr>
        <w:ind w:left="1785" w:hanging="705"/>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70246983"/>
    <w:multiLevelType w:val="hybridMultilevel"/>
    <w:tmpl w:val="4C5E1120"/>
    <w:lvl w:ilvl="0" w:tplc="20FE22EC">
      <w:start w:val="1"/>
      <w:numFmt w:val="bullet"/>
      <w:lvlText w:val=""/>
      <w:lvlPicBulletId w:val="2"/>
      <w:lvlJc w:val="left"/>
      <w:pPr>
        <w:ind w:left="883"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0">
    <w:nsid w:val="71CD02CC"/>
    <w:multiLevelType w:val="hybridMultilevel"/>
    <w:tmpl w:val="FF40C6FE"/>
    <w:lvl w:ilvl="0" w:tplc="FF3E929A">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71E66290"/>
    <w:multiLevelType w:val="hybridMultilevel"/>
    <w:tmpl w:val="F5041C96"/>
    <w:lvl w:ilvl="0" w:tplc="04020001">
      <w:start w:val="1"/>
      <w:numFmt w:val="bullet"/>
      <w:lvlText w:val=""/>
      <w:lvlJc w:val="left"/>
      <w:pPr>
        <w:ind w:left="1457" w:hanging="360"/>
      </w:pPr>
      <w:rPr>
        <w:rFonts w:ascii="Symbol" w:hAnsi="Symbol" w:hint="default"/>
      </w:rPr>
    </w:lvl>
    <w:lvl w:ilvl="1" w:tplc="04020003" w:tentative="1">
      <w:start w:val="1"/>
      <w:numFmt w:val="bullet"/>
      <w:lvlText w:val="o"/>
      <w:lvlJc w:val="left"/>
      <w:pPr>
        <w:ind w:left="2177" w:hanging="360"/>
      </w:pPr>
      <w:rPr>
        <w:rFonts w:ascii="Courier New" w:hAnsi="Courier New" w:cs="Courier New" w:hint="default"/>
      </w:rPr>
    </w:lvl>
    <w:lvl w:ilvl="2" w:tplc="04020005" w:tentative="1">
      <w:start w:val="1"/>
      <w:numFmt w:val="bullet"/>
      <w:lvlText w:val=""/>
      <w:lvlJc w:val="left"/>
      <w:pPr>
        <w:ind w:left="2897" w:hanging="360"/>
      </w:pPr>
      <w:rPr>
        <w:rFonts w:ascii="Wingdings" w:hAnsi="Wingdings" w:hint="default"/>
      </w:rPr>
    </w:lvl>
    <w:lvl w:ilvl="3" w:tplc="04020001" w:tentative="1">
      <w:start w:val="1"/>
      <w:numFmt w:val="bullet"/>
      <w:lvlText w:val=""/>
      <w:lvlJc w:val="left"/>
      <w:pPr>
        <w:ind w:left="3617" w:hanging="360"/>
      </w:pPr>
      <w:rPr>
        <w:rFonts w:ascii="Symbol" w:hAnsi="Symbol" w:hint="default"/>
      </w:rPr>
    </w:lvl>
    <w:lvl w:ilvl="4" w:tplc="04020003" w:tentative="1">
      <w:start w:val="1"/>
      <w:numFmt w:val="bullet"/>
      <w:lvlText w:val="o"/>
      <w:lvlJc w:val="left"/>
      <w:pPr>
        <w:ind w:left="4337" w:hanging="360"/>
      </w:pPr>
      <w:rPr>
        <w:rFonts w:ascii="Courier New" w:hAnsi="Courier New" w:cs="Courier New" w:hint="default"/>
      </w:rPr>
    </w:lvl>
    <w:lvl w:ilvl="5" w:tplc="04020005" w:tentative="1">
      <w:start w:val="1"/>
      <w:numFmt w:val="bullet"/>
      <w:lvlText w:val=""/>
      <w:lvlJc w:val="left"/>
      <w:pPr>
        <w:ind w:left="5057" w:hanging="360"/>
      </w:pPr>
      <w:rPr>
        <w:rFonts w:ascii="Wingdings" w:hAnsi="Wingdings" w:hint="default"/>
      </w:rPr>
    </w:lvl>
    <w:lvl w:ilvl="6" w:tplc="04020001" w:tentative="1">
      <w:start w:val="1"/>
      <w:numFmt w:val="bullet"/>
      <w:lvlText w:val=""/>
      <w:lvlJc w:val="left"/>
      <w:pPr>
        <w:ind w:left="5777" w:hanging="360"/>
      </w:pPr>
      <w:rPr>
        <w:rFonts w:ascii="Symbol" w:hAnsi="Symbol" w:hint="default"/>
      </w:rPr>
    </w:lvl>
    <w:lvl w:ilvl="7" w:tplc="04020003" w:tentative="1">
      <w:start w:val="1"/>
      <w:numFmt w:val="bullet"/>
      <w:lvlText w:val="o"/>
      <w:lvlJc w:val="left"/>
      <w:pPr>
        <w:ind w:left="6497" w:hanging="360"/>
      </w:pPr>
      <w:rPr>
        <w:rFonts w:ascii="Courier New" w:hAnsi="Courier New" w:cs="Courier New" w:hint="default"/>
      </w:rPr>
    </w:lvl>
    <w:lvl w:ilvl="8" w:tplc="04020005" w:tentative="1">
      <w:start w:val="1"/>
      <w:numFmt w:val="bullet"/>
      <w:lvlText w:val=""/>
      <w:lvlJc w:val="left"/>
      <w:pPr>
        <w:ind w:left="7217" w:hanging="360"/>
      </w:pPr>
      <w:rPr>
        <w:rFonts w:ascii="Wingdings" w:hAnsi="Wingdings" w:hint="default"/>
      </w:rPr>
    </w:lvl>
  </w:abstractNum>
  <w:abstractNum w:abstractNumId="62">
    <w:nsid w:val="737D520C"/>
    <w:multiLevelType w:val="hybridMultilevel"/>
    <w:tmpl w:val="DA52212E"/>
    <w:lvl w:ilvl="0" w:tplc="FF3E929A">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75947927"/>
    <w:multiLevelType w:val="hybridMultilevel"/>
    <w:tmpl w:val="04090001"/>
    <w:styleLink w:val="11111113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6E91E10"/>
    <w:multiLevelType w:val="multilevel"/>
    <w:tmpl w:val="E188A8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8104AC9"/>
    <w:multiLevelType w:val="hybridMultilevel"/>
    <w:tmpl w:val="6C2091FA"/>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7BBD5784"/>
    <w:multiLevelType w:val="hybridMultilevel"/>
    <w:tmpl w:val="40FEB0C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7CD12910"/>
    <w:multiLevelType w:val="hybridMultilevel"/>
    <w:tmpl w:val="261ECC08"/>
    <w:lvl w:ilvl="0" w:tplc="04020007">
      <w:start w:val="1"/>
      <w:numFmt w:val="bullet"/>
      <w:lvlText w:val=""/>
      <w:lvlPicBulletId w:val="0"/>
      <w:lvlJc w:val="left"/>
      <w:pPr>
        <w:tabs>
          <w:tab w:val="num" w:pos="360"/>
        </w:tabs>
        <w:ind w:left="360" w:hanging="360"/>
      </w:pPr>
      <w:rPr>
        <w:rFonts w:ascii="Symbol" w:hAnsi="Symbol" w:hint="default"/>
      </w:rPr>
    </w:lvl>
    <w:lvl w:ilvl="1" w:tplc="295C30D4">
      <w:start w:val="429"/>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7D3419C3"/>
    <w:multiLevelType w:val="hybridMultilevel"/>
    <w:tmpl w:val="AAB8C65E"/>
    <w:lvl w:ilvl="0" w:tplc="FF3E929A">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3"/>
  </w:num>
  <w:num w:numId="2">
    <w:abstractNumId w:val="18"/>
  </w:num>
  <w:num w:numId="3">
    <w:abstractNumId w:val="14"/>
  </w:num>
  <w:num w:numId="4">
    <w:abstractNumId w:val="10"/>
  </w:num>
  <w:num w:numId="5">
    <w:abstractNumId w:val="17"/>
  </w:num>
  <w:num w:numId="6">
    <w:abstractNumId w:val="28"/>
  </w:num>
  <w:num w:numId="7">
    <w:abstractNumId w:val="34"/>
  </w:num>
  <w:num w:numId="8">
    <w:abstractNumId w:val="53"/>
  </w:num>
  <w:num w:numId="9">
    <w:abstractNumId w:val="37"/>
  </w:num>
  <w:num w:numId="10">
    <w:abstractNumId w:val="68"/>
  </w:num>
  <w:num w:numId="11">
    <w:abstractNumId w:val="49"/>
  </w:num>
  <w:num w:numId="12">
    <w:abstractNumId w:val="0"/>
  </w:num>
  <w:num w:numId="13">
    <w:abstractNumId w:val="41"/>
  </w:num>
  <w:num w:numId="14">
    <w:abstractNumId w:val="43"/>
  </w:num>
  <w:num w:numId="15">
    <w:abstractNumId w:val="55"/>
  </w:num>
  <w:num w:numId="16">
    <w:abstractNumId w:val="57"/>
  </w:num>
  <w:num w:numId="17">
    <w:abstractNumId w:val="45"/>
  </w:num>
  <w:num w:numId="18">
    <w:abstractNumId w:val="50"/>
  </w:num>
  <w:num w:numId="19">
    <w:abstractNumId w:val="13"/>
  </w:num>
  <w:num w:numId="20">
    <w:abstractNumId w:val="11"/>
  </w:num>
  <w:num w:numId="21">
    <w:abstractNumId w:val="67"/>
  </w:num>
  <w:num w:numId="22">
    <w:abstractNumId w:val="33"/>
  </w:num>
  <w:num w:numId="23">
    <w:abstractNumId w:val="52"/>
  </w:num>
  <w:num w:numId="24">
    <w:abstractNumId w:val="29"/>
  </w:num>
  <w:num w:numId="25">
    <w:abstractNumId w:val="19"/>
  </w:num>
  <w:num w:numId="26">
    <w:abstractNumId w:val="6"/>
  </w:num>
  <w:num w:numId="27">
    <w:abstractNumId w:val="16"/>
  </w:num>
  <w:num w:numId="28">
    <w:abstractNumId w:val="66"/>
  </w:num>
  <w:num w:numId="29">
    <w:abstractNumId w:val="48"/>
  </w:num>
  <w:num w:numId="30">
    <w:abstractNumId w:val="65"/>
  </w:num>
  <w:num w:numId="31">
    <w:abstractNumId w:val="58"/>
  </w:num>
  <w:num w:numId="32">
    <w:abstractNumId w:val="20"/>
  </w:num>
  <w:num w:numId="33">
    <w:abstractNumId w:val="56"/>
  </w:num>
  <w:num w:numId="34">
    <w:abstractNumId w:val="24"/>
  </w:num>
  <w:num w:numId="35">
    <w:abstractNumId w:val="25"/>
  </w:num>
  <w:num w:numId="36">
    <w:abstractNumId w:val="30"/>
  </w:num>
  <w:num w:numId="37">
    <w:abstractNumId w:val="39"/>
  </w:num>
  <w:num w:numId="38">
    <w:abstractNumId w:val="32"/>
  </w:num>
  <w:num w:numId="39">
    <w:abstractNumId w:val="9"/>
  </w:num>
  <w:num w:numId="40">
    <w:abstractNumId w:val="22"/>
  </w:num>
  <w:num w:numId="41">
    <w:abstractNumId w:val="54"/>
  </w:num>
  <w:num w:numId="42">
    <w:abstractNumId w:val="31"/>
  </w:num>
  <w:num w:numId="43">
    <w:abstractNumId w:val="8"/>
  </w:num>
  <w:num w:numId="44">
    <w:abstractNumId w:val="21"/>
  </w:num>
  <w:num w:numId="45">
    <w:abstractNumId w:val="46"/>
  </w:num>
  <w:num w:numId="46">
    <w:abstractNumId w:val="4"/>
  </w:num>
  <w:num w:numId="47">
    <w:abstractNumId w:val="64"/>
  </w:num>
  <w:num w:numId="48">
    <w:abstractNumId w:val="40"/>
  </w:num>
  <w:num w:numId="49">
    <w:abstractNumId w:val="3"/>
  </w:num>
  <w:num w:numId="50">
    <w:abstractNumId w:val="59"/>
  </w:num>
  <w:num w:numId="51">
    <w:abstractNumId w:val="44"/>
  </w:num>
  <w:num w:numId="52">
    <w:abstractNumId w:val="12"/>
  </w:num>
  <w:num w:numId="53">
    <w:abstractNumId w:val="7"/>
  </w:num>
  <w:num w:numId="54">
    <w:abstractNumId w:val="51"/>
  </w:num>
  <w:num w:numId="55">
    <w:abstractNumId w:val="47"/>
  </w:num>
  <w:num w:numId="56">
    <w:abstractNumId w:val="61"/>
  </w:num>
  <w:num w:numId="57">
    <w:abstractNumId w:val="60"/>
  </w:num>
  <w:num w:numId="58">
    <w:abstractNumId w:val="62"/>
  </w:num>
  <w:num w:numId="59">
    <w:abstractNumId w:val="5"/>
  </w:num>
  <w:num w:numId="60">
    <w:abstractNumId w:val="38"/>
  </w:num>
  <w:num w:numId="61">
    <w:abstractNumId w:val="36"/>
  </w:num>
  <w:num w:numId="62">
    <w:abstractNumId w:val="23"/>
  </w:num>
  <w:num w:numId="63">
    <w:abstractNumId w:val="42"/>
  </w:num>
  <w:num w:numId="64">
    <w:abstractNumId w:val="15"/>
  </w:num>
  <w:num w:numId="65">
    <w:abstractNumId w:val="26"/>
  </w:num>
  <w:num w:numId="66">
    <w:abstractNumId w:val="35"/>
  </w:num>
  <w:num w:numId="67">
    <w:abstractNumId w:val="17"/>
  </w:num>
  <w:num w:numId="68">
    <w:abstractNumId w:val="17"/>
  </w:num>
  <w:num w:numId="69">
    <w:abstractNumId w:val="17"/>
  </w:num>
  <w:num w:numId="70">
    <w:abstractNumId w:val="27"/>
  </w:num>
  <w:num w:numId="71">
    <w:abstractNumId w:val="17"/>
  </w:num>
  <w:num w:numId="72">
    <w:abstractNumId w:val="17"/>
  </w:num>
  <w:num w:numId="73">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AC"/>
    <w:rsid w:val="00003557"/>
    <w:rsid w:val="00003CF0"/>
    <w:rsid w:val="00004944"/>
    <w:rsid w:val="00010F44"/>
    <w:rsid w:val="00011420"/>
    <w:rsid w:val="00011CFF"/>
    <w:rsid w:val="00012686"/>
    <w:rsid w:val="00012941"/>
    <w:rsid w:val="00012CEE"/>
    <w:rsid w:val="00014F7D"/>
    <w:rsid w:val="00015343"/>
    <w:rsid w:val="00016F28"/>
    <w:rsid w:val="000179BE"/>
    <w:rsid w:val="000218FB"/>
    <w:rsid w:val="00022990"/>
    <w:rsid w:val="00022CDB"/>
    <w:rsid w:val="00026AB8"/>
    <w:rsid w:val="00027332"/>
    <w:rsid w:val="00027AAE"/>
    <w:rsid w:val="00027FE2"/>
    <w:rsid w:val="00030303"/>
    <w:rsid w:val="00031B2B"/>
    <w:rsid w:val="000325C9"/>
    <w:rsid w:val="00033658"/>
    <w:rsid w:val="0003529B"/>
    <w:rsid w:val="000367CB"/>
    <w:rsid w:val="0003739B"/>
    <w:rsid w:val="00041335"/>
    <w:rsid w:val="000419E4"/>
    <w:rsid w:val="000431A3"/>
    <w:rsid w:val="00047649"/>
    <w:rsid w:val="000509DC"/>
    <w:rsid w:val="000530EC"/>
    <w:rsid w:val="000551FD"/>
    <w:rsid w:val="000553A7"/>
    <w:rsid w:val="00060497"/>
    <w:rsid w:val="00060D1F"/>
    <w:rsid w:val="000634C7"/>
    <w:rsid w:val="00064EDF"/>
    <w:rsid w:val="000653C8"/>
    <w:rsid w:val="00066481"/>
    <w:rsid w:val="00067270"/>
    <w:rsid w:val="00073646"/>
    <w:rsid w:val="0007491D"/>
    <w:rsid w:val="000770C1"/>
    <w:rsid w:val="00077CFD"/>
    <w:rsid w:val="0008205D"/>
    <w:rsid w:val="00082B4C"/>
    <w:rsid w:val="000845E0"/>
    <w:rsid w:val="000865C6"/>
    <w:rsid w:val="00090DB6"/>
    <w:rsid w:val="00097B6C"/>
    <w:rsid w:val="000A0BB0"/>
    <w:rsid w:val="000A1AD1"/>
    <w:rsid w:val="000A1B65"/>
    <w:rsid w:val="000A2C2F"/>
    <w:rsid w:val="000A5ED0"/>
    <w:rsid w:val="000A7587"/>
    <w:rsid w:val="000B131F"/>
    <w:rsid w:val="000B1A24"/>
    <w:rsid w:val="000C1927"/>
    <w:rsid w:val="000C1F1D"/>
    <w:rsid w:val="000C50E9"/>
    <w:rsid w:val="000C7F89"/>
    <w:rsid w:val="000D0642"/>
    <w:rsid w:val="000D1B21"/>
    <w:rsid w:val="000D1ED0"/>
    <w:rsid w:val="000D2119"/>
    <w:rsid w:val="000D22F3"/>
    <w:rsid w:val="000D339D"/>
    <w:rsid w:val="000D341A"/>
    <w:rsid w:val="000D3EA5"/>
    <w:rsid w:val="000D42F5"/>
    <w:rsid w:val="000D65ED"/>
    <w:rsid w:val="000D740D"/>
    <w:rsid w:val="000D75FD"/>
    <w:rsid w:val="000D7949"/>
    <w:rsid w:val="000E371C"/>
    <w:rsid w:val="000F0647"/>
    <w:rsid w:val="000F6158"/>
    <w:rsid w:val="000F6412"/>
    <w:rsid w:val="000F67EE"/>
    <w:rsid w:val="000F6883"/>
    <w:rsid w:val="000F7D5B"/>
    <w:rsid w:val="001041E3"/>
    <w:rsid w:val="001050F0"/>
    <w:rsid w:val="00106D46"/>
    <w:rsid w:val="001078B2"/>
    <w:rsid w:val="0011229E"/>
    <w:rsid w:val="00112F8A"/>
    <w:rsid w:val="00114269"/>
    <w:rsid w:val="00117254"/>
    <w:rsid w:val="0011732D"/>
    <w:rsid w:val="001175E6"/>
    <w:rsid w:val="001178E6"/>
    <w:rsid w:val="0012040E"/>
    <w:rsid w:val="00120E3C"/>
    <w:rsid w:val="00122129"/>
    <w:rsid w:val="00122E76"/>
    <w:rsid w:val="001256E7"/>
    <w:rsid w:val="00126BBE"/>
    <w:rsid w:val="00130216"/>
    <w:rsid w:val="00130786"/>
    <w:rsid w:val="001329C0"/>
    <w:rsid w:val="00132ADE"/>
    <w:rsid w:val="00132BED"/>
    <w:rsid w:val="00133A18"/>
    <w:rsid w:val="00133B8C"/>
    <w:rsid w:val="00134B9E"/>
    <w:rsid w:val="0013630A"/>
    <w:rsid w:val="001416BC"/>
    <w:rsid w:val="00143982"/>
    <w:rsid w:val="00147759"/>
    <w:rsid w:val="001523AE"/>
    <w:rsid w:val="00152EBB"/>
    <w:rsid w:val="00153A77"/>
    <w:rsid w:val="00160654"/>
    <w:rsid w:val="00162080"/>
    <w:rsid w:val="00164465"/>
    <w:rsid w:val="00164613"/>
    <w:rsid w:val="00172291"/>
    <w:rsid w:val="00172A87"/>
    <w:rsid w:val="00172DFC"/>
    <w:rsid w:val="00173486"/>
    <w:rsid w:val="00175E10"/>
    <w:rsid w:val="001807EB"/>
    <w:rsid w:val="0018272B"/>
    <w:rsid w:val="001852BC"/>
    <w:rsid w:val="00187AE3"/>
    <w:rsid w:val="001906AF"/>
    <w:rsid w:val="0019232E"/>
    <w:rsid w:val="00192EE2"/>
    <w:rsid w:val="0019429D"/>
    <w:rsid w:val="00195140"/>
    <w:rsid w:val="00196FF3"/>
    <w:rsid w:val="001A3BE3"/>
    <w:rsid w:val="001B029D"/>
    <w:rsid w:val="001B1C93"/>
    <w:rsid w:val="001B2BAB"/>
    <w:rsid w:val="001B2C38"/>
    <w:rsid w:val="001B4142"/>
    <w:rsid w:val="001B56B1"/>
    <w:rsid w:val="001C1DF7"/>
    <w:rsid w:val="001C39A1"/>
    <w:rsid w:val="001D20D1"/>
    <w:rsid w:val="001D2C08"/>
    <w:rsid w:val="001D472F"/>
    <w:rsid w:val="001D487F"/>
    <w:rsid w:val="001D48DC"/>
    <w:rsid w:val="001E109C"/>
    <w:rsid w:val="001E142C"/>
    <w:rsid w:val="001E69CB"/>
    <w:rsid w:val="001E7EAE"/>
    <w:rsid w:val="001F0F7A"/>
    <w:rsid w:val="001F1D41"/>
    <w:rsid w:val="001F3A6E"/>
    <w:rsid w:val="001F4CF3"/>
    <w:rsid w:val="001F599D"/>
    <w:rsid w:val="00200A5B"/>
    <w:rsid w:val="00202BB5"/>
    <w:rsid w:val="0020351B"/>
    <w:rsid w:val="00207A11"/>
    <w:rsid w:val="00215285"/>
    <w:rsid w:val="00221A37"/>
    <w:rsid w:val="00224B19"/>
    <w:rsid w:val="00226522"/>
    <w:rsid w:val="002317CA"/>
    <w:rsid w:val="00233B48"/>
    <w:rsid w:val="002362A9"/>
    <w:rsid w:val="00241BB2"/>
    <w:rsid w:val="00242D36"/>
    <w:rsid w:val="002443E2"/>
    <w:rsid w:val="002445EB"/>
    <w:rsid w:val="00244671"/>
    <w:rsid w:val="00244853"/>
    <w:rsid w:val="00245401"/>
    <w:rsid w:val="002458D3"/>
    <w:rsid w:val="00250754"/>
    <w:rsid w:val="00252954"/>
    <w:rsid w:val="00253C2D"/>
    <w:rsid w:val="00255102"/>
    <w:rsid w:val="0025553B"/>
    <w:rsid w:val="00255FCA"/>
    <w:rsid w:val="00256EFF"/>
    <w:rsid w:val="00260591"/>
    <w:rsid w:val="00261708"/>
    <w:rsid w:val="0026175E"/>
    <w:rsid w:val="002630D5"/>
    <w:rsid w:val="00263E98"/>
    <w:rsid w:val="00266F7C"/>
    <w:rsid w:val="00270ABC"/>
    <w:rsid w:val="0027788F"/>
    <w:rsid w:val="00280588"/>
    <w:rsid w:val="00280BB8"/>
    <w:rsid w:val="00282CE2"/>
    <w:rsid w:val="0028324D"/>
    <w:rsid w:val="002838CA"/>
    <w:rsid w:val="002838DD"/>
    <w:rsid w:val="00284946"/>
    <w:rsid w:val="00290323"/>
    <w:rsid w:val="002921DE"/>
    <w:rsid w:val="0029225E"/>
    <w:rsid w:val="00292B0C"/>
    <w:rsid w:val="00294A05"/>
    <w:rsid w:val="00296774"/>
    <w:rsid w:val="002A02A6"/>
    <w:rsid w:val="002A0799"/>
    <w:rsid w:val="002A2D2C"/>
    <w:rsid w:val="002A3B44"/>
    <w:rsid w:val="002A5059"/>
    <w:rsid w:val="002A64B7"/>
    <w:rsid w:val="002A71EF"/>
    <w:rsid w:val="002A7725"/>
    <w:rsid w:val="002B2118"/>
    <w:rsid w:val="002B61D7"/>
    <w:rsid w:val="002B721A"/>
    <w:rsid w:val="002C1826"/>
    <w:rsid w:val="002C2C12"/>
    <w:rsid w:val="002C36D9"/>
    <w:rsid w:val="002C6116"/>
    <w:rsid w:val="002D308F"/>
    <w:rsid w:val="002D4391"/>
    <w:rsid w:val="002D5E6B"/>
    <w:rsid w:val="002E0150"/>
    <w:rsid w:val="002E0588"/>
    <w:rsid w:val="002E34A7"/>
    <w:rsid w:val="002E6B0F"/>
    <w:rsid w:val="002E7778"/>
    <w:rsid w:val="002F08CD"/>
    <w:rsid w:val="002F483E"/>
    <w:rsid w:val="002F7474"/>
    <w:rsid w:val="002F7BE1"/>
    <w:rsid w:val="0030377F"/>
    <w:rsid w:val="003048EE"/>
    <w:rsid w:val="003076D7"/>
    <w:rsid w:val="0031105F"/>
    <w:rsid w:val="00312438"/>
    <w:rsid w:val="003125E2"/>
    <w:rsid w:val="003128A3"/>
    <w:rsid w:val="0031691F"/>
    <w:rsid w:val="00317F1E"/>
    <w:rsid w:val="00320101"/>
    <w:rsid w:val="003209BE"/>
    <w:rsid w:val="0032211F"/>
    <w:rsid w:val="00324A10"/>
    <w:rsid w:val="00326D08"/>
    <w:rsid w:val="00327D43"/>
    <w:rsid w:val="00331BBF"/>
    <w:rsid w:val="00332433"/>
    <w:rsid w:val="00332BC4"/>
    <w:rsid w:val="00332DE6"/>
    <w:rsid w:val="0034133B"/>
    <w:rsid w:val="00341D36"/>
    <w:rsid w:val="0034469F"/>
    <w:rsid w:val="0034573C"/>
    <w:rsid w:val="00346149"/>
    <w:rsid w:val="003467C7"/>
    <w:rsid w:val="003502FC"/>
    <w:rsid w:val="00355A84"/>
    <w:rsid w:val="003603DE"/>
    <w:rsid w:val="00360EF2"/>
    <w:rsid w:val="00364149"/>
    <w:rsid w:val="0037152C"/>
    <w:rsid w:val="00371FB0"/>
    <w:rsid w:val="00372416"/>
    <w:rsid w:val="00373393"/>
    <w:rsid w:val="00375491"/>
    <w:rsid w:val="003759EA"/>
    <w:rsid w:val="0037604D"/>
    <w:rsid w:val="003772E3"/>
    <w:rsid w:val="00382FCD"/>
    <w:rsid w:val="00384EC7"/>
    <w:rsid w:val="00385DE4"/>
    <w:rsid w:val="00385DEF"/>
    <w:rsid w:val="003867B4"/>
    <w:rsid w:val="0038719F"/>
    <w:rsid w:val="00387532"/>
    <w:rsid w:val="0039025A"/>
    <w:rsid w:val="003904A0"/>
    <w:rsid w:val="0039201F"/>
    <w:rsid w:val="00392CCE"/>
    <w:rsid w:val="00392D23"/>
    <w:rsid w:val="003931AE"/>
    <w:rsid w:val="00393929"/>
    <w:rsid w:val="00394415"/>
    <w:rsid w:val="00396579"/>
    <w:rsid w:val="00396C76"/>
    <w:rsid w:val="003971E1"/>
    <w:rsid w:val="00397E88"/>
    <w:rsid w:val="00397F93"/>
    <w:rsid w:val="003A0BCD"/>
    <w:rsid w:val="003A0E91"/>
    <w:rsid w:val="003A23BE"/>
    <w:rsid w:val="003A25EA"/>
    <w:rsid w:val="003A3AB4"/>
    <w:rsid w:val="003A3FFA"/>
    <w:rsid w:val="003A67C3"/>
    <w:rsid w:val="003B2E0F"/>
    <w:rsid w:val="003B3AA6"/>
    <w:rsid w:val="003B5041"/>
    <w:rsid w:val="003B5834"/>
    <w:rsid w:val="003B6853"/>
    <w:rsid w:val="003B6886"/>
    <w:rsid w:val="003B70FA"/>
    <w:rsid w:val="003B7B98"/>
    <w:rsid w:val="003C1D13"/>
    <w:rsid w:val="003C407B"/>
    <w:rsid w:val="003C4644"/>
    <w:rsid w:val="003D1940"/>
    <w:rsid w:val="003D2C12"/>
    <w:rsid w:val="003D3594"/>
    <w:rsid w:val="003D4CC9"/>
    <w:rsid w:val="003D57C8"/>
    <w:rsid w:val="003E404C"/>
    <w:rsid w:val="003E4423"/>
    <w:rsid w:val="003E4B50"/>
    <w:rsid w:val="003E70E2"/>
    <w:rsid w:val="003E797F"/>
    <w:rsid w:val="003F65A4"/>
    <w:rsid w:val="003F741E"/>
    <w:rsid w:val="00400101"/>
    <w:rsid w:val="004016ED"/>
    <w:rsid w:val="00405210"/>
    <w:rsid w:val="00406C0E"/>
    <w:rsid w:val="00406EE8"/>
    <w:rsid w:val="0040785D"/>
    <w:rsid w:val="00410318"/>
    <w:rsid w:val="004134D7"/>
    <w:rsid w:val="004149AB"/>
    <w:rsid w:val="0041590F"/>
    <w:rsid w:val="00425EB8"/>
    <w:rsid w:val="0042605F"/>
    <w:rsid w:val="0042661C"/>
    <w:rsid w:val="0042678B"/>
    <w:rsid w:val="004334EA"/>
    <w:rsid w:val="00434605"/>
    <w:rsid w:val="004368F8"/>
    <w:rsid w:val="004372FF"/>
    <w:rsid w:val="0044033B"/>
    <w:rsid w:val="00441E28"/>
    <w:rsid w:val="00443FE4"/>
    <w:rsid w:val="00445B37"/>
    <w:rsid w:val="004476B6"/>
    <w:rsid w:val="00450AF3"/>
    <w:rsid w:val="00452591"/>
    <w:rsid w:val="004530D3"/>
    <w:rsid w:val="004547E4"/>
    <w:rsid w:val="00457D3C"/>
    <w:rsid w:val="0046047D"/>
    <w:rsid w:val="0046248A"/>
    <w:rsid w:val="00463328"/>
    <w:rsid w:val="0046417F"/>
    <w:rsid w:val="004675EC"/>
    <w:rsid w:val="0047076F"/>
    <w:rsid w:val="00471D1D"/>
    <w:rsid w:val="004733F5"/>
    <w:rsid w:val="0047556E"/>
    <w:rsid w:val="00475EE7"/>
    <w:rsid w:val="00476211"/>
    <w:rsid w:val="00476BDC"/>
    <w:rsid w:val="00476EB3"/>
    <w:rsid w:val="00476ECC"/>
    <w:rsid w:val="0048262C"/>
    <w:rsid w:val="004842F2"/>
    <w:rsid w:val="00484557"/>
    <w:rsid w:val="004855C8"/>
    <w:rsid w:val="00486E34"/>
    <w:rsid w:val="0049086D"/>
    <w:rsid w:val="004909CC"/>
    <w:rsid w:val="00491B3E"/>
    <w:rsid w:val="0049254C"/>
    <w:rsid w:val="00492C79"/>
    <w:rsid w:val="00492FBD"/>
    <w:rsid w:val="00494802"/>
    <w:rsid w:val="004961F0"/>
    <w:rsid w:val="004976BE"/>
    <w:rsid w:val="004A3295"/>
    <w:rsid w:val="004A4EF8"/>
    <w:rsid w:val="004A5EAB"/>
    <w:rsid w:val="004A71DD"/>
    <w:rsid w:val="004B5C2C"/>
    <w:rsid w:val="004B7071"/>
    <w:rsid w:val="004C10AF"/>
    <w:rsid w:val="004C677F"/>
    <w:rsid w:val="004D0F52"/>
    <w:rsid w:val="004D1321"/>
    <w:rsid w:val="004D1494"/>
    <w:rsid w:val="004D25DD"/>
    <w:rsid w:val="004D46CA"/>
    <w:rsid w:val="004D54B1"/>
    <w:rsid w:val="004D701B"/>
    <w:rsid w:val="004D7304"/>
    <w:rsid w:val="004E08D7"/>
    <w:rsid w:val="004E425D"/>
    <w:rsid w:val="004E5965"/>
    <w:rsid w:val="004F206C"/>
    <w:rsid w:val="004F6894"/>
    <w:rsid w:val="00501868"/>
    <w:rsid w:val="005018E3"/>
    <w:rsid w:val="0050233E"/>
    <w:rsid w:val="00502935"/>
    <w:rsid w:val="00507254"/>
    <w:rsid w:val="00507C33"/>
    <w:rsid w:val="005102A6"/>
    <w:rsid w:val="00514B3F"/>
    <w:rsid w:val="00515F54"/>
    <w:rsid w:val="00523F0E"/>
    <w:rsid w:val="00525176"/>
    <w:rsid w:val="00525EA9"/>
    <w:rsid w:val="005263DB"/>
    <w:rsid w:val="005300C6"/>
    <w:rsid w:val="005309DF"/>
    <w:rsid w:val="00533D07"/>
    <w:rsid w:val="00534E4B"/>
    <w:rsid w:val="00535C60"/>
    <w:rsid w:val="00535C7D"/>
    <w:rsid w:val="00537A91"/>
    <w:rsid w:val="00537B00"/>
    <w:rsid w:val="005411D5"/>
    <w:rsid w:val="005440BF"/>
    <w:rsid w:val="00544F09"/>
    <w:rsid w:val="00550D3F"/>
    <w:rsid w:val="0055374E"/>
    <w:rsid w:val="00554A3B"/>
    <w:rsid w:val="00555164"/>
    <w:rsid w:val="0055768B"/>
    <w:rsid w:val="00560B49"/>
    <w:rsid w:val="00564C20"/>
    <w:rsid w:val="005719F4"/>
    <w:rsid w:val="00571BB5"/>
    <w:rsid w:val="005745D4"/>
    <w:rsid w:val="00577A2B"/>
    <w:rsid w:val="00580667"/>
    <w:rsid w:val="00580AE4"/>
    <w:rsid w:val="005826C5"/>
    <w:rsid w:val="0058386A"/>
    <w:rsid w:val="0058650A"/>
    <w:rsid w:val="00587582"/>
    <w:rsid w:val="005921E1"/>
    <w:rsid w:val="00592EDE"/>
    <w:rsid w:val="005936DA"/>
    <w:rsid w:val="00593E39"/>
    <w:rsid w:val="005942BD"/>
    <w:rsid w:val="005943A7"/>
    <w:rsid w:val="00594745"/>
    <w:rsid w:val="00594C98"/>
    <w:rsid w:val="00595945"/>
    <w:rsid w:val="00596DAE"/>
    <w:rsid w:val="0059718D"/>
    <w:rsid w:val="005A1109"/>
    <w:rsid w:val="005A1546"/>
    <w:rsid w:val="005A1C15"/>
    <w:rsid w:val="005A27A5"/>
    <w:rsid w:val="005A363B"/>
    <w:rsid w:val="005A3ACA"/>
    <w:rsid w:val="005A49A8"/>
    <w:rsid w:val="005B1372"/>
    <w:rsid w:val="005B1F79"/>
    <w:rsid w:val="005B317A"/>
    <w:rsid w:val="005B4760"/>
    <w:rsid w:val="005B4C63"/>
    <w:rsid w:val="005B59DB"/>
    <w:rsid w:val="005B6543"/>
    <w:rsid w:val="005C01DB"/>
    <w:rsid w:val="005C0714"/>
    <w:rsid w:val="005C153A"/>
    <w:rsid w:val="005C5B18"/>
    <w:rsid w:val="005C6651"/>
    <w:rsid w:val="005C73F9"/>
    <w:rsid w:val="005C77A5"/>
    <w:rsid w:val="005D2393"/>
    <w:rsid w:val="005E183C"/>
    <w:rsid w:val="005E4EFB"/>
    <w:rsid w:val="005E61B6"/>
    <w:rsid w:val="005F105D"/>
    <w:rsid w:val="005F2521"/>
    <w:rsid w:val="005F279F"/>
    <w:rsid w:val="005F5D41"/>
    <w:rsid w:val="005F7E1D"/>
    <w:rsid w:val="005F7F61"/>
    <w:rsid w:val="00604120"/>
    <w:rsid w:val="00604A10"/>
    <w:rsid w:val="00604F3E"/>
    <w:rsid w:val="006116E2"/>
    <w:rsid w:val="00613325"/>
    <w:rsid w:val="006158B6"/>
    <w:rsid w:val="00615DD8"/>
    <w:rsid w:val="006172AC"/>
    <w:rsid w:val="006210CB"/>
    <w:rsid w:val="006238CD"/>
    <w:rsid w:val="00623FF0"/>
    <w:rsid w:val="00624840"/>
    <w:rsid w:val="0062718A"/>
    <w:rsid w:val="00627996"/>
    <w:rsid w:val="00627C76"/>
    <w:rsid w:val="006306B1"/>
    <w:rsid w:val="00631E34"/>
    <w:rsid w:val="00632ED5"/>
    <w:rsid w:val="0063305E"/>
    <w:rsid w:val="006340C2"/>
    <w:rsid w:val="006341C9"/>
    <w:rsid w:val="00634705"/>
    <w:rsid w:val="00634D26"/>
    <w:rsid w:val="006369CD"/>
    <w:rsid w:val="0063753C"/>
    <w:rsid w:val="00642669"/>
    <w:rsid w:val="00644985"/>
    <w:rsid w:val="006449A3"/>
    <w:rsid w:val="0065096B"/>
    <w:rsid w:val="00653E31"/>
    <w:rsid w:val="00654CA8"/>
    <w:rsid w:val="00655ABD"/>
    <w:rsid w:val="006578B2"/>
    <w:rsid w:val="00657F12"/>
    <w:rsid w:val="00660002"/>
    <w:rsid w:val="00666DAD"/>
    <w:rsid w:val="00666E4B"/>
    <w:rsid w:val="00667380"/>
    <w:rsid w:val="00667BFA"/>
    <w:rsid w:val="00670176"/>
    <w:rsid w:val="00674B6A"/>
    <w:rsid w:val="00676109"/>
    <w:rsid w:val="00676277"/>
    <w:rsid w:val="00677E92"/>
    <w:rsid w:val="006814F1"/>
    <w:rsid w:val="0068178A"/>
    <w:rsid w:val="00684084"/>
    <w:rsid w:val="006846D5"/>
    <w:rsid w:val="006851FE"/>
    <w:rsid w:val="00686261"/>
    <w:rsid w:val="0069200A"/>
    <w:rsid w:val="00693914"/>
    <w:rsid w:val="006961ED"/>
    <w:rsid w:val="006A2DA1"/>
    <w:rsid w:val="006A37FC"/>
    <w:rsid w:val="006A3E1D"/>
    <w:rsid w:val="006A5358"/>
    <w:rsid w:val="006A59AD"/>
    <w:rsid w:val="006A5C6F"/>
    <w:rsid w:val="006B3F88"/>
    <w:rsid w:val="006B5CCD"/>
    <w:rsid w:val="006B5DA4"/>
    <w:rsid w:val="006B75DC"/>
    <w:rsid w:val="006C0063"/>
    <w:rsid w:val="006C41EB"/>
    <w:rsid w:val="006C5AE8"/>
    <w:rsid w:val="006C5AF8"/>
    <w:rsid w:val="006D0C93"/>
    <w:rsid w:val="006D350E"/>
    <w:rsid w:val="006D3BAF"/>
    <w:rsid w:val="006D3D27"/>
    <w:rsid w:val="006D5A5B"/>
    <w:rsid w:val="006E101F"/>
    <w:rsid w:val="006E10EF"/>
    <w:rsid w:val="006E244B"/>
    <w:rsid w:val="006E2971"/>
    <w:rsid w:val="006E5172"/>
    <w:rsid w:val="006E5B94"/>
    <w:rsid w:val="006F3D3B"/>
    <w:rsid w:val="006F5C0E"/>
    <w:rsid w:val="006F5F48"/>
    <w:rsid w:val="006F6B33"/>
    <w:rsid w:val="006F7ADD"/>
    <w:rsid w:val="00700A79"/>
    <w:rsid w:val="00704C43"/>
    <w:rsid w:val="0070784B"/>
    <w:rsid w:val="00710B86"/>
    <w:rsid w:val="007120F6"/>
    <w:rsid w:val="00715135"/>
    <w:rsid w:val="00717FA2"/>
    <w:rsid w:val="00722639"/>
    <w:rsid w:val="007227CB"/>
    <w:rsid w:val="0072403A"/>
    <w:rsid w:val="0072404A"/>
    <w:rsid w:val="007272D9"/>
    <w:rsid w:val="00734E12"/>
    <w:rsid w:val="00735842"/>
    <w:rsid w:val="00736D3A"/>
    <w:rsid w:val="0073744F"/>
    <w:rsid w:val="00740499"/>
    <w:rsid w:val="00740692"/>
    <w:rsid w:val="007407C6"/>
    <w:rsid w:val="00741675"/>
    <w:rsid w:val="00743FF5"/>
    <w:rsid w:val="00744FAC"/>
    <w:rsid w:val="00747DF7"/>
    <w:rsid w:val="00747F07"/>
    <w:rsid w:val="007516EB"/>
    <w:rsid w:val="00752454"/>
    <w:rsid w:val="00755CA8"/>
    <w:rsid w:val="00756161"/>
    <w:rsid w:val="00757459"/>
    <w:rsid w:val="007607EC"/>
    <w:rsid w:val="00760D50"/>
    <w:rsid w:val="00761B30"/>
    <w:rsid w:val="0076214E"/>
    <w:rsid w:val="00762276"/>
    <w:rsid w:val="007631AF"/>
    <w:rsid w:val="00764051"/>
    <w:rsid w:val="00765373"/>
    <w:rsid w:val="007663E9"/>
    <w:rsid w:val="00771438"/>
    <w:rsid w:val="00775AE5"/>
    <w:rsid w:val="00775BFF"/>
    <w:rsid w:val="00775D47"/>
    <w:rsid w:val="00776B4A"/>
    <w:rsid w:val="0077768D"/>
    <w:rsid w:val="00781410"/>
    <w:rsid w:val="00781AC8"/>
    <w:rsid w:val="00785373"/>
    <w:rsid w:val="0079014E"/>
    <w:rsid w:val="007909B5"/>
    <w:rsid w:val="00794089"/>
    <w:rsid w:val="00795587"/>
    <w:rsid w:val="007955F9"/>
    <w:rsid w:val="00796640"/>
    <w:rsid w:val="007A1786"/>
    <w:rsid w:val="007A1F9F"/>
    <w:rsid w:val="007A35FF"/>
    <w:rsid w:val="007A57E7"/>
    <w:rsid w:val="007A5A08"/>
    <w:rsid w:val="007A6BBB"/>
    <w:rsid w:val="007A6DC4"/>
    <w:rsid w:val="007B14E3"/>
    <w:rsid w:val="007B2356"/>
    <w:rsid w:val="007B2562"/>
    <w:rsid w:val="007B387F"/>
    <w:rsid w:val="007B50EB"/>
    <w:rsid w:val="007B7066"/>
    <w:rsid w:val="007C038C"/>
    <w:rsid w:val="007C1F9D"/>
    <w:rsid w:val="007C38B1"/>
    <w:rsid w:val="007C50F4"/>
    <w:rsid w:val="007C5B0A"/>
    <w:rsid w:val="007C794C"/>
    <w:rsid w:val="007D196F"/>
    <w:rsid w:val="007D4D89"/>
    <w:rsid w:val="007D5161"/>
    <w:rsid w:val="007D53B3"/>
    <w:rsid w:val="007D5C0F"/>
    <w:rsid w:val="007E1D07"/>
    <w:rsid w:val="007E22D0"/>
    <w:rsid w:val="007E2555"/>
    <w:rsid w:val="007E7526"/>
    <w:rsid w:val="007F1466"/>
    <w:rsid w:val="007F213C"/>
    <w:rsid w:val="007F4072"/>
    <w:rsid w:val="007F7A62"/>
    <w:rsid w:val="00801089"/>
    <w:rsid w:val="00802BAA"/>
    <w:rsid w:val="008032F7"/>
    <w:rsid w:val="00803561"/>
    <w:rsid w:val="008036F6"/>
    <w:rsid w:val="00804063"/>
    <w:rsid w:val="0080562D"/>
    <w:rsid w:val="00806328"/>
    <w:rsid w:val="00806351"/>
    <w:rsid w:val="0080641E"/>
    <w:rsid w:val="00806FDF"/>
    <w:rsid w:val="008113F6"/>
    <w:rsid w:val="0082061F"/>
    <w:rsid w:val="00822075"/>
    <w:rsid w:val="00822476"/>
    <w:rsid w:val="00825639"/>
    <w:rsid w:val="00827353"/>
    <w:rsid w:val="00830042"/>
    <w:rsid w:val="00833CDC"/>
    <w:rsid w:val="00834EC8"/>
    <w:rsid w:val="00842398"/>
    <w:rsid w:val="0084580C"/>
    <w:rsid w:val="00846024"/>
    <w:rsid w:val="0084656B"/>
    <w:rsid w:val="00850953"/>
    <w:rsid w:val="008514B8"/>
    <w:rsid w:val="0085232C"/>
    <w:rsid w:val="008557D5"/>
    <w:rsid w:val="00856FC1"/>
    <w:rsid w:val="00857FC3"/>
    <w:rsid w:val="00860356"/>
    <w:rsid w:val="00863B8C"/>
    <w:rsid w:val="008649CA"/>
    <w:rsid w:val="00866F51"/>
    <w:rsid w:val="00866F7E"/>
    <w:rsid w:val="00871F0D"/>
    <w:rsid w:val="00874171"/>
    <w:rsid w:val="00882A11"/>
    <w:rsid w:val="008833B4"/>
    <w:rsid w:val="0088683E"/>
    <w:rsid w:val="008917BA"/>
    <w:rsid w:val="00893164"/>
    <w:rsid w:val="008939A3"/>
    <w:rsid w:val="00894B47"/>
    <w:rsid w:val="00896463"/>
    <w:rsid w:val="008A5D7F"/>
    <w:rsid w:val="008A62FF"/>
    <w:rsid w:val="008B5082"/>
    <w:rsid w:val="008B743D"/>
    <w:rsid w:val="008C0EF6"/>
    <w:rsid w:val="008C392B"/>
    <w:rsid w:val="008C504F"/>
    <w:rsid w:val="008C73AA"/>
    <w:rsid w:val="008D0A69"/>
    <w:rsid w:val="008D0D86"/>
    <w:rsid w:val="008D13AA"/>
    <w:rsid w:val="008D4472"/>
    <w:rsid w:val="008D6AF8"/>
    <w:rsid w:val="008E0E21"/>
    <w:rsid w:val="008E13E9"/>
    <w:rsid w:val="008E17C1"/>
    <w:rsid w:val="008E2AD9"/>
    <w:rsid w:val="008E4191"/>
    <w:rsid w:val="008E42C0"/>
    <w:rsid w:val="008E4D79"/>
    <w:rsid w:val="008E647B"/>
    <w:rsid w:val="008E7FE5"/>
    <w:rsid w:val="008F7284"/>
    <w:rsid w:val="00900FF7"/>
    <w:rsid w:val="00902842"/>
    <w:rsid w:val="00902D5E"/>
    <w:rsid w:val="00903EDA"/>
    <w:rsid w:val="00904BE5"/>
    <w:rsid w:val="00905C1E"/>
    <w:rsid w:val="0090601F"/>
    <w:rsid w:val="00907BF5"/>
    <w:rsid w:val="009104D1"/>
    <w:rsid w:val="0091079E"/>
    <w:rsid w:val="009124B8"/>
    <w:rsid w:val="0091556C"/>
    <w:rsid w:val="00917882"/>
    <w:rsid w:val="009230DB"/>
    <w:rsid w:val="00923296"/>
    <w:rsid w:val="00924FAE"/>
    <w:rsid w:val="009250DB"/>
    <w:rsid w:val="00925B17"/>
    <w:rsid w:val="00931A63"/>
    <w:rsid w:val="00932D4E"/>
    <w:rsid w:val="00932DC4"/>
    <w:rsid w:val="009353F9"/>
    <w:rsid w:val="0093598A"/>
    <w:rsid w:val="00935DDE"/>
    <w:rsid w:val="009372F3"/>
    <w:rsid w:val="00950217"/>
    <w:rsid w:val="00950897"/>
    <w:rsid w:val="00953B49"/>
    <w:rsid w:val="009553D6"/>
    <w:rsid w:val="009573AC"/>
    <w:rsid w:val="00960E80"/>
    <w:rsid w:val="0096155A"/>
    <w:rsid w:val="00965DA1"/>
    <w:rsid w:val="00967B69"/>
    <w:rsid w:val="0097112B"/>
    <w:rsid w:val="009761A2"/>
    <w:rsid w:val="00980374"/>
    <w:rsid w:val="0098047D"/>
    <w:rsid w:val="00980DAD"/>
    <w:rsid w:val="0098189F"/>
    <w:rsid w:val="009839EC"/>
    <w:rsid w:val="00984945"/>
    <w:rsid w:val="00985563"/>
    <w:rsid w:val="00990EF5"/>
    <w:rsid w:val="009936E0"/>
    <w:rsid w:val="009964F9"/>
    <w:rsid w:val="0099682F"/>
    <w:rsid w:val="0099698D"/>
    <w:rsid w:val="00996A3F"/>
    <w:rsid w:val="009A1777"/>
    <w:rsid w:val="009A2542"/>
    <w:rsid w:val="009A2D42"/>
    <w:rsid w:val="009A3F67"/>
    <w:rsid w:val="009A494E"/>
    <w:rsid w:val="009A574A"/>
    <w:rsid w:val="009A6693"/>
    <w:rsid w:val="009A7C11"/>
    <w:rsid w:val="009B1386"/>
    <w:rsid w:val="009B1F98"/>
    <w:rsid w:val="009B27E5"/>
    <w:rsid w:val="009B5DB2"/>
    <w:rsid w:val="009C1468"/>
    <w:rsid w:val="009C3490"/>
    <w:rsid w:val="009C3A18"/>
    <w:rsid w:val="009C4BA9"/>
    <w:rsid w:val="009C5718"/>
    <w:rsid w:val="009C5936"/>
    <w:rsid w:val="009C75D0"/>
    <w:rsid w:val="009C77DA"/>
    <w:rsid w:val="009D23CE"/>
    <w:rsid w:val="009D26AB"/>
    <w:rsid w:val="009D402F"/>
    <w:rsid w:val="009D67C3"/>
    <w:rsid w:val="009D6A20"/>
    <w:rsid w:val="009D6C8B"/>
    <w:rsid w:val="009D6C96"/>
    <w:rsid w:val="009D6F68"/>
    <w:rsid w:val="009E0F4F"/>
    <w:rsid w:val="009E2A58"/>
    <w:rsid w:val="009E2B6A"/>
    <w:rsid w:val="009E34B5"/>
    <w:rsid w:val="009E3B75"/>
    <w:rsid w:val="009E423F"/>
    <w:rsid w:val="009E70E8"/>
    <w:rsid w:val="009F05E0"/>
    <w:rsid w:val="009F2924"/>
    <w:rsid w:val="009F3015"/>
    <w:rsid w:val="009F4232"/>
    <w:rsid w:val="009F4552"/>
    <w:rsid w:val="00A00B9F"/>
    <w:rsid w:val="00A02CF4"/>
    <w:rsid w:val="00A04710"/>
    <w:rsid w:val="00A05528"/>
    <w:rsid w:val="00A11347"/>
    <w:rsid w:val="00A12B59"/>
    <w:rsid w:val="00A13266"/>
    <w:rsid w:val="00A1363D"/>
    <w:rsid w:val="00A13A29"/>
    <w:rsid w:val="00A14F64"/>
    <w:rsid w:val="00A15CEF"/>
    <w:rsid w:val="00A16425"/>
    <w:rsid w:val="00A16DF5"/>
    <w:rsid w:val="00A20657"/>
    <w:rsid w:val="00A219D5"/>
    <w:rsid w:val="00A2697C"/>
    <w:rsid w:val="00A26B17"/>
    <w:rsid w:val="00A271DA"/>
    <w:rsid w:val="00A34BB9"/>
    <w:rsid w:val="00A35AE1"/>
    <w:rsid w:val="00A3762E"/>
    <w:rsid w:val="00A40064"/>
    <w:rsid w:val="00A410B7"/>
    <w:rsid w:val="00A42885"/>
    <w:rsid w:val="00A42AC2"/>
    <w:rsid w:val="00A43E65"/>
    <w:rsid w:val="00A45200"/>
    <w:rsid w:val="00A4574C"/>
    <w:rsid w:val="00A46D98"/>
    <w:rsid w:val="00A51305"/>
    <w:rsid w:val="00A51381"/>
    <w:rsid w:val="00A54012"/>
    <w:rsid w:val="00A56E19"/>
    <w:rsid w:val="00A57863"/>
    <w:rsid w:val="00A57C68"/>
    <w:rsid w:val="00A6160B"/>
    <w:rsid w:val="00A62BBD"/>
    <w:rsid w:val="00A63D46"/>
    <w:rsid w:val="00A667D8"/>
    <w:rsid w:val="00A67111"/>
    <w:rsid w:val="00A70AFE"/>
    <w:rsid w:val="00A70B81"/>
    <w:rsid w:val="00A72008"/>
    <w:rsid w:val="00A73C68"/>
    <w:rsid w:val="00A762DD"/>
    <w:rsid w:val="00A777A5"/>
    <w:rsid w:val="00A77BB4"/>
    <w:rsid w:val="00A80547"/>
    <w:rsid w:val="00A80F42"/>
    <w:rsid w:val="00A81034"/>
    <w:rsid w:val="00A81042"/>
    <w:rsid w:val="00A81704"/>
    <w:rsid w:val="00A82251"/>
    <w:rsid w:val="00A8552F"/>
    <w:rsid w:val="00A855B3"/>
    <w:rsid w:val="00A85AB8"/>
    <w:rsid w:val="00A900AA"/>
    <w:rsid w:val="00A90DAB"/>
    <w:rsid w:val="00A9184B"/>
    <w:rsid w:val="00A9229D"/>
    <w:rsid w:val="00A92B45"/>
    <w:rsid w:val="00A938AA"/>
    <w:rsid w:val="00A93A1A"/>
    <w:rsid w:val="00A94619"/>
    <w:rsid w:val="00A95691"/>
    <w:rsid w:val="00A95E0C"/>
    <w:rsid w:val="00A97B9C"/>
    <w:rsid w:val="00AA24F0"/>
    <w:rsid w:val="00AA3B55"/>
    <w:rsid w:val="00AA4273"/>
    <w:rsid w:val="00AA4384"/>
    <w:rsid w:val="00AA5ED1"/>
    <w:rsid w:val="00AB0CDD"/>
    <w:rsid w:val="00AB1517"/>
    <w:rsid w:val="00AB3587"/>
    <w:rsid w:val="00AB677E"/>
    <w:rsid w:val="00AC1110"/>
    <w:rsid w:val="00AC1B62"/>
    <w:rsid w:val="00AC2B1E"/>
    <w:rsid w:val="00AC730A"/>
    <w:rsid w:val="00AC77A0"/>
    <w:rsid w:val="00AD0022"/>
    <w:rsid w:val="00AD00AF"/>
    <w:rsid w:val="00AD3D8B"/>
    <w:rsid w:val="00AD5088"/>
    <w:rsid w:val="00AD66CD"/>
    <w:rsid w:val="00AD7589"/>
    <w:rsid w:val="00AD7950"/>
    <w:rsid w:val="00AD7FC4"/>
    <w:rsid w:val="00AE0B2C"/>
    <w:rsid w:val="00AE29F4"/>
    <w:rsid w:val="00AE66CB"/>
    <w:rsid w:val="00AE6E2D"/>
    <w:rsid w:val="00AE6ECC"/>
    <w:rsid w:val="00AE70D1"/>
    <w:rsid w:val="00AF1A8A"/>
    <w:rsid w:val="00AF4D43"/>
    <w:rsid w:val="00AF4FCE"/>
    <w:rsid w:val="00AF5B8E"/>
    <w:rsid w:val="00AF643D"/>
    <w:rsid w:val="00B02EAC"/>
    <w:rsid w:val="00B03A9B"/>
    <w:rsid w:val="00B056C7"/>
    <w:rsid w:val="00B073DD"/>
    <w:rsid w:val="00B079BE"/>
    <w:rsid w:val="00B104CA"/>
    <w:rsid w:val="00B11403"/>
    <w:rsid w:val="00B1178C"/>
    <w:rsid w:val="00B17583"/>
    <w:rsid w:val="00B17DBC"/>
    <w:rsid w:val="00B20345"/>
    <w:rsid w:val="00B20DE0"/>
    <w:rsid w:val="00B23D19"/>
    <w:rsid w:val="00B2617B"/>
    <w:rsid w:val="00B273A0"/>
    <w:rsid w:val="00B31191"/>
    <w:rsid w:val="00B32402"/>
    <w:rsid w:val="00B349AE"/>
    <w:rsid w:val="00B35242"/>
    <w:rsid w:val="00B36702"/>
    <w:rsid w:val="00B36CAF"/>
    <w:rsid w:val="00B40958"/>
    <w:rsid w:val="00B4255C"/>
    <w:rsid w:val="00B4264F"/>
    <w:rsid w:val="00B45893"/>
    <w:rsid w:val="00B47E35"/>
    <w:rsid w:val="00B5093E"/>
    <w:rsid w:val="00B53F00"/>
    <w:rsid w:val="00B544BF"/>
    <w:rsid w:val="00B54F4F"/>
    <w:rsid w:val="00B54FC5"/>
    <w:rsid w:val="00B5512A"/>
    <w:rsid w:val="00B614A5"/>
    <w:rsid w:val="00B6525D"/>
    <w:rsid w:val="00B70433"/>
    <w:rsid w:val="00B735F9"/>
    <w:rsid w:val="00B73B76"/>
    <w:rsid w:val="00B77CA7"/>
    <w:rsid w:val="00B80B39"/>
    <w:rsid w:val="00B81AFA"/>
    <w:rsid w:val="00B82C87"/>
    <w:rsid w:val="00B847F6"/>
    <w:rsid w:val="00B87736"/>
    <w:rsid w:val="00B91F2B"/>
    <w:rsid w:val="00B91FD8"/>
    <w:rsid w:val="00B93F6C"/>
    <w:rsid w:val="00B94365"/>
    <w:rsid w:val="00B953B4"/>
    <w:rsid w:val="00B9591F"/>
    <w:rsid w:val="00B9613A"/>
    <w:rsid w:val="00B9645C"/>
    <w:rsid w:val="00B97D45"/>
    <w:rsid w:val="00BA1ADA"/>
    <w:rsid w:val="00BA3B83"/>
    <w:rsid w:val="00BA4ABE"/>
    <w:rsid w:val="00BA75E5"/>
    <w:rsid w:val="00BA781A"/>
    <w:rsid w:val="00BB0D82"/>
    <w:rsid w:val="00BB1007"/>
    <w:rsid w:val="00BB1597"/>
    <w:rsid w:val="00BB181F"/>
    <w:rsid w:val="00BB1B97"/>
    <w:rsid w:val="00BB2684"/>
    <w:rsid w:val="00BB3528"/>
    <w:rsid w:val="00BB4F6D"/>
    <w:rsid w:val="00BB5CBA"/>
    <w:rsid w:val="00BB6092"/>
    <w:rsid w:val="00BB7D7E"/>
    <w:rsid w:val="00BC073A"/>
    <w:rsid w:val="00BC2723"/>
    <w:rsid w:val="00BC28B3"/>
    <w:rsid w:val="00BC28FE"/>
    <w:rsid w:val="00BC4B61"/>
    <w:rsid w:val="00BC5006"/>
    <w:rsid w:val="00BC5D4F"/>
    <w:rsid w:val="00BC7275"/>
    <w:rsid w:val="00BD1C62"/>
    <w:rsid w:val="00BD67C5"/>
    <w:rsid w:val="00BD7025"/>
    <w:rsid w:val="00BE0604"/>
    <w:rsid w:val="00BE1133"/>
    <w:rsid w:val="00BE1274"/>
    <w:rsid w:val="00BE58C5"/>
    <w:rsid w:val="00BE6253"/>
    <w:rsid w:val="00BE76D0"/>
    <w:rsid w:val="00BF295B"/>
    <w:rsid w:val="00BF3231"/>
    <w:rsid w:val="00BF4152"/>
    <w:rsid w:val="00BF48B8"/>
    <w:rsid w:val="00C01E15"/>
    <w:rsid w:val="00C0323B"/>
    <w:rsid w:val="00C035FD"/>
    <w:rsid w:val="00C04485"/>
    <w:rsid w:val="00C05CE6"/>
    <w:rsid w:val="00C11549"/>
    <w:rsid w:val="00C12ABB"/>
    <w:rsid w:val="00C12F52"/>
    <w:rsid w:val="00C14BE5"/>
    <w:rsid w:val="00C14EF5"/>
    <w:rsid w:val="00C16C62"/>
    <w:rsid w:val="00C2250B"/>
    <w:rsid w:val="00C23CE7"/>
    <w:rsid w:val="00C23E50"/>
    <w:rsid w:val="00C26C44"/>
    <w:rsid w:val="00C27F34"/>
    <w:rsid w:val="00C3256C"/>
    <w:rsid w:val="00C33F06"/>
    <w:rsid w:val="00C36B0E"/>
    <w:rsid w:val="00C37E8E"/>
    <w:rsid w:val="00C40E96"/>
    <w:rsid w:val="00C43372"/>
    <w:rsid w:val="00C453D1"/>
    <w:rsid w:val="00C459C5"/>
    <w:rsid w:val="00C45BD7"/>
    <w:rsid w:val="00C50DBE"/>
    <w:rsid w:val="00C51771"/>
    <w:rsid w:val="00C51E4D"/>
    <w:rsid w:val="00C55AF2"/>
    <w:rsid w:val="00C55CD8"/>
    <w:rsid w:val="00C5731F"/>
    <w:rsid w:val="00C604D9"/>
    <w:rsid w:val="00C61C24"/>
    <w:rsid w:val="00C63D8A"/>
    <w:rsid w:val="00C671B5"/>
    <w:rsid w:val="00C672FB"/>
    <w:rsid w:val="00C72489"/>
    <w:rsid w:val="00C724D0"/>
    <w:rsid w:val="00C777D9"/>
    <w:rsid w:val="00C77D61"/>
    <w:rsid w:val="00C82514"/>
    <w:rsid w:val="00C834B2"/>
    <w:rsid w:val="00C83706"/>
    <w:rsid w:val="00C83826"/>
    <w:rsid w:val="00C86C3F"/>
    <w:rsid w:val="00C901C0"/>
    <w:rsid w:val="00C91433"/>
    <w:rsid w:val="00C9325A"/>
    <w:rsid w:val="00C9609E"/>
    <w:rsid w:val="00C96BDC"/>
    <w:rsid w:val="00C972B3"/>
    <w:rsid w:val="00CA15A3"/>
    <w:rsid w:val="00CA1B34"/>
    <w:rsid w:val="00CA3251"/>
    <w:rsid w:val="00CA69F9"/>
    <w:rsid w:val="00CA6B3B"/>
    <w:rsid w:val="00CB0FE0"/>
    <w:rsid w:val="00CB3C98"/>
    <w:rsid w:val="00CB4D1A"/>
    <w:rsid w:val="00CB51B3"/>
    <w:rsid w:val="00CB62A0"/>
    <w:rsid w:val="00CB6BBB"/>
    <w:rsid w:val="00CC0F01"/>
    <w:rsid w:val="00CC17BA"/>
    <w:rsid w:val="00CC2016"/>
    <w:rsid w:val="00CC3210"/>
    <w:rsid w:val="00CC35E3"/>
    <w:rsid w:val="00CC5DC6"/>
    <w:rsid w:val="00CD0CD9"/>
    <w:rsid w:val="00CD165A"/>
    <w:rsid w:val="00CE0991"/>
    <w:rsid w:val="00CE19FA"/>
    <w:rsid w:val="00CE23E2"/>
    <w:rsid w:val="00CE5903"/>
    <w:rsid w:val="00CE6FBF"/>
    <w:rsid w:val="00CF023A"/>
    <w:rsid w:val="00CF0ABC"/>
    <w:rsid w:val="00CF0F96"/>
    <w:rsid w:val="00CF2854"/>
    <w:rsid w:val="00CF6414"/>
    <w:rsid w:val="00CF678F"/>
    <w:rsid w:val="00CF71EF"/>
    <w:rsid w:val="00CF7F6C"/>
    <w:rsid w:val="00D00007"/>
    <w:rsid w:val="00D00124"/>
    <w:rsid w:val="00D00462"/>
    <w:rsid w:val="00D01353"/>
    <w:rsid w:val="00D02C3C"/>
    <w:rsid w:val="00D07D5D"/>
    <w:rsid w:val="00D1035E"/>
    <w:rsid w:val="00D11CFC"/>
    <w:rsid w:val="00D1230C"/>
    <w:rsid w:val="00D14017"/>
    <w:rsid w:val="00D147A9"/>
    <w:rsid w:val="00D14AE3"/>
    <w:rsid w:val="00D17D56"/>
    <w:rsid w:val="00D21072"/>
    <w:rsid w:val="00D21581"/>
    <w:rsid w:val="00D23390"/>
    <w:rsid w:val="00D24610"/>
    <w:rsid w:val="00D24D73"/>
    <w:rsid w:val="00D26821"/>
    <w:rsid w:val="00D30013"/>
    <w:rsid w:val="00D31FE0"/>
    <w:rsid w:val="00D330F8"/>
    <w:rsid w:val="00D417E1"/>
    <w:rsid w:val="00D419C5"/>
    <w:rsid w:val="00D4287C"/>
    <w:rsid w:val="00D42A23"/>
    <w:rsid w:val="00D4345A"/>
    <w:rsid w:val="00D438BB"/>
    <w:rsid w:val="00D44D55"/>
    <w:rsid w:val="00D457C3"/>
    <w:rsid w:val="00D46A75"/>
    <w:rsid w:val="00D512B6"/>
    <w:rsid w:val="00D524B2"/>
    <w:rsid w:val="00D52981"/>
    <w:rsid w:val="00D53889"/>
    <w:rsid w:val="00D55B5C"/>
    <w:rsid w:val="00D572BD"/>
    <w:rsid w:val="00D57406"/>
    <w:rsid w:val="00D57D27"/>
    <w:rsid w:val="00D60472"/>
    <w:rsid w:val="00D61230"/>
    <w:rsid w:val="00D631A0"/>
    <w:rsid w:val="00D6346F"/>
    <w:rsid w:val="00D6478D"/>
    <w:rsid w:val="00D65D4B"/>
    <w:rsid w:val="00D67E9F"/>
    <w:rsid w:val="00D7047B"/>
    <w:rsid w:val="00D71E6F"/>
    <w:rsid w:val="00D738BD"/>
    <w:rsid w:val="00D73B24"/>
    <w:rsid w:val="00D77AFC"/>
    <w:rsid w:val="00D80E41"/>
    <w:rsid w:val="00D8443C"/>
    <w:rsid w:val="00D84670"/>
    <w:rsid w:val="00D847DC"/>
    <w:rsid w:val="00D868D9"/>
    <w:rsid w:val="00D874F9"/>
    <w:rsid w:val="00D95CBC"/>
    <w:rsid w:val="00D96A7F"/>
    <w:rsid w:val="00D973BC"/>
    <w:rsid w:val="00DA3640"/>
    <w:rsid w:val="00DA3B52"/>
    <w:rsid w:val="00DA47DC"/>
    <w:rsid w:val="00DA54FE"/>
    <w:rsid w:val="00DA5517"/>
    <w:rsid w:val="00DA5600"/>
    <w:rsid w:val="00DA58A1"/>
    <w:rsid w:val="00DB116C"/>
    <w:rsid w:val="00DB1D26"/>
    <w:rsid w:val="00DB3347"/>
    <w:rsid w:val="00DB451F"/>
    <w:rsid w:val="00DB6D38"/>
    <w:rsid w:val="00DC0174"/>
    <w:rsid w:val="00DC08D4"/>
    <w:rsid w:val="00DC17ED"/>
    <w:rsid w:val="00DC2D75"/>
    <w:rsid w:val="00DD085D"/>
    <w:rsid w:val="00DD46F6"/>
    <w:rsid w:val="00DD52A6"/>
    <w:rsid w:val="00DD562F"/>
    <w:rsid w:val="00DE13AD"/>
    <w:rsid w:val="00DF59EA"/>
    <w:rsid w:val="00DF5AA9"/>
    <w:rsid w:val="00DF696B"/>
    <w:rsid w:val="00DF6B01"/>
    <w:rsid w:val="00E00799"/>
    <w:rsid w:val="00E02AF8"/>
    <w:rsid w:val="00E03AE9"/>
    <w:rsid w:val="00E078BD"/>
    <w:rsid w:val="00E07F44"/>
    <w:rsid w:val="00E1286B"/>
    <w:rsid w:val="00E14A8F"/>
    <w:rsid w:val="00E17588"/>
    <w:rsid w:val="00E1778A"/>
    <w:rsid w:val="00E271C5"/>
    <w:rsid w:val="00E34A45"/>
    <w:rsid w:val="00E35BDE"/>
    <w:rsid w:val="00E36FD7"/>
    <w:rsid w:val="00E37F1E"/>
    <w:rsid w:val="00E44750"/>
    <w:rsid w:val="00E45256"/>
    <w:rsid w:val="00E51218"/>
    <w:rsid w:val="00E512E6"/>
    <w:rsid w:val="00E513A3"/>
    <w:rsid w:val="00E52009"/>
    <w:rsid w:val="00E541C3"/>
    <w:rsid w:val="00E572CB"/>
    <w:rsid w:val="00E57C5F"/>
    <w:rsid w:val="00E57CBB"/>
    <w:rsid w:val="00E630E1"/>
    <w:rsid w:val="00E639D4"/>
    <w:rsid w:val="00E639F3"/>
    <w:rsid w:val="00E65CF5"/>
    <w:rsid w:val="00E66A75"/>
    <w:rsid w:val="00E66C71"/>
    <w:rsid w:val="00E66DDB"/>
    <w:rsid w:val="00E67D7B"/>
    <w:rsid w:val="00E70B8A"/>
    <w:rsid w:val="00E73B37"/>
    <w:rsid w:val="00E7583A"/>
    <w:rsid w:val="00E777EA"/>
    <w:rsid w:val="00E82C5F"/>
    <w:rsid w:val="00E84035"/>
    <w:rsid w:val="00E85140"/>
    <w:rsid w:val="00E85509"/>
    <w:rsid w:val="00E93D36"/>
    <w:rsid w:val="00E96E9F"/>
    <w:rsid w:val="00E9750F"/>
    <w:rsid w:val="00EA2CA1"/>
    <w:rsid w:val="00EA3516"/>
    <w:rsid w:val="00EA52BF"/>
    <w:rsid w:val="00EA59E9"/>
    <w:rsid w:val="00EA5CD6"/>
    <w:rsid w:val="00EA6F2F"/>
    <w:rsid w:val="00EA760D"/>
    <w:rsid w:val="00EB04AE"/>
    <w:rsid w:val="00EB12FC"/>
    <w:rsid w:val="00EB228F"/>
    <w:rsid w:val="00EB2B38"/>
    <w:rsid w:val="00EB317F"/>
    <w:rsid w:val="00EB34EF"/>
    <w:rsid w:val="00EB36CD"/>
    <w:rsid w:val="00EB3DF0"/>
    <w:rsid w:val="00EB4041"/>
    <w:rsid w:val="00EB658C"/>
    <w:rsid w:val="00EC01FF"/>
    <w:rsid w:val="00EC1D87"/>
    <w:rsid w:val="00EC4C96"/>
    <w:rsid w:val="00EC55F8"/>
    <w:rsid w:val="00EC71CF"/>
    <w:rsid w:val="00EC7CBD"/>
    <w:rsid w:val="00ED0AF4"/>
    <w:rsid w:val="00ED14D0"/>
    <w:rsid w:val="00ED4FCB"/>
    <w:rsid w:val="00ED7037"/>
    <w:rsid w:val="00EE05D6"/>
    <w:rsid w:val="00EE0985"/>
    <w:rsid w:val="00EE150F"/>
    <w:rsid w:val="00EE1552"/>
    <w:rsid w:val="00EE3CB8"/>
    <w:rsid w:val="00EE41FA"/>
    <w:rsid w:val="00EE5A3F"/>
    <w:rsid w:val="00EE7A29"/>
    <w:rsid w:val="00EF0EEE"/>
    <w:rsid w:val="00EF435F"/>
    <w:rsid w:val="00EF499D"/>
    <w:rsid w:val="00EF4EDF"/>
    <w:rsid w:val="00EF518F"/>
    <w:rsid w:val="00EF6B46"/>
    <w:rsid w:val="00F00335"/>
    <w:rsid w:val="00F029F3"/>
    <w:rsid w:val="00F0394D"/>
    <w:rsid w:val="00F0655E"/>
    <w:rsid w:val="00F06F99"/>
    <w:rsid w:val="00F12D0A"/>
    <w:rsid w:val="00F13031"/>
    <w:rsid w:val="00F13316"/>
    <w:rsid w:val="00F164BC"/>
    <w:rsid w:val="00F16703"/>
    <w:rsid w:val="00F17206"/>
    <w:rsid w:val="00F20340"/>
    <w:rsid w:val="00F2058A"/>
    <w:rsid w:val="00F20C76"/>
    <w:rsid w:val="00F2126C"/>
    <w:rsid w:val="00F21793"/>
    <w:rsid w:val="00F21C11"/>
    <w:rsid w:val="00F220E3"/>
    <w:rsid w:val="00F22D4F"/>
    <w:rsid w:val="00F232A9"/>
    <w:rsid w:val="00F24866"/>
    <w:rsid w:val="00F2565D"/>
    <w:rsid w:val="00F25BAE"/>
    <w:rsid w:val="00F260CA"/>
    <w:rsid w:val="00F30F5A"/>
    <w:rsid w:val="00F317D7"/>
    <w:rsid w:val="00F41743"/>
    <w:rsid w:val="00F444DF"/>
    <w:rsid w:val="00F45527"/>
    <w:rsid w:val="00F47DFE"/>
    <w:rsid w:val="00F504B6"/>
    <w:rsid w:val="00F5396C"/>
    <w:rsid w:val="00F53E02"/>
    <w:rsid w:val="00F53EC4"/>
    <w:rsid w:val="00F56368"/>
    <w:rsid w:val="00F623AC"/>
    <w:rsid w:val="00F67778"/>
    <w:rsid w:val="00F72142"/>
    <w:rsid w:val="00F731EB"/>
    <w:rsid w:val="00F73E3F"/>
    <w:rsid w:val="00F76A33"/>
    <w:rsid w:val="00F81602"/>
    <w:rsid w:val="00F83FCE"/>
    <w:rsid w:val="00F84141"/>
    <w:rsid w:val="00F93741"/>
    <w:rsid w:val="00F949D1"/>
    <w:rsid w:val="00F94E85"/>
    <w:rsid w:val="00FA250C"/>
    <w:rsid w:val="00FA26AC"/>
    <w:rsid w:val="00FA3D11"/>
    <w:rsid w:val="00FA4D84"/>
    <w:rsid w:val="00FA7FBB"/>
    <w:rsid w:val="00FB0854"/>
    <w:rsid w:val="00FB0F67"/>
    <w:rsid w:val="00FB3834"/>
    <w:rsid w:val="00FB4188"/>
    <w:rsid w:val="00FB52A0"/>
    <w:rsid w:val="00FB6783"/>
    <w:rsid w:val="00FB773D"/>
    <w:rsid w:val="00FC14D4"/>
    <w:rsid w:val="00FC5934"/>
    <w:rsid w:val="00FC600B"/>
    <w:rsid w:val="00FC657D"/>
    <w:rsid w:val="00FD0088"/>
    <w:rsid w:val="00FD01A0"/>
    <w:rsid w:val="00FD24FA"/>
    <w:rsid w:val="00FD3069"/>
    <w:rsid w:val="00FD3930"/>
    <w:rsid w:val="00FD5352"/>
    <w:rsid w:val="00FD55CE"/>
    <w:rsid w:val="00FE1880"/>
    <w:rsid w:val="00FE1CB8"/>
    <w:rsid w:val="00FE26AA"/>
    <w:rsid w:val="00FE2D29"/>
    <w:rsid w:val="00FE4C69"/>
    <w:rsid w:val="00FF2F7F"/>
    <w:rsid w:val="00FF2FE1"/>
    <w:rsid w:val="00FF3463"/>
    <w:rsid w:val="00FF3F3B"/>
    <w:rsid w:val="00FF4FDA"/>
    <w:rsid w:val="00FF67B1"/>
    <w:rsid w:val="00FF6D0E"/>
    <w:rsid w:val="00FF713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Bullet" w:uiPriority="0" w:qFormat="1"/>
    <w:lsdException w:name="List Number"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332"/>
    <w:pPr>
      <w:spacing w:before="120" w:after="120"/>
      <w:jc w:val="both"/>
    </w:pPr>
    <w:rPr>
      <w:iCs/>
      <w:sz w:val="24"/>
      <w:szCs w:val="32"/>
    </w:rPr>
  </w:style>
  <w:style w:type="paragraph" w:styleId="Heading1">
    <w:name w:val="heading 1"/>
    <w:aliases w:val="Title 1"/>
    <w:basedOn w:val="Normal"/>
    <w:next w:val="Normal"/>
    <w:link w:val="Heading1Char"/>
    <w:uiPriority w:val="9"/>
    <w:qFormat/>
    <w:rsid w:val="009A3F67"/>
    <w:pPr>
      <w:keepNext/>
      <w:keepLines/>
      <w:spacing w:after="240"/>
      <w:outlineLvl w:val="0"/>
    </w:pPr>
    <w:rPr>
      <w:rFonts w:eastAsia="Times New Roman"/>
      <w:b/>
      <w:bCs/>
      <w:color w:val="365F91"/>
      <w:sz w:val="28"/>
      <w:szCs w:val="28"/>
    </w:rPr>
  </w:style>
  <w:style w:type="paragraph" w:styleId="Heading2">
    <w:name w:val="heading 2"/>
    <w:aliases w:val="T2Seureca,Section Char,L2 Char,Section head Char,SH Char,Section,L2,Section head,SH,h2,Fejléc 2,TIT-PLIEGO PAC,Titulo secundario,título 2,título 21,título 22,Título 2 RSU,Title 2"/>
    <w:basedOn w:val="Normal"/>
    <w:next w:val="Normal"/>
    <w:link w:val="Heading2Char"/>
    <w:uiPriority w:val="9"/>
    <w:qFormat/>
    <w:rsid w:val="009A3F67"/>
    <w:pPr>
      <w:keepNext/>
      <w:keepLines/>
      <w:outlineLvl w:val="1"/>
    </w:pPr>
    <w:rPr>
      <w:rFonts w:ascii="Calibri" w:eastAsia="Times New Roman" w:hAnsi="Calibri"/>
      <w:b/>
      <w:bCs/>
      <w:color w:val="4F81BD"/>
      <w:sz w:val="28"/>
      <w:szCs w:val="26"/>
    </w:rPr>
  </w:style>
  <w:style w:type="paragraph" w:styleId="Heading3">
    <w:name w:val="heading 3"/>
    <w:aliases w:val="L3,T3-Seureca,Section SubHeading Char,Section SubHeading,Resto de titulos,Título 3 RSU,Car Car,Title 3"/>
    <w:basedOn w:val="Normal"/>
    <w:next w:val="Normal"/>
    <w:link w:val="Heading3Char1"/>
    <w:qFormat/>
    <w:rsid w:val="00C14EF5"/>
    <w:pPr>
      <w:keepNext/>
      <w:spacing w:after="60"/>
      <w:outlineLvl w:val="2"/>
    </w:pPr>
    <w:rPr>
      <w:rFonts w:eastAsia="Times New Roman" w:cs="Arial"/>
      <w:b/>
      <w:szCs w:val="20"/>
      <w:lang w:val="fr-BE" w:eastAsia="fr-BE"/>
    </w:rPr>
  </w:style>
  <w:style w:type="paragraph" w:styleId="Heading4">
    <w:name w:val="heading 4"/>
    <w:aliases w:val="Heading4,Subsection,h4,T4 Seureca,Heading 4 Char2,Heading 4 Char Char2,Heading 4 Char1 Char Char1,Heading 4 Char Char Char Char1,Heading 4 Char1 Char1,Heading 4 Char Char Char1,Heading 4 Char1 Char Char Char,Heading 4 Char Char Char Char Char"/>
    <w:basedOn w:val="Normal"/>
    <w:next w:val="Normal"/>
    <w:link w:val="Heading4Char"/>
    <w:qFormat/>
    <w:rsid w:val="0041590F"/>
    <w:pPr>
      <w:keepNext/>
      <w:numPr>
        <w:ilvl w:val="3"/>
        <w:numId w:val="2"/>
      </w:numPr>
      <w:spacing w:after="240"/>
      <w:outlineLvl w:val="3"/>
    </w:pPr>
    <w:rPr>
      <w:rFonts w:ascii="Arial" w:eastAsia="Times New Roman" w:hAnsi="Arial" w:cs="Arial"/>
      <w:b/>
      <w:lang w:eastAsia="fr-BE"/>
    </w:rPr>
  </w:style>
  <w:style w:type="paragraph" w:styleId="Heading5">
    <w:name w:val="heading 5"/>
    <w:aliases w:val="T5 Seureca,anexos"/>
    <w:basedOn w:val="Normal"/>
    <w:next w:val="Normal"/>
    <w:link w:val="Heading5Char"/>
    <w:qFormat/>
    <w:rsid w:val="0041590F"/>
    <w:pPr>
      <w:keepNext/>
      <w:keepLines/>
      <w:numPr>
        <w:ilvl w:val="4"/>
        <w:numId w:val="2"/>
      </w:numPr>
      <w:spacing w:after="60"/>
      <w:outlineLvl w:val="4"/>
    </w:pPr>
    <w:rPr>
      <w:rFonts w:ascii="Arial" w:eastAsia="Times New Roman" w:hAnsi="Arial" w:cs="Arial"/>
      <w:b/>
      <w:bCs/>
      <w:i/>
      <w:iCs w:val="0"/>
      <w:lang w:eastAsia="fr-BE"/>
    </w:rPr>
  </w:style>
  <w:style w:type="paragraph" w:styleId="Heading6">
    <w:name w:val="heading 6"/>
    <w:basedOn w:val="Normal"/>
    <w:next w:val="Normal"/>
    <w:link w:val="Heading6Char"/>
    <w:qFormat/>
    <w:rsid w:val="00C91433"/>
    <w:pPr>
      <w:tabs>
        <w:tab w:val="num" w:pos="0"/>
      </w:tabs>
      <w:spacing w:before="240" w:after="60" w:line="280" w:lineRule="exact"/>
      <w:ind w:left="1152" w:hanging="1152"/>
      <w:outlineLvl w:val="5"/>
    </w:pPr>
    <w:rPr>
      <w:rFonts w:ascii="Calibri" w:hAnsi="Calibri"/>
      <w:bCs/>
      <w:i/>
      <w:szCs w:val="24"/>
      <w:lang w:val="en-US"/>
    </w:rPr>
  </w:style>
  <w:style w:type="paragraph" w:styleId="Heading7">
    <w:name w:val="heading 7"/>
    <w:basedOn w:val="Normal"/>
    <w:next w:val="Normal"/>
    <w:link w:val="Heading7Char"/>
    <w:qFormat/>
    <w:rsid w:val="00C91433"/>
    <w:pPr>
      <w:tabs>
        <w:tab w:val="num" w:pos="0"/>
      </w:tabs>
      <w:spacing w:before="240" w:after="60" w:line="280" w:lineRule="exact"/>
      <w:ind w:left="1296" w:hanging="1296"/>
      <w:outlineLvl w:val="6"/>
    </w:pPr>
    <w:rPr>
      <w:rFonts w:ascii="Calibri" w:hAnsi="Calibri"/>
      <w:szCs w:val="24"/>
      <w:lang w:val="en-US"/>
    </w:rPr>
  </w:style>
  <w:style w:type="paragraph" w:styleId="Heading8">
    <w:name w:val="heading 8"/>
    <w:basedOn w:val="Normal"/>
    <w:next w:val="Normal"/>
    <w:link w:val="Heading8Char"/>
    <w:qFormat/>
    <w:rsid w:val="00C91433"/>
    <w:pPr>
      <w:tabs>
        <w:tab w:val="num" w:pos="0"/>
      </w:tabs>
      <w:spacing w:before="240" w:after="60" w:line="280" w:lineRule="exact"/>
      <w:ind w:left="1440" w:hanging="1440"/>
      <w:outlineLvl w:val="7"/>
    </w:pPr>
    <w:rPr>
      <w:rFonts w:ascii="Calibri" w:hAnsi="Calibri"/>
      <w:i/>
      <w:iCs w:val="0"/>
      <w:szCs w:val="24"/>
      <w:lang w:val="en-US"/>
    </w:rPr>
  </w:style>
  <w:style w:type="paragraph" w:styleId="Heading9">
    <w:name w:val="heading 9"/>
    <w:basedOn w:val="Normal"/>
    <w:next w:val="Normal"/>
    <w:link w:val="Heading9Char"/>
    <w:qFormat/>
    <w:rsid w:val="00C91433"/>
    <w:pPr>
      <w:tabs>
        <w:tab w:val="num" w:pos="0"/>
      </w:tabs>
      <w:spacing w:before="240" w:after="60" w:line="280" w:lineRule="exact"/>
      <w:ind w:left="1584" w:hanging="1584"/>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ПАРАГРАФ"/>
    <w:basedOn w:val="Normal"/>
    <w:link w:val="ListParagraphChar"/>
    <w:uiPriority w:val="34"/>
    <w:qFormat/>
    <w:rsid w:val="00B9591F"/>
    <w:pPr>
      <w:ind w:left="720"/>
      <w:contextualSpacing/>
    </w:pPr>
  </w:style>
  <w:style w:type="character" w:customStyle="1" w:styleId="Heading1Char">
    <w:name w:val="Heading 1 Char"/>
    <w:aliases w:val="Title 1 Char"/>
    <w:link w:val="Heading1"/>
    <w:uiPriority w:val="9"/>
    <w:rsid w:val="009A3F67"/>
    <w:rPr>
      <w:rFonts w:ascii="Times New Roman" w:eastAsia="Times New Roman" w:hAnsi="Times New Roman"/>
      <w:b/>
      <w:bCs/>
      <w:color w:val="365F91"/>
      <w:sz w:val="28"/>
      <w:szCs w:val="28"/>
      <w:lang w:eastAsia="en-US"/>
    </w:rPr>
  </w:style>
  <w:style w:type="character" w:customStyle="1" w:styleId="Heading2Char">
    <w:name w:val="Heading 2 Char"/>
    <w:aliases w:val="T2Seureca Char,Section Char Char,L2 Char Char,Section head Char Char,SH Char Char,Section Char1,L2 Char1,Section head Char1,SH Char1,h2 Char,Fejléc 2 Char,TIT-PLIEGO PAC Char,Titulo secundario Char,título 2 Char,título 21 Char"/>
    <w:link w:val="Heading2"/>
    <w:uiPriority w:val="9"/>
    <w:rsid w:val="009A3F67"/>
    <w:rPr>
      <w:rFonts w:eastAsia="Times New Roman"/>
      <w:b/>
      <w:bCs/>
      <w:color w:val="4F81BD"/>
      <w:sz w:val="28"/>
      <w:szCs w:val="26"/>
      <w:lang w:eastAsia="en-US"/>
    </w:rPr>
  </w:style>
  <w:style w:type="character" w:customStyle="1" w:styleId="Heading3Char">
    <w:name w:val="Heading 3 Char"/>
    <w:aliases w:val="Title 3 Char"/>
    <w:rsid w:val="0041590F"/>
    <w:rPr>
      <w:rFonts w:ascii="Cambria" w:eastAsia="Times New Roman" w:hAnsi="Cambria" w:cs="Times New Roman"/>
      <w:b/>
      <w:bCs/>
      <w:color w:val="4F81BD"/>
    </w:rPr>
  </w:style>
  <w:style w:type="character" w:customStyle="1" w:styleId="Heading4Char">
    <w:name w:val="Heading 4 Char"/>
    <w:aliases w:val="Heading4 Char,Subsection Char,h4 Char,T4 Seureca Char,Heading 4 Char2 Char,Heading 4 Char Char2 Char,Heading 4 Char1 Char Char1 Char,Heading 4 Char Char Char Char1 Char,Heading 4 Char1 Char1 Char,Heading 4 Char Char Char1 Char"/>
    <w:link w:val="Heading4"/>
    <w:rsid w:val="0041590F"/>
    <w:rPr>
      <w:rFonts w:ascii="Arial" w:eastAsia="Times New Roman" w:hAnsi="Arial" w:cs="Arial"/>
      <w:b/>
      <w:iCs/>
      <w:sz w:val="24"/>
      <w:szCs w:val="32"/>
      <w:lang w:eastAsia="fr-BE"/>
    </w:rPr>
  </w:style>
  <w:style w:type="character" w:customStyle="1" w:styleId="Heading5Char">
    <w:name w:val="Heading 5 Char"/>
    <w:aliases w:val="T5 Seureca Char,anexos Char"/>
    <w:link w:val="Heading5"/>
    <w:rsid w:val="0041590F"/>
    <w:rPr>
      <w:rFonts w:ascii="Arial" w:eastAsia="Times New Roman" w:hAnsi="Arial" w:cs="Arial"/>
      <w:b/>
      <w:bCs/>
      <w:i/>
      <w:sz w:val="24"/>
      <w:szCs w:val="32"/>
      <w:lang w:eastAsia="fr-BE"/>
    </w:rPr>
  </w:style>
  <w:style w:type="numbering" w:customStyle="1" w:styleId="111111133">
    <w:name w:val="1 / 1.1 / 1.1.1133"/>
    <w:rsid w:val="0041590F"/>
    <w:pPr>
      <w:numPr>
        <w:numId w:val="1"/>
      </w:numPr>
    </w:pPr>
  </w:style>
  <w:style w:type="table" w:styleId="TableGrid">
    <w:name w:val="Table Grid"/>
    <w:basedOn w:val="TableNormal"/>
    <w:uiPriority w:val="59"/>
    <w:rsid w:val="0041590F"/>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41590F"/>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TableNormal"/>
    <w:uiPriority w:val="61"/>
    <w:rsid w:val="0041590F"/>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41590F"/>
    <w:pPr>
      <w:spacing w:after="0"/>
    </w:pPr>
    <w:rPr>
      <w:rFonts w:ascii="Tahoma" w:hAnsi="Tahoma" w:cs="Tahoma"/>
      <w:sz w:val="16"/>
      <w:szCs w:val="16"/>
      <w:lang w:val="en-US"/>
    </w:rPr>
  </w:style>
  <w:style w:type="character" w:customStyle="1" w:styleId="BalloonTextChar">
    <w:name w:val="Balloon Text Char"/>
    <w:link w:val="BalloonText"/>
    <w:uiPriority w:val="99"/>
    <w:semiHidden/>
    <w:rsid w:val="0041590F"/>
    <w:rPr>
      <w:rFonts w:ascii="Tahoma" w:hAnsi="Tahoma" w:cs="Tahoma"/>
      <w:sz w:val="16"/>
      <w:szCs w:val="16"/>
      <w:lang w:val="en-US"/>
    </w:rPr>
  </w:style>
  <w:style w:type="paragraph" w:styleId="IntenseQuote">
    <w:name w:val="Intense Quote"/>
    <w:basedOn w:val="Normal"/>
    <w:next w:val="Normal"/>
    <w:link w:val="IntenseQuoteChar"/>
    <w:uiPriority w:val="30"/>
    <w:qFormat/>
    <w:rsid w:val="0041590F"/>
    <w:pPr>
      <w:pBdr>
        <w:bottom w:val="single" w:sz="4" w:space="4" w:color="4F81BD"/>
      </w:pBdr>
      <w:spacing w:before="200" w:after="280"/>
      <w:ind w:left="936" w:right="936"/>
    </w:pPr>
    <w:rPr>
      <w:b/>
      <w:bCs/>
      <w:i/>
      <w:iCs w:val="0"/>
      <w:color w:val="4F81BD"/>
      <w:lang w:val="en-US"/>
    </w:rPr>
  </w:style>
  <w:style w:type="character" w:customStyle="1" w:styleId="IntenseQuoteChar">
    <w:name w:val="Intense Quote Char"/>
    <w:link w:val="IntenseQuote"/>
    <w:uiPriority w:val="30"/>
    <w:rsid w:val="0041590F"/>
    <w:rPr>
      <w:b/>
      <w:bCs/>
      <w:i/>
      <w:iCs/>
      <w:color w:val="4F81BD"/>
      <w:lang w:val="en-US"/>
    </w:rPr>
  </w:style>
  <w:style w:type="paragraph" w:styleId="BodyTextIndent">
    <w:name w:val="Body Text Indent"/>
    <w:basedOn w:val="Normal"/>
    <w:link w:val="BodyTextIndentChar"/>
    <w:unhideWhenUsed/>
    <w:rsid w:val="0041590F"/>
    <w:pPr>
      <w:ind w:left="283"/>
    </w:pPr>
    <w:rPr>
      <w:lang w:val="en-US"/>
    </w:rPr>
  </w:style>
  <w:style w:type="character" w:customStyle="1" w:styleId="BodyTextIndentChar">
    <w:name w:val="Body Text Indent Char"/>
    <w:link w:val="BodyTextIndent"/>
    <w:rsid w:val="0041590F"/>
    <w:rPr>
      <w:lang w:val="en-US"/>
    </w:rPr>
  </w:style>
  <w:style w:type="character" w:customStyle="1" w:styleId="Heading3Char1">
    <w:name w:val="Heading 3 Char1"/>
    <w:aliases w:val="L3 Char,T3-Seureca Char,Section SubHeading Char Char,Section SubHeading Char1,Resto de titulos Char,Título 3 RSU Char,Car Car Char,Title 3 Char1"/>
    <w:link w:val="Heading3"/>
    <w:uiPriority w:val="99"/>
    <w:locked/>
    <w:rsid w:val="00C14EF5"/>
    <w:rPr>
      <w:rFonts w:ascii="Times New Roman" w:eastAsia="Times New Roman" w:hAnsi="Times New Roman" w:cs="Arial"/>
      <w:b/>
      <w:sz w:val="22"/>
      <w:lang w:val="fr-BE" w:eastAsia="fr-BE"/>
    </w:rPr>
  </w:style>
  <w:style w:type="character" w:customStyle="1" w:styleId="ListParagraphChar">
    <w:name w:val="List Paragraph Char"/>
    <w:aliases w:val="ПАРАГРАФ Char"/>
    <w:link w:val="ListParagraph"/>
    <w:uiPriority w:val="34"/>
    <w:locked/>
    <w:rsid w:val="0041590F"/>
  </w:style>
  <w:style w:type="numbering" w:customStyle="1" w:styleId="Style23">
    <w:name w:val="Style23"/>
    <w:rsid w:val="0041590F"/>
    <w:pPr>
      <w:numPr>
        <w:numId w:val="2"/>
      </w:numPr>
    </w:pPr>
  </w:style>
  <w:style w:type="paragraph" w:styleId="BodyText2">
    <w:name w:val="Body Text 2"/>
    <w:basedOn w:val="Normal"/>
    <w:link w:val="BodyText2Char"/>
    <w:uiPriority w:val="99"/>
    <w:unhideWhenUsed/>
    <w:rsid w:val="0041590F"/>
    <w:pPr>
      <w:spacing w:line="480" w:lineRule="auto"/>
    </w:pPr>
    <w:rPr>
      <w:rFonts w:ascii="Calibri" w:hAnsi="Calibri"/>
      <w:szCs w:val="24"/>
      <w:lang w:val="en-US"/>
    </w:rPr>
  </w:style>
  <w:style w:type="character" w:customStyle="1" w:styleId="BodyText2Char">
    <w:name w:val="Body Text 2 Char"/>
    <w:link w:val="BodyText2"/>
    <w:uiPriority w:val="99"/>
    <w:rsid w:val="0041590F"/>
    <w:rPr>
      <w:rFonts w:ascii="Calibri" w:eastAsia="Calibri" w:hAnsi="Calibri" w:cs="Times New Roman"/>
      <w:sz w:val="24"/>
      <w:szCs w:val="24"/>
      <w:lang w:val="en-US"/>
    </w:rPr>
  </w:style>
  <w:style w:type="paragraph" w:styleId="BodyText">
    <w:name w:val="Body Text"/>
    <w:basedOn w:val="Normal"/>
    <w:link w:val="BodyTextChar"/>
    <w:unhideWhenUsed/>
    <w:rsid w:val="0041590F"/>
    <w:rPr>
      <w:lang w:val="en-US"/>
    </w:rPr>
  </w:style>
  <w:style w:type="character" w:customStyle="1" w:styleId="BodyTextChar">
    <w:name w:val="Body Text Char"/>
    <w:link w:val="BodyText"/>
    <w:rsid w:val="0041590F"/>
    <w:rPr>
      <w:lang w:val="en-US"/>
    </w:rPr>
  </w:style>
  <w:style w:type="character" w:customStyle="1" w:styleId="Heading6Char">
    <w:name w:val="Heading 6 Char"/>
    <w:link w:val="Heading6"/>
    <w:rsid w:val="00C91433"/>
    <w:rPr>
      <w:rFonts w:ascii="Calibri" w:eastAsia="Calibri" w:hAnsi="Calibri" w:cs="Times New Roman"/>
      <w:bCs/>
      <w:i/>
      <w:sz w:val="24"/>
      <w:szCs w:val="24"/>
      <w:lang w:val="en-US"/>
    </w:rPr>
  </w:style>
  <w:style w:type="character" w:customStyle="1" w:styleId="Heading7Char">
    <w:name w:val="Heading 7 Char"/>
    <w:link w:val="Heading7"/>
    <w:rsid w:val="00C91433"/>
    <w:rPr>
      <w:rFonts w:ascii="Calibri" w:eastAsia="Calibri" w:hAnsi="Calibri" w:cs="Times New Roman"/>
      <w:sz w:val="24"/>
      <w:szCs w:val="24"/>
      <w:lang w:val="en-US"/>
    </w:rPr>
  </w:style>
  <w:style w:type="character" w:customStyle="1" w:styleId="Heading8Char">
    <w:name w:val="Heading 8 Char"/>
    <w:link w:val="Heading8"/>
    <w:rsid w:val="00C91433"/>
    <w:rPr>
      <w:rFonts w:ascii="Calibri" w:eastAsia="Calibri" w:hAnsi="Calibri" w:cs="Times New Roman"/>
      <w:i/>
      <w:iCs/>
      <w:sz w:val="24"/>
      <w:szCs w:val="24"/>
      <w:lang w:val="en-US"/>
    </w:rPr>
  </w:style>
  <w:style w:type="character" w:customStyle="1" w:styleId="Heading9Char">
    <w:name w:val="Heading 9 Char"/>
    <w:link w:val="Heading9"/>
    <w:rsid w:val="00C91433"/>
    <w:rPr>
      <w:rFonts w:ascii="Cambria" w:eastAsia="Times New Roman" w:hAnsi="Cambria" w:cs="Times New Roman"/>
      <w:lang w:val="en-US"/>
    </w:rPr>
  </w:style>
  <w:style w:type="paragraph" w:styleId="NormalWeb">
    <w:name w:val="Normal (Web)"/>
    <w:basedOn w:val="Normal"/>
    <w:link w:val="NormalWebChar"/>
    <w:uiPriority w:val="99"/>
    <w:unhideWhenUsed/>
    <w:rsid w:val="00D847DC"/>
    <w:pPr>
      <w:spacing w:before="100" w:beforeAutospacing="1" w:after="100" w:afterAutospacing="1"/>
    </w:pPr>
    <w:rPr>
      <w:rFonts w:eastAsia="Times New Roman"/>
      <w:szCs w:val="24"/>
    </w:rPr>
  </w:style>
  <w:style w:type="table" w:customStyle="1" w:styleId="TableGrid1">
    <w:name w:val="Table Grid1"/>
    <w:basedOn w:val="TableNormal"/>
    <w:uiPriority w:val="59"/>
    <w:rsid w:val="009E2A58"/>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11">
    <w:name w:val="Style 511"/>
    <w:uiPriority w:val="99"/>
    <w:rsid w:val="00B77CA7"/>
    <w:pPr>
      <w:numPr>
        <w:numId w:val="3"/>
      </w:numPr>
    </w:pPr>
  </w:style>
  <w:style w:type="numbering" w:customStyle="1" w:styleId="111111122">
    <w:name w:val="1 / 1.1 / 1.1.1122"/>
    <w:rsid w:val="00B77CA7"/>
    <w:pPr>
      <w:numPr>
        <w:numId w:val="4"/>
      </w:numPr>
    </w:pPr>
  </w:style>
  <w:style w:type="character" w:styleId="CommentReference">
    <w:name w:val="annotation reference"/>
    <w:uiPriority w:val="99"/>
    <w:semiHidden/>
    <w:unhideWhenUsed/>
    <w:rsid w:val="00AC730A"/>
    <w:rPr>
      <w:sz w:val="16"/>
      <w:szCs w:val="16"/>
    </w:rPr>
  </w:style>
  <w:style w:type="paragraph" w:styleId="CommentText">
    <w:name w:val="annotation text"/>
    <w:basedOn w:val="Normal"/>
    <w:link w:val="CommentTextChar"/>
    <w:uiPriority w:val="99"/>
    <w:semiHidden/>
    <w:unhideWhenUsed/>
    <w:rsid w:val="00AC730A"/>
    <w:rPr>
      <w:sz w:val="20"/>
      <w:szCs w:val="20"/>
    </w:rPr>
  </w:style>
  <w:style w:type="character" w:customStyle="1" w:styleId="CommentTextChar">
    <w:name w:val="Comment Text Char"/>
    <w:link w:val="CommentText"/>
    <w:uiPriority w:val="99"/>
    <w:semiHidden/>
    <w:rsid w:val="00AC730A"/>
    <w:rPr>
      <w:sz w:val="20"/>
      <w:szCs w:val="20"/>
    </w:rPr>
  </w:style>
  <w:style w:type="paragraph" w:styleId="CommentSubject">
    <w:name w:val="annotation subject"/>
    <w:basedOn w:val="CommentText"/>
    <w:next w:val="CommentText"/>
    <w:link w:val="CommentSubjectChar"/>
    <w:uiPriority w:val="99"/>
    <w:semiHidden/>
    <w:unhideWhenUsed/>
    <w:rsid w:val="00AC730A"/>
    <w:rPr>
      <w:b/>
      <w:bCs/>
    </w:rPr>
  </w:style>
  <w:style w:type="character" w:customStyle="1" w:styleId="CommentSubjectChar">
    <w:name w:val="Comment Subject Char"/>
    <w:link w:val="CommentSubject"/>
    <w:uiPriority w:val="99"/>
    <w:semiHidden/>
    <w:rsid w:val="00AC730A"/>
    <w:rPr>
      <w:b/>
      <w:bCs/>
      <w:sz w:val="20"/>
      <w:szCs w:val="20"/>
    </w:rPr>
  </w:style>
  <w:style w:type="paragraph" w:customStyle="1" w:styleId="Default">
    <w:name w:val="Default"/>
    <w:rsid w:val="00F0655E"/>
    <w:pPr>
      <w:autoSpaceDE w:val="0"/>
      <w:autoSpaceDN w:val="0"/>
      <w:adjustRightInd w:val="0"/>
    </w:pPr>
    <w:rPr>
      <w:iCs/>
      <w:color w:val="000000"/>
      <w:sz w:val="24"/>
      <w:szCs w:val="24"/>
      <w:lang w:val="en-US" w:eastAsia="en-US"/>
    </w:rPr>
  </w:style>
  <w:style w:type="table" w:customStyle="1" w:styleId="LightList11">
    <w:name w:val="Light List11"/>
    <w:basedOn w:val="TableNormal"/>
    <w:uiPriority w:val="61"/>
    <w:rsid w:val="0091556C"/>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A410B7"/>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uiPriority w:val="22"/>
    <w:qFormat/>
    <w:rsid w:val="00A410B7"/>
    <w:rPr>
      <w:b/>
      <w:bCs/>
    </w:rPr>
  </w:style>
  <w:style w:type="character" w:styleId="Hyperlink">
    <w:name w:val="Hyperlink"/>
    <w:uiPriority w:val="99"/>
    <w:unhideWhenUsed/>
    <w:rsid w:val="00A410B7"/>
    <w:rPr>
      <w:color w:val="0000FF"/>
      <w:u w:val="single"/>
    </w:rPr>
  </w:style>
  <w:style w:type="paragraph" w:styleId="Title">
    <w:name w:val="Title"/>
    <w:basedOn w:val="Normal"/>
    <w:next w:val="Normal"/>
    <w:link w:val="TitleChar"/>
    <w:qFormat/>
    <w:rsid w:val="00A410B7"/>
    <w:pPr>
      <w:pBdr>
        <w:bottom w:val="single" w:sz="8" w:space="4" w:color="4F81BD"/>
      </w:pBdr>
      <w:spacing w:after="300"/>
      <w:contextualSpacing/>
    </w:pPr>
    <w:rPr>
      <w:rFonts w:ascii="Cambria" w:eastAsia="SimSun" w:hAnsi="Cambria"/>
      <w:color w:val="17365D"/>
      <w:spacing w:val="5"/>
      <w:kern w:val="28"/>
      <w:sz w:val="52"/>
      <w:szCs w:val="52"/>
      <w:lang w:val="en-US" w:eastAsia="ja-JP"/>
    </w:rPr>
  </w:style>
  <w:style w:type="character" w:customStyle="1" w:styleId="TitleChar">
    <w:name w:val="Title Char"/>
    <w:link w:val="Title"/>
    <w:rsid w:val="00A410B7"/>
    <w:rPr>
      <w:rFonts w:ascii="Cambria" w:eastAsia="SimSun" w:hAnsi="Cambria" w:cs="Times New Roman"/>
      <w:color w:val="17365D"/>
      <w:spacing w:val="5"/>
      <w:kern w:val="28"/>
      <w:sz w:val="52"/>
      <w:szCs w:val="52"/>
      <w:lang w:val="en-US" w:eastAsia="ja-JP"/>
    </w:rPr>
  </w:style>
  <w:style w:type="paragraph" w:styleId="TOC1">
    <w:name w:val="toc 1"/>
    <w:basedOn w:val="Normal"/>
    <w:next w:val="Normal"/>
    <w:autoRedefine/>
    <w:uiPriority w:val="39"/>
    <w:unhideWhenUsed/>
    <w:rsid w:val="00860356"/>
    <w:pPr>
      <w:tabs>
        <w:tab w:val="left" w:pos="442"/>
        <w:tab w:val="right" w:leader="dot" w:pos="9054"/>
      </w:tabs>
    </w:pPr>
    <w:rPr>
      <w:rFonts w:cs="Arial"/>
      <w:caps/>
      <w:noProof/>
    </w:rPr>
  </w:style>
  <w:style w:type="paragraph" w:styleId="TOC2">
    <w:name w:val="toc 2"/>
    <w:basedOn w:val="Normal"/>
    <w:next w:val="Normal"/>
    <w:autoRedefine/>
    <w:uiPriority w:val="39"/>
    <w:unhideWhenUsed/>
    <w:rsid w:val="00B4255C"/>
    <w:pPr>
      <w:tabs>
        <w:tab w:val="left" w:pos="880"/>
        <w:tab w:val="right" w:leader="dot" w:pos="9054"/>
      </w:tabs>
      <w:ind w:left="221"/>
    </w:pPr>
    <w:rPr>
      <w:smallCaps/>
    </w:rPr>
  </w:style>
  <w:style w:type="paragraph" w:styleId="TOC3">
    <w:name w:val="toc 3"/>
    <w:basedOn w:val="Normal"/>
    <w:next w:val="Normal"/>
    <w:autoRedefine/>
    <w:uiPriority w:val="39"/>
    <w:unhideWhenUsed/>
    <w:rsid w:val="00B4255C"/>
    <w:pPr>
      <w:ind w:left="442"/>
    </w:pPr>
    <w:rPr>
      <w:i/>
      <w:sz w:val="20"/>
    </w:rPr>
  </w:style>
  <w:style w:type="paragraph" w:customStyle="1" w:styleId="Title4">
    <w:name w:val="Title 4"/>
    <w:basedOn w:val="Heading3"/>
    <w:link w:val="Title4Char"/>
    <w:rsid w:val="00FD01A0"/>
    <w:pPr>
      <w:keepLines/>
      <w:numPr>
        <w:ilvl w:val="3"/>
      </w:numPr>
      <w:spacing w:after="120"/>
      <w:ind w:left="1224" w:hanging="504"/>
      <w:jc w:val="left"/>
    </w:pPr>
    <w:rPr>
      <w:rFonts w:ascii="Calibri" w:hAnsi="Calibri" w:cs="Times New Roman"/>
      <w:b w:val="0"/>
      <w:bCs/>
      <w:szCs w:val="22"/>
      <w:lang w:val="bg-BG" w:eastAsia="en-US"/>
    </w:rPr>
  </w:style>
  <w:style w:type="paragraph" w:customStyle="1" w:styleId="Title5">
    <w:name w:val="Title 5"/>
    <w:basedOn w:val="Title4"/>
    <w:link w:val="Title5Char"/>
    <w:rsid w:val="00FD01A0"/>
    <w:pPr>
      <w:numPr>
        <w:ilvl w:val="4"/>
      </w:numPr>
      <w:ind w:left="1224" w:hanging="504"/>
    </w:pPr>
  </w:style>
  <w:style w:type="character" w:customStyle="1" w:styleId="Title4Char">
    <w:name w:val="Title 4 Char"/>
    <w:link w:val="Title4"/>
    <w:rsid w:val="00FD01A0"/>
    <w:rPr>
      <w:rFonts w:ascii="Calibri" w:eastAsia="Times New Roman" w:hAnsi="Calibri" w:cs="Times New Roman"/>
      <w:bCs/>
      <w:sz w:val="24"/>
    </w:rPr>
  </w:style>
  <w:style w:type="paragraph" w:customStyle="1" w:styleId="Title6">
    <w:name w:val="Title 6"/>
    <w:basedOn w:val="Title4"/>
    <w:link w:val="Title6Char"/>
    <w:rsid w:val="00FD01A0"/>
    <w:pPr>
      <w:numPr>
        <w:ilvl w:val="5"/>
      </w:numPr>
      <w:ind w:left="1224" w:hanging="504"/>
    </w:pPr>
  </w:style>
  <w:style w:type="character" w:customStyle="1" w:styleId="Title5Char">
    <w:name w:val="Title 5 Char"/>
    <w:link w:val="Title5"/>
    <w:rsid w:val="00FD01A0"/>
    <w:rPr>
      <w:rFonts w:ascii="Calibri" w:eastAsia="Times New Roman" w:hAnsi="Calibri" w:cs="Times New Roman"/>
      <w:bCs/>
      <w:sz w:val="24"/>
    </w:rPr>
  </w:style>
  <w:style w:type="paragraph" w:customStyle="1" w:styleId="Title7">
    <w:name w:val="Title 7"/>
    <w:basedOn w:val="Title6"/>
    <w:link w:val="Title7Char"/>
    <w:rsid w:val="00FD01A0"/>
    <w:pPr>
      <w:numPr>
        <w:ilvl w:val="0"/>
      </w:numPr>
      <w:ind w:left="1224" w:hanging="504"/>
    </w:pPr>
  </w:style>
  <w:style w:type="character" w:customStyle="1" w:styleId="Title6Char">
    <w:name w:val="Title 6 Char"/>
    <w:link w:val="Title6"/>
    <w:rsid w:val="00FD01A0"/>
    <w:rPr>
      <w:rFonts w:ascii="Calibri" w:eastAsia="Times New Roman" w:hAnsi="Calibri" w:cs="Times New Roman"/>
      <w:bCs/>
      <w:sz w:val="24"/>
    </w:rPr>
  </w:style>
  <w:style w:type="character" w:customStyle="1" w:styleId="Title7Char">
    <w:name w:val="Title 7 Char"/>
    <w:link w:val="Title7"/>
    <w:rsid w:val="00FD01A0"/>
    <w:rPr>
      <w:rFonts w:ascii="Calibri" w:eastAsia="Times New Roman" w:hAnsi="Calibri" w:cs="Times New Roman"/>
      <w:bCs/>
      <w:sz w:val="24"/>
    </w:rPr>
  </w:style>
  <w:style w:type="paragraph" w:customStyle="1" w:styleId="1">
    <w:name w:val="Заглавие 1"/>
    <w:basedOn w:val="Heading2"/>
    <w:link w:val="1Char"/>
    <w:qFormat/>
    <w:rsid w:val="00027332"/>
    <w:pPr>
      <w:numPr>
        <w:numId w:val="5"/>
      </w:numPr>
      <w:spacing w:after="240"/>
    </w:pPr>
    <w:rPr>
      <w:rFonts w:ascii="Times New Roman" w:hAnsi="Times New Roman"/>
      <w:iCs w:val="0"/>
      <w:caps/>
      <w:color w:val="365F91"/>
    </w:rPr>
  </w:style>
  <w:style w:type="paragraph" w:customStyle="1" w:styleId="2">
    <w:name w:val="Заглавие 2"/>
    <w:basedOn w:val="Heading3"/>
    <w:link w:val="2Char"/>
    <w:qFormat/>
    <w:rsid w:val="00027332"/>
    <w:pPr>
      <w:keepLines/>
      <w:numPr>
        <w:ilvl w:val="1"/>
        <w:numId w:val="5"/>
      </w:numPr>
      <w:spacing w:after="120"/>
      <w:jc w:val="left"/>
    </w:pPr>
    <w:rPr>
      <w:rFonts w:cs="Times New Roman"/>
      <w:bCs/>
      <w:color w:val="4F81BD"/>
      <w:sz w:val="28"/>
      <w:szCs w:val="28"/>
      <w:lang w:val="en-US" w:eastAsia="en-US"/>
    </w:rPr>
  </w:style>
  <w:style w:type="paragraph" w:customStyle="1" w:styleId="3">
    <w:name w:val="Заглавие 3"/>
    <w:link w:val="3Char"/>
    <w:qFormat/>
    <w:rsid w:val="00027332"/>
    <w:pPr>
      <w:numPr>
        <w:ilvl w:val="2"/>
        <w:numId w:val="5"/>
      </w:numPr>
      <w:spacing w:before="120" w:after="120"/>
    </w:pPr>
    <w:rPr>
      <w:rFonts w:eastAsia="Times New Roman"/>
      <w:b/>
      <w:bCs/>
      <w:iCs/>
      <w:color w:val="4F81BD"/>
      <w:sz w:val="24"/>
      <w:szCs w:val="22"/>
      <w:lang w:eastAsia="en-US"/>
    </w:rPr>
  </w:style>
  <w:style w:type="character" w:customStyle="1" w:styleId="1Char">
    <w:name w:val="Заглавие 1 Char"/>
    <w:link w:val="1"/>
    <w:rsid w:val="00027332"/>
    <w:rPr>
      <w:rFonts w:eastAsia="Times New Roman"/>
      <w:b/>
      <w:bCs/>
      <w:caps/>
      <w:color w:val="365F91"/>
      <w:sz w:val="28"/>
      <w:szCs w:val="26"/>
    </w:rPr>
  </w:style>
  <w:style w:type="paragraph" w:styleId="TOCHeading">
    <w:name w:val="TOC Heading"/>
    <w:basedOn w:val="Heading1"/>
    <w:next w:val="Normal"/>
    <w:uiPriority w:val="39"/>
    <w:unhideWhenUsed/>
    <w:qFormat/>
    <w:rsid w:val="009A3F67"/>
    <w:pPr>
      <w:spacing w:before="480" w:after="0" w:line="276" w:lineRule="auto"/>
      <w:outlineLvl w:val="9"/>
    </w:pPr>
    <w:rPr>
      <w:rFonts w:ascii="Cambria" w:hAnsi="Cambria"/>
      <w:lang w:val="en-US" w:eastAsia="ja-JP"/>
    </w:rPr>
  </w:style>
  <w:style w:type="character" w:customStyle="1" w:styleId="3Char">
    <w:name w:val="Заглавие 3 Char"/>
    <w:link w:val="3"/>
    <w:rsid w:val="00027332"/>
    <w:rPr>
      <w:rFonts w:eastAsia="Times New Roman"/>
      <w:b/>
      <w:bCs/>
      <w:iCs/>
      <w:color w:val="4F81BD"/>
      <w:sz w:val="24"/>
      <w:szCs w:val="22"/>
      <w:lang w:eastAsia="en-US"/>
    </w:rPr>
  </w:style>
  <w:style w:type="character" w:customStyle="1" w:styleId="2Char">
    <w:name w:val="Заглавие 2 Char"/>
    <w:link w:val="2"/>
    <w:rsid w:val="00027332"/>
    <w:rPr>
      <w:rFonts w:eastAsia="Times New Roman"/>
      <w:b/>
      <w:bCs/>
      <w:iCs/>
      <w:color w:val="4F81BD"/>
      <w:sz w:val="28"/>
      <w:szCs w:val="28"/>
      <w:lang w:val="en-US" w:eastAsia="en-US"/>
    </w:rPr>
  </w:style>
  <w:style w:type="character" w:customStyle="1" w:styleId="Bodytext0">
    <w:name w:val="Body text_"/>
    <w:link w:val="BodyText1"/>
    <w:uiPriority w:val="99"/>
    <w:rsid w:val="006F7ADD"/>
    <w:rPr>
      <w:rFonts w:ascii="Times New Roman" w:eastAsia="Times New Roman" w:hAnsi="Times New Roman" w:cs="Times New Roman"/>
      <w:shd w:val="clear" w:color="auto" w:fill="FFFFFF"/>
    </w:rPr>
  </w:style>
  <w:style w:type="paragraph" w:customStyle="1" w:styleId="BodyText1">
    <w:name w:val="Body Text1"/>
    <w:basedOn w:val="Normal"/>
    <w:link w:val="Bodytext0"/>
    <w:rsid w:val="006F7ADD"/>
    <w:pPr>
      <w:shd w:val="clear" w:color="auto" w:fill="FFFFFF"/>
      <w:spacing w:before="600" w:after="0" w:line="278" w:lineRule="exact"/>
      <w:ind w:hanging="380"/>
    </w:pPr>
    <w:rPr>
      <w:rFonts w:eastAsia="Times New Roman"/>
    </w:rPr>
  </w:style>
  <w:style w:type="paragraph" w:customStyle="1" w:styleId="Bodytext10">
    <w:name w:val="Body text1"/>
    <w:basedOn w:val="Normal"/>
    <w:uiPriority w:val="99"/>
    <w:rsid w:val="006F7ADD"/>
    <w:pPr>
      <w:shd w:val="clear" w:color="auto" w:fill="FFFFFF"/>
      <w:spacing w:before="600" w:after="0" w:line="278" w:lineRule="exact"/>
    </w:pPr>
    <w:rPr>
      <w:rFonts w:eastAsia="Arial Unicode MS"/>
      <w:lang w:bidi="my-MM"/>
    </w:rPr>
  </w:style>
  <w:style w:type="character" w:customStyle="1" w:styleId="Bodytext20">
    <w:name w:val="Body text (2)_"/>
    <w:link w:val="Bodytext21"/>
    <w:rsid w:val="006F7ADD"/>
    <w:rPr>
      <w:rFonts w:ascii="Arial" w:hAnsi="Arial" w:cs="Arial"/>
      <w:sz w:val="20"/>
      <w:szCs w:val="20"/>
      <w:shd w:val="clear" w:color="auto" w:fill="FFFFFF"/>
    </w:rPr>
  </w:style>
  <w:style w:type="paragraph" w:customStyle="1" w:styleId="Bodytext21">
    <w:name w:val="Body text (2)1"/>
    <w:basedOn w:val="Normal"/>
    <w:link w:val="Bodytext20"/>
    <w:uiPriority w:val="99"/>
    <w:rsid w:val="006F7ADD"/>
    <w:pPr>
      <w:shd w:val="clear" w:color="auto" w:fill="FFFFFF"/>
      <w:spacing w:after="0" w:line="154" w:lineRule="exact"/>
    </w:pPr>
    <w:rPr>
      <w:rFonts w:ascii="Arial" w:hAnsi="Arial" w:cs="Arial"/>
      <w:sz w:val="20"/>
      <w:szCs w:val="20"/>
    </w:rPr>
  </w:style>
  <w:style w:type="character" w:styleId="LineNumber">
    <w:name w:val="line number"/>
    <w:basedOn w:val="DefaultParagraphFont"/>
    <w:uiPriority w:val="99"/>
    <w:semiHidden/>
    <w:unhideWhenUsed/>
    <w:rsid w:val="006F7ADD"/>
  </w:style>
  <w:style w:type="paragraph" w:styleId="DocumentMap">
    <w:name w:val="Document Map"/>
    <w:basedOn w:val="Normal"/>
    <w:link w:val="DocumentMapChar"/>
    <w:uiPriority w:val="99"/>
    <w:semiHidden/>
    <w:unhideWhenUsed/>
    <w:rsid w:val="006F7ADD"/>
    <w:pPr>
      <w:spacing w:after="0"/>
    </w:pPr>
    <w:rPr>
      <w:rFonts w:ascii="Tahoma" w:hAnsi="Tahoma" w:cs="Tahoma"/>
      <w:sz w:val="16"/>
      <w:szCs w:val="16"/>
    </w:rPr>
  </w:style>
  <w:style w:type="character" w:customStyle="1" w:styleId="DocumentMapChar">
    <w:name w:val="Document Map Char"/>
    <w:link w:val="DocumentMap"/>
    <w:uiPriority w:val="99"/>
    <w:semiHidden/>
    <w:rsid w:val="006F7ADD"/>
    <w:rPr>
      <w:rFonts w:ascii="Tahoma" w:hAnsi="Tahoma" w:cs="Tahoma"/>
      <w:sz w:val="16"/>
      <w:szCs w:val="16"/>
    </w:rPr>
  </w:style>
  <w:style w:type="paragraph" w:customStyle="1" w:styleId="Char">
    <w:name w:val="Char"/>
    <w:basedOn w:val="Normal"/>
    <w:rsid w:val="006F7ADD"/>
    <w:pPr>
      <w:tabs>
        <w:tab w:val="left" w:pos="709"/>
      </w:tabs>
      <w:spacing w:after="0"/>
    </w:pPr>
    <w:rPr>
      <w:rFonts w:ascii="Tahoma" w:eastAsia="Times New Roman" w:hAnsi="Tahoma"/>
      <w:szCs w:val="24"/>
      <w:lang w:val="pl-PL" w:eastAsia="pl-PL"/>
    </w:rPr>
  </w:style>
  <w:style w:type="character" w:customStyle="1" w:styleId="NormalWebChar">
    <w:name w:val="Normal (Web) Char"/>
    <w:link w:val="NormalWeb"/>
    <w:rsid w:val="006F7ADD"/>
    <w:rPr>
      <w:rFonts w:ascii="Times New Roman" w:eastAsia="Times New Roman" w:hAnsi="Times New Roman" w:cs="Times New Roman"/>
      <w:sz w:val="24"/>
      <w:szCs w:val="24"/>
      <w:lang w:eastAsia="bg-BG"/>
    </w:rPr>
  </w:style>
  <w:style w:type="character" w:styleId="PageNumber">
    <w:name w:val="page number"/>
    <w:basedOn w:val="DefaultParagraphFont"/>
    <w:rsid w:val="006F7ADD"/>
  </w:style>
  <w:style w:type="paragraph" w:customStyle="1" w:styleId="a">
    <w:name w:val="Таблица"/>
    <w:basedOn w:val="Normal"/>
    <w:link w:val="Char0"/>
    <w:qFormat/>
    <w:rsid w:val="0080641E"/>
    <w:pPr>
      <w:keepNext/>
      <w:jc w:val="center"/>
    </w:pPr>
    <w:rPr>
      <w:rFonts w:cs="Arial"/>
      <w:b/>
      <w:bCs/>
      <w:color w:val="000000"/>
      <w:szCs w:val="24"/>
    </w:rPr>
  </w:style>
  <w:style w:type="character" w:customStyle="1" w:styleId="Char0">
    <w:name w:val="Таблица Char"/>
    <w:link w:val="a"/>
    <w:rsid w:val="005F7F61"/>
    <w:rPr>
      <w:rFonts w:cs="Arial"/>
      <w:b/>
      <w:bCs/>
      <w:iCs/>
      <w:color w:val="000000"/>
      <w:sz w:val="24"/>
      <w:szCs w:val="24"/>
    </w:rPr>
  </w:style>
  <w:style w:type="paragraph" w:customStyle="1" w:styleId="a0">
    <w:name w:val="Фигура"/>
    <w:basedOn w:val="a"/>
    <w:link w:val="Char1"/>
    <w:qFormat/>
    <w:rsid w:val="005F7F61"/>
  </w:style>
  <w:style w:type="character" w:customStyle="1" w:styleId="Char1">
    <w:name w:val="Фигура Char"/>
    <w:link w:val="a0"/>
    <w:rsid w:val="005F7F61"/>
    <w:rPr>
      <w:rFonts w:cs="Arial"/>
      <w:b/>
      <w:bCs/>
      <w:iCs/>
      <w:color w:val="000000"/>
      <w:sz w:val="24"/>
      <w:szCs w:val="24"/>
    </w:rPr>
  </w:style>
  <w:style w:type="character" w:styleId="FollowedHyperlink">
    <w:name w:val="FollowedHyperlink"/>
    <w:unhideWhenUsed/>
    <w:rsid w:val="00C16C62"/>
    <w:rPr>
      <w:color w:val="800080"/>
      <w:u w:val="single"/>
    </w:rPr>
  </w:style>
  <w:style w:type="character" w:customStyle="1" w:styleId="Bodytext5">
    <w:name w:val="Body text (5)_"/>
    <w:link w:val="Bodytext51"/>
    <w:uiPriority w:val="99"/>
    <w:rsid w:val="00925B17"/>
    <w:rPr>
      <w:sz w:val="19"/>
      <w:szCs w:val="19"/>
      <w:shd w:val="clear" w:color="auto" w:fill="FFFFFF"/>
    </w:rPr>
  </w:style>
  <w:style w:type="paragraph" w:customStyle="1" w:styleId="Bodytext51">
    <w:name w:val="Body text (5)1"/>
    <w:basedOn w:val="Normal"/>
    <w:link w:val="Bodytext5"/>
    <w:uiPriority w:val="99"/>
    <w:rsid w:val="00925B17"/>
    <w:pPr>
      <w:shd w:val="clear" w:color="auto" w:fill="FFFFFF"/>
      <w:spacing w:after="0" w:line="230" w:lineRule="exact"/>
      <w:jc w:val="center"/>
    </w:pPr>
    <w:rPr>
      <w:iCs w:val="0"/>
      <w:sz w:val="19"/>
      <w:szCs w:val="19"/>
    </w:rPr>
  </w:style>
  <w:style w:type="character" w:customStyle="1" w:styleId="Text1Char">
    <w:name w:val="Text 1 Char"/>
    <w:link w:val="Text1"/>
    <w:locked/>
    <w:rsid w:val="00D6478D"/>
    <w:rPr>
      <w:sz w:val="22"/>
      <w:lang w:val="x-none"/>
    </w:rPr>
  </w:style>
  <w:style w:type="paragraph" w:customStyle="1" w:styleId="Text1">
    <w:name w:val="Text 1"/>
    <w:basedOn w:val="Normal"/>
    <w:link w:val="Text1Char"/>
    <w:rsid w:val="00D6478D"/>
    <w:pPr>
      <w:ind w:left="850"/>
    </w:pPr>
    <w:rPr>
      <w:iCs w:val="0"/>
      <w:sz w:val="22"/>
      <w:szCs w:val="20"/>
      <w:lang w:val="x-none"/>
    </w:rPr>
  </w:style>
  <w:style w:type="paragraph" w:styleId="Revision">
    <w:name w:val="Revision"/>
    <w:hidden/>
    <w:uiPriority w:val="99"/>
    <w:semiHidden/>
    <w:rsid w:val="00960E80"/>
    <w:rPr>
      <w:iCs/>
      <w:sz w:val="24"/>
      <w:szCs w:val="32"/>
    </w:rPr>
  </w:style>
  <w:style w:type="paragraph" w:customStyle="1" w:styleId="Bodytext22">
    <w:name w:val="Body text (2)"/>
    <w:basedOn w:val="Normal"/>
    <w:rsid w:val="001256E7"/>
    <w:pPr>
      <w:widowControl w:val="0"/>
      <w:shd w:val="clear" w:color="auto" w:fill="FFFFFF"/>
      <w:spacing w:before="0" w:after="0" w:line="0" w:lineRule="atLeast"/>
      <w:ind w:hanging="360"/>
    </w:pPr>
    <w:rPr>
      <w:rFonts w:eastAsia="Times New Roman"/>
      <w:iCs w:val="0"/>
      <w:sz w:val="22"/>
      <w:szCs w:val="22"/>
      <w:lang w:eastAsia="en-US"/>
    </w:rPr>
  </w:style>
  <w:style w:type="character" w:customStyle="1" w:styleId="Bodytext4">
    <w:name w:val="Body text (4)_"/>
    <w:basedOn w:val="DefaultParagraphFont"/>
    <w:link w:val="Bodytext40"/>
    <w:rsid w:val="001256E7"/>
    <w:rPr>
      <w:rFonts w:ascii="Tahoma" w:eastAsia="Tahoma" w:hAnsi="Tahoma" w:cs="Tahoma"/>
      <w:b/>
      <w:bCs/>
      <w:sz w:val="19"/>
      <w:szCs w:val="19"/>
      <w:shd w:val="clear" w:color="auto" w:fill="FFFFFF"/>
    </w:rPr>
  </w:style>
  <w:style w:type="paragraph" w:customStyle="1" w:styleId="Bodytext40">
    <w:name w:val="Body text (4)"/>
    <w:basedOn w:val="Normal"/>
    <w:link w:val="Bodytext4"/>
    <w:rsid w:val="001256E7"/>
    <w:pPr>
      <w:widowControl w:val="0"/>
      <w:shd w:val="clear" w:color="auto" w:fill="FFFFFF"/>
      <w:spacing w:before="0" w:after="0" w:line="0" w:lineRule="atLeast"/>
    </w:pPr>
    <w:rPr>
      <w:rFonts w:ascii="Tahoma" w:eastAsia="Tahoma" w:hAnsi="Tahoma" w:cs="Tahoma"/>
      <w:b/>
      <w:bCs/>
      <w:iCs w:val="0"/>
      <w:sz w:val="19"/>
      <w:szCs w:val="19"/>
    </w:rPr>
  </w:style>
  <w:style w:type="character" w:customStyle="1" w:styleId="Bodytext6">
    <w:name w:val="Body text (6)_"/>
    <w:basedOn w:val="DefaultParagraphFont"/>
    <w:link w:val="Bodytext60"/>
    <w:rsid w:val="00615DD8"/>
    <w:rPr>
      <w:rFonts w:eastAsia="Times New Roman"/>
      <w:b/>
      <w:bCs/>
      <w:shd w:val="clear" w:color="auto" w:fill="FFFFFF"/>
    </w:rPr>
  </w:style>
  <w:style w:type="paragraph" w:customStyle="1" w:styleId="Bodytext60">
    <w:name w:val="Body text (6)"/>
    <w:basedOn w:val="Normal"/>
    <w:link w:val="Bodytext6"/>
    <w:rsid w:val="00615DD8"/>
    <w:pPr>
      <w:widowControl w:val="0"/>
      <w:shd w:val="clear" w:color="auto" w:fill="FFFFFF"/>
      <w:spacing w:before="0" w:after="0" w:line="317" w:lineRule="exact"/>
    </w:pPr>
    <w:rPr>
      <w:rFonts w:eastAsia="Times New Roman"/>
      <w:b/>
      <w:bCs/>
      <w:iCs w:val="0"/>
      <w:sz w:val="20"/>
      <w:szCs w:val="20"/>
    </w:rPr>
  </w:style>
  <w:style w:type="character" w:customStyle="1" w:styleId="Bodytext15">
    <w:name w:val="Body text (15)"/>
    <w:basedOn w:val="DefaultParagraphFont"/>
    <w:rsid w:val="00776B4A"/>
    <w:rPr>
      <w:rFonts w:ascii="Tahoma" w:eastAsia="Tahoma" w:hAnsi="Tahoma" w:cs="Tahoma"/>
      <w:b w:val="0"/>
      <w:bCs w:val="0"/>
      <w:i w:val="0"/>
      <w:iCs w:val="0"/>
      <w:smallCaps w:val="0"/>
      <w:strike w:val="0"/>
      <w:color w:val="000000"/>
      <w:spacing w:val="20"/>
      <w:w w:val="100"/>
      <w:position w:val="0"/>
      <w:sz w:val="24"/>
      <w:szCs w:val="24"/>
      <w:u w:val="none"/>
      <w:lang w:val="bg-BG" w:eastAsia="bg-BG" w:bidi="bg-BG"/>
    </w:rPr>
  </w:style>
  <w:style w:type="character" w:customStyle="1" w:styleId="Heading10">
    <w:name w:val="Heading #1_"/>
    <w:basedOn w:val="DefaultParagraphFont"/>
    <w:rsid w:val="00C36B0E"/>
    <w:rPr>
      <w:rFonts w:ascii="Tahoma" w:eastAsia="Tahoma" w:hAnsi="Tahoma" w:cs="Tahoma"/>
      <w:b/>
      <w:bCs/>
      <w:i w:val="0"/>
      <w:iCs w:val="0"/>
      <w:smallCaps w:val="0"/>
      <w:strike w:val="0"/>
      <w:sz w:val="26"/>
      <w:szCs w:val="26"/>
      <w:u w:val="none"/>
    </w:rPr>
  </w:style>
  <w:style w:type="character" w:customStyle="1" w:styleId="Heading11">
    <w:name w:val="Heading #1"/>
    <w:basedOn w:val="Heading10"/>
    <w:rsid w:val="00C36B0E"/>
    <w:rPr>
      <w:rFonts w:ascii="Tahoma" w:eastAsia="Tahoma" w:hAnsi="Tahoma" w:cs="Tahoma"/>
      <w:b/>
      <w:bCs/>
      <w:i w:val="0"/>
      <w:iCs w:val="0"/>
      <w:smallCaps w:val="0"/>
      <w:strike w:val="0"/>
      <w:color w:val="000000"/>
      <w:spacing w:val="0"/>
      <w:w w:val="100"/>
      <w:position w:val="0"/>
      <w:sz w:val="26"/>
      <w:szCs w:val="26"/>
      <w:u w:val="none"/>
      <w:lang w:val="bg-BG" w:eastAsia="bg-BG" w:bidi="bg-BG"/>
    </w:rPr>
  </w:style>
  <w:style w:type="paragraph" w:styleId="TableofFigures">
    <w:name w:val="table of figures"/>
    <w:basedOn w:val="Normal"/>
    <w:next w:val="Normal"/>
    <w:uiPriority w:val="99"/>
    <w:unhideWhenUsed/>
    <w:rsid w:val="002921DE"/>
    <w:pPr>
      <w:spacing w:after="0"/>
    </w:pPr>
  </w:style>
  <w:style w:type="paragraph" w:styleId="Caption">
    <w:name w:val="caption"/>
    <w:aliases w:val="Caption em"/>
    <w:basedOn w:val="Normal"/>
    <w:next w:val="Normal"/>
    <w:link w:val="CaptionChar"/>
    <w:uiPriority w:val="35"/>
    <w:unhideWhenUsed/>
    <w:qFormat/>
    <w:rsid w:val="00863B8C"/>
    <w:pPr>
      <w:spacing w:before="0" w:after="200"/>
    </w:pPr>
    <w:rPr>
      <w:b/>
      <w:bCs/>
      <w:color w:val="4F81BD" w:themeColor="accent1"/>
      <w:sz w:val="18"/>
      <w:szCs w:val="18"/>
    </w:rPr>
  </w:style>
  <w:style w:type="character" w:customStyle="1" w:styleId="Bodytext2Verdana8ptBoldItalicSpacing0pt">
    <w:name w:val="Body text (2) + Verdana;8 pt;Bold;Italic;Spacing 0 pt"/>
    <w:basedOn w:val="Bodytext20"/>
    <w:rsid w:val="00CB4D1A"/>
    <w:rPr>
      <w:rFonts w:ascii="Verdana" w:eastAsia="Verdana" w:hAnsi="Verdana" w:cs="Verdana"/>
      <w:b/>
      <w:bCs/>
      <w:i/>
      <w:iCs/>
      <w:smallCaps w:val="0"/>
      <w:strike w:val="0"/>
      <w:color w:val="000000"/>
      <w:spacing w:val="-10"/>
      <w:w w:val="100"/>
      <w:position w:val="0"/>
      <w:sz w:val="16"/>
      <w:szCs w:val="16"/>
      <w:u w:val="none"/>
      <w:shd w:val="clear" w:color="auto" w:fill="FFFFFF"/>
      <w:lang w:val="bg-BG" w:eastAsia="bg-BG" w:bidi="bg-BG"/>
    </w:rPr>
  </w:style>
  <w:style w:type="paragraph" w:styleId="Header">
    <w:name w:val="header"/>
    <w:basedOn w:val="Normal"/>
    <w:link w:val="HeaderChar"/>
    <w:unhideWhenUsed/>
    <w:rsid w:val="00D14017"/>
    <w:pPr>
      <w:tabs>
        <w:tab w:val="center" w:pos="4536"/>
        <w:tab w:val="right" w:pos="9072"/>
      </w:tabs>
      <w:spacing w:before="0" w:after="0"/>
    </w:pPr>
  </w:style>
  <w:style w:type="character" w:customStyle="1" w:styleId="HeaderChar">
    <w:name w:val="Header Char"/>
    <w:basedOn w:val="DefaultParagraphFont"/>
    <w:link w:val="Header"/>
    <w:uiPriority w:val="99"/>
    <w:rsid w:val="00D14017"/>
    <w:rPr>
      <w:iCs/>
      <w:sz w:val="24"/>
      <w:szCs w:val="32"/>
    </w:rPr>
  </w:style>
  <w:style w:type="paragraph" w:styleId="Footer">
    <w:name w:val="footer"/>
    <w:basedOn w:val="Normal"/>
    <w:link w:val="FooterChar"/>
    <w:uiPriority w:val="99"/>
    <w:unhideWhenUsed/>
    <w:rsid w:val="00D14017"/>
    <w:pPr>
      <w:tabs>
        <w:tab w:val="center" w:pos="4536"/>
        <w:tab w:val="right" w:pos="9072"/>
      </w:tabs>
      <w:spacing w:before="0" w:after="0"/>
    </w:pPr>
  </w:style>
  <w:style w:type="character" w:customStyle="1" w:styleId="FooterChar">
    <w:name w:val="Footer Char"/>
    <w:basedOn w:val="DefaultParagraphFont"/>
    <w:link w:val="Footer"/>
    <w:uiPriority w:val="99"/>
    <w:rsid w:val="00D14017"/>
    <w:rPr>
      <w:iCs/>
      <w:sz w:val="24"/>
      <w:szCs w:val="32"/>
    </w:rPr>
  </w:style>
  <w:style w:type="paragraph" w:styleId="FootnoteText">
    <w:name w:val="footnote text"/>
    <w:aliases w:val="Footnote Text Char Char,Footnote Text Char Char Char Char,Footnote Text1,Footnote Text Char Char Char,Lábjegyzetszöveg Char,Lábjegyzetszöveg Char1 Char,Lábjegyzetszöveg Char Char Char,Footnote Char Char Char"/>
    <w:basedOn w:val="Normal"/>
    <w:link w:val="FootnoteTextChar"/>
    <w:semiHidden/>
    <w:unhideWhenUsed/>
    <w:rsid w:val="00AC2B1E"/>
    <w:pPr>
      <w:spacing w:before="0" w:after="0"/>
    </w:pPr>
    <w:rPr>
      <w:sz w:val="20"/>
      <w:szCs w:val="20"/>
    </w:rPr>
  </w:style>
  <w:style w:type="character" w:customStyle="1" w:styleId="FootnoteTextChar">
    <w:name w:val="Footnote Text Char"/>
    <w:aliases w:val="Footnote Text Char Char Char1,Footnote Text Char Char Char Char Char,Footnote Text1 Char,Footnote Text Char Char Char Char1,Lábjegyzetszöveg Char Char,Lábjegyzetszöveg Char1 Char Char,Lábjegyzetszöveg Char Char Char Char"/>
    <w:basedOn w:val="DefaultParagraphFont"/>
    <w:link w:val="FootnoteText"/>
    <w:semiHidden/>
    <w:rsid w:val="00AC2B1E"/>
    <w:rPr>
      <w:iCs/>
    </w:rPr>
  </w:style>
  <w:style w:type="character" w:styleId="FootnoteReference">
    <w:name w:val="footnote reference"/>
    <w:aliases w:val="SUPERS,Footnote symbol,Footnote"/>
    <w:basedOn w:val="DefaultParagraphFont"/>
    <w:semiHidden/>
    <w:unhideWhenUsed/>
    <w:rsid w:val="00AC2B1E"/>
    <w:rPr>
      <w:vertAlign w:val="superscript"/>
    </w:rPr>
  </w:style>
  <w:style w:type="character" w:customStyle="1" w:styleId="CaptionChar">
    <w:name w:val="Caption Char"/>
    <w:aliases w:val="Caption em Char"/>
    <w:link w:val="Caption"/>
    <w:rsid w:val="00C671B5"/>
    <w:rPr>
      <w:b/>
      <w:bCs/>
      <w:iCs/>
      <w:color w:val="4F81BD" w:themeColor="accent1"/>
      <w:sz w:val="18"/>
      <w:szCs w:val="18"/>
    </w:rPr>
  </w:style>
  <w:style w:type="table" w:customStyle="1" w:styleId="TableGrid2">
    <w:name w:val="Table Grid2"/>
    <w:basedOn w:val="TableNormal"/>
    <w:next w:val="TableGrid"/>
    <w:uiPriority w:val="59"/>
    <w:rsid w:val="00781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81410"/>
  </w:style>
  <w:style w:type="paragraph" w:styleId="ListBullet">
    <w:name w:val="List Bullet"/>
    <w:basedOn w:val="Normal"/>
    <w:link w:val="ListBulletChar"/>
    <w:qFormat/>
    <w:rsid w:val="00781410"/>
    <w:pPr>
      <w:numPr>
        <w:numId w:val="15"/>
      </w:numPr>
      <w:spacing w:before="60" w:after="60"/>
      <w:ind w:left="1094" w:hanging="357"/>
    </w:pPr>
    <w:rPr>
      <w:rFonts w:eastAsia="Times New Roman"/>
      <w:iCs w:val="0"/>
      <w:szCs w:val="24"/>
      <w:lang w:val="en-US" w:eastAsia="en-US"/>
    </w:rPr>
  </w:style>
  <w:style w:type="character" w:customStyle="1" w:styleId="ListBulletChar">
    <w:name w:val="List Bullet Char"/>
    <w:link w:val="ListBullet"/>
    <w:rsid w:val="00781410"/>
    <w:rPr>
      <w:rFonts w:eastAsia="Times New Roman"/>
      <w:sz w:val="24"/>
      <w:szCs w:val="24"/>
      <w:lang w:val="en-US" w:eastAsia="en-US"/>
    </w:rPr>
  </w:style>
  <w:style w:type="paragraph" w:styleId="ListBullet2">
    <w:name w:val="List Bullet 2"/>
    <w:basedOn w:val="Normal"/>
    <w:link w:val="ListBullet2Char"/>
    <w:qFormat/>
    <w:rsid w:val="00781410"/>
    <w:pPr>
      <w:numPr>
        <w:numId w:val="12"/>
      </w:numPr>
      <w:spacing w:before="60" w:after="60"/>
      <w:ind w:left="1474" w:hanging="397"/>
    </w:pPr>
    <w:rPr>
      <w:rFonts w:eastAsia="Times New Roman"/>
      <w:iCs w:val="0"/>
      <w:szCs w:val="24"/>
      <w:lang w:val="en-US" w:eastAsia="en-US"/>
    </w:rPr>
  </w:style>
  <w:style w:type="character" w:customStyle="1" w:styleId="ListBullet2Char">
    <w:name w:val="List Bullet 2 Char"/>
    <w:link w:val="ListBullet2"/>
    <w:rsid w:val="00781410"/>
    <w:rPr>
      <w:rFonts w:eastAsia="Times New Roman"/>
      <w:sz w:val="24"/>
      <w:szCs w:val="24"/>
      <w:lang w:val="en-US" w:eastAsia="en-US"/>
    </w:rPr>
  </w:style>
  <w:style w:type="paragraph" w:styleId="ListNumber">
    <w:name w:val="List Number"/>
    <w:basedOn w:val="Normal"/>
    <w:qFormat/>
    <w:rsid w:val="00781410"/>
    <w:pPr>
      <w:numPr>
        <w:numId w:val="14"/>
      </w:numPr>
      <w:spacing w:before="60" w:after="60"/>
      <w:ind w:left="1305" w:hanging="454"/>
    </w:pPr>
    <w:rPr>
      <w:rFonts w:eastAsia="Times New Roman"/>
      <w:iCs w:val="0"/>
      <w:szCs w:val="24"/>
      <w:lang w:val="en-US" w:eastAsia="en-US"/>
    </w:rPr>
  </w:style>
  <w:style w:type="table" w:customStyle="1" w:styleId="TableGrid3">
    <w:name w:val="Table Grid3"/>
    <w:basedOn w:val="TableNormal"/>
    <w:next w:val="TableGrid"/>
    <w:uiPriority w:val="39"/>
    <w:rsid w:val="00781410"/>
    <w:pPr>
      <w:spacing w:before="60" w:after="60"/>
      <w:jc w:val="both"/>
    </w:pPr>
    <w:rPr>
      <w:rFonts w:ascii="Tahoma" w:eastAsia="Times New Roman" w:hAnsi="Tahoma"/>
      <w:sz w:val="18"/>
      <w:lang w:val="en-GB"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style>
  <w:style w:type="paragraph" w:customStyle="1" w:styleId="Table">
    <w:name w:val="Table"/>
    <w:basedOn w:val="Normal"/>
    <w:link w:val="TableCharChar"/>
    <w:qFormat/>
    <w:rsid w:val="00781410"/>
    <w:pPr>
      <w:spacing w:before="0" w:after="0"/>
      <w:jc w:val="left"/>
    </w:pPr>
    <w:rPr>
      <w:rFonts w:eastAsia="Times New Roman"/>
      <w:iCs w:val="0"/>
      <w:sz w:val="18"/>
      <w:szCs w:val="24"/>
      <w:lang w:val="en-US" w:eastAsia="en-US"/>
    </w:rPr>
  </w:style>
  <w:style w:type="character" w:customStyle="1" w:styleId="TableCharChar">
    <w:name w:val="Table Char Char"/>
    <w:link w:val="Table"/>
    <w:locked/>
    <w:rsid w:val="00781410"/>
    <w:rPr>
      <w:rFonts w:eastAsia="Times New Roman"/>
      <w:sz w:val="18"/>
      <w:szCs w:val="24"/>
      <w:lang w:val="en-US" w:eastAsia="en-US"/>
    </w:rPr>
  </w:style>
  <w:style w:type="paragraph" w:customStyle="1" w:styleId="TableTitle">
    <w:name w:val="Table Title"/>
    <w:basedOn w:val="Normal"/>
    <w:link w:val="TableTitleChar"/>
    <w:qFormat/>
    <w:rsid w:val="00781410"/>
    <w:pPr>
      <w:spacing w:before="0" w:after="0"/>
      <w:jc w:val="left"/>
    </w:pPr>
    <w:rPr>
      <w:rFonts w:eastAsia="Times New Roman"/>
      <w:b/>
      <w:i/>
      <w:iCs w:val="0"/>
      <w:sz w:val="18"/>
      <w:szCs w:val="18"/>
      <w:lang w:val="en-US" w:eastAsia="en-US"/>
    </w:rPr>
  </w:style>
  <w:style w:type="character" w:customStyle="1" w:styleId="TableTitleChar">
    <w:name w:val="Table Title Char"/>
    <w:link w:val="TableTitle"/>
    <w:rsid w:val="00781410"/>
    <w:rPr>
      <w:rFonts w:eastAsia="Times New Roman"/>
      <w:b/>
      <w:i/>
      <w:sz w:val="18"/>
      <w:szCs w:val="18"/>
      <w:lang w:val="en-US" w:eastAsia="en-US"/>
    </w:rPr>
  </w:style>
  <w:style w:type="paragraph" w:styleId="TOC4">
    <w:name w:val="toc 4"/>
    <w:basedOn w:val="Normal"/>
    <w:next w:val="Normal"/>
    <w:autoRedefine/>
    <w:semiHidden/>
    <w:rsid w:val="00781410"/>
    <w:pPr>
      <w:spacing w:before="0" w:after="0"/>
      <w:ind w:left="600" w:firstLine="720"/>
      <w:jc w:val="left"/>
    </w:pPr>
    <w:rPr>
      <w:rFonts w:ascii="Calibri" w:eastAsia="Times New Roman" w:hAnsi="Calibri" w:cs="Calibri"/>
      <w:iCs w:val="0"/>
      <w:sz w:val="18"/>
      <w:szCs w:val="18"/>
      <w:lang w:val="en-US" w:eastAsia="en-US"/>
    </w:rPr>
  </w:style>
  <w:style w:type="paragraph" w:styleId="TOC5">
    <w:name w:val="toc 5"/>
    <w:basedOn w:val="Normal"/>
    <w:next w:val="Normal"/>
    <w:autoRedefine/>
    <w:semiHidden/>
    <w:rsid w:val="00781410"/>
    <w:pPr>
      <w:spacing w:before="0" w:after="0"/>
      <w:ind w:left="800" w:firstLine="720"/>
      <w:jc w:val="left"/>
    </w:pPr>
    <w:rPr>
      <w:rFonts w:ascii="Calibri" w:eastAsia="Times New Roman" w:hAnsi="Calibri" w:cs="Calibri"/>
      <w:iCs w:val="0"/>
      <w:sz w:val="18"/>
      <w:szCs w:val="18"/>
      <w:lang w:val="en-US" w:eastAsia="en-US"/>
    </w:rPr>
  </w:style>
  <w:style w:type="paragraph" w:styleId="TOC6">
    <w:name w:val="toc 6"/>
    <w:basedOn w:val="Normal"/>
    <w:next w:val="Normal"/>
    <w:autoRedefine/>
    <w:semiHidden/>
    <w:rsid w:val="00781410"/>
    <w:pPr>
      <w:spacing w:before="0" w:after="0"/>
      <w:ind w:left="1000" w:firstLine="720"/>
      <w:jc w:val="left"/>
    </w:pPr>
    <w:rPr>
      <w:rFonts w:ascii="Calibri" w:eastAsia="Times New Roman" w:hAnsi="Calibri" w:cs="Calibri"/>
      <w:iCs w:val="0"/>
      <w:sz w:val="18"/>
      <w:szCs w:val="18"/>
      <w:lang w:val="en-US" w:eastAsia="en-US"/>
    </w:rPr>
  </w:style>
  <w:style w:type="paragraph" w:styleId="TOC7">
    <w:name w:val="toc 7"/>
    <w:basedOn w:val="Normal"/>
    <w:next w:val="Normal"/>
    <w:autoRedefine/>
    <w:semiHidden/>
    <w:rsid w:val="00781410"/>
    <w:pPr>
      <w:spacing w:before="0" w:after="0"/>
      <w:ind w:left="1200" w:firstLine="720"/>
      <w:jc w:val="left"/>
    </w:pPr>
    <w:rPr>
      <w:rFonts w:ascii="Calibri" w:eastAsia="Times New Roman" w:hAnsi="Calibri" w:cs="Calibri"/>
      <w:iCs w:val="0"/>
      <w:sz w:val="18"/>
      <w:szCs w:val="18"/>
      <w:lang w:val="en-US" w:eastAsia="en-US"/>
    </w:rPr>
  </w:style>
  <w:style w:type="paragraph" w:styleId="TOC8">
    <w:name w:val="toc 8"/>
    <w:basedOn w:val="Normal"/>
    <w:next w:val="Normal"/>
    <w:autoRedefine/>
    <w:semiHidden/>
    <w:rsid w:val="00781410"/>
    <w:pPr>
      <w:spacing w:before="0" w:after="0"/>
      <w:ind w:left="1400" w:firstLine="720"/>
      <w:jc w:val="left"/>
    </w:pPr>
    <w:rPr>
      <w:rFonts w:ascii="Calibri" w:eastAsia="Times New Roman" w:hAnsi="Calibri" w:cs="Calibri"/>
      <w:iCs w:val="0"/>
      <w:sz w:val="18"/>
      <w:szCs w:val="18"/>
      <w:lang w:val="en-US" w:eastAsia="en-US"/>
    </w:rPr>
  </w:style>
  <w:style w:type="paragraph" w:styleId="TOC9">
    <w:name w:val="toc 9"/>
    <w:basedOn w:val="Normal"/>
    <w:next w:val="Normal"/>
    <w:autoRedefine/>
    <w:semiHidden/>
    <w:rsid w:val="00781410"/>
    <w:pPr>
      <w:spacing w:before="0" w:after="0"/>
      <w:ind w:left="1600" w:firstLine="720"/>
      <w:jc w:val="left"/>
    </w:pPr>
    <w:rPr>
      <w:rFonts w:ascii="Calibri" w:eastAsia="Times New Roman" w:hAnsi="Calibri" w:cs="Calibri"/>
      <w:iCs w:val="0"/>
      <w:sz w:val="18"/>
      <w:szCs w:val="18"/>
      <w:lang w:val="en-US" w:eastAsia="en-US"/>
    </w:rPr>
  </w:style>
  <w:style w:type="paragraph" w:customStyle="1" w:styleId="TableSide">
    <w:name w:val="Table Side"/>
    <w:basedOn w:val="Table"/>
    <w:link w:val="TableSideChar"/>
    <w:rsid w:val="00781410"/>
    <w:rPr>
      <w:i/>
    </w:rPr>
  </w:style>
  <w:style w:type="character" w:customStyle="1" w:styleId="TableSideChar">
    <w:name w:val="Table Side Char"/>
    <w:link w:val="TableSide"/>
    <w:locked/>
    <w:rsid w:val="00781410"/>
    <w:rPr>
      <w:rFonts w:eastAsia="Times New Roman"/>
      <w:i/>
      <w:sz w:val="18"/>
      <w:szCs w:val="24"/>
      <w:lang w:val="en-US" w:eastAsia="en-US"/>
    </w:rPr>
  </w:style>
  <w:style w:type="paragraph" w:customStyle="1" w:styleId="Opsomming1">
    <w:name w:val="Opsomming 1"/>
    <w:basedOn w:val="Normal"/>
    <w:link w:val="Opsomming1Char"/>
    <w:semiHidden/>
    <w:rsid w:val="00781410"/>
    <w:pPr>
      <w:numPr>
        <w:numId w:val="13"/>
      </w:numPr>
      <w:suppressAutoHyphens/>
      <w:spacing w:before="0" w:after="60"/>
    </w:pPr>
    <w:rPr>
      <w:rFonts w:eastAsia="Times New Roman" w:cs="Tahoma"/>
      <w:iCs w:val="0"/>
      <w:szCs w:val="20"/>
      <w:lang w:val="en-GB" w:eastAsia="nl-NL"/>
    </w:rPr>
  </w:style>
  <w:style w:type="character" w:customStyle="1" w:styleId="Opsomming1Char">
    <w:name w:val="Opsomming 1 Char"/>
    <w:link w:val="Opsomming1"/>
    <w:semiHidden/>
    <w:locked/>
    <w:rsid w:val="00781410"/>
    <w:rPr>
      <w:rFonts w:eastAsia="Times New Roman" w:cs="Tahoma"/>
      <w:sz w:val="24"/>
      <w:lang w:val="en-GB" w:eastAsia="nl-NL"/>
    </w:rPr>
  </w:style>
  <w:style w:type="paragraph" w:customStyle="1" w:styleId="figuur">
    <w:name w:val="figuur"/>
    <w:basedOn w:val="Normal"/>
    <w:semiHidden/>
    <w:rsid w:val="00781410"/>
    <w:pPr>
      <w:keepNext/>
      <w:suppressAutoHyphens/>
      <w:spacing w:before="60" w:after="60" w:line="280" w:lineRule="atLeast"/>
      <w:ind w:firstLine="720"/>
      <w:jc w:val="center"/>
    </w:pPr>
    <w:rPr>
      <w:rFonts w:eastAsia="Times New Roman" w:cs="Tahoma"/>
      <w:b/>
      <w:bCs/>
      <w:iCs w:val="0"/>
      <w:szCs w:val="20"/>
      <w:lang w:val="nl-BE" w:eastAsia="nl-NL"/>
    </w:rPr>
  </w:style>
  <w:style w:type="paragraph" w:customStyle="1" w:styleId="CharChar">
    <w:name w:val="Знак Знак Char Char Знак Знак"/>
    <w:basedOn w:val="Normal"/>
    <w:rsid w:val="00781410"/>
    <w:pPr>
      <w:adjustRightInd w:val="0"/>
      <w:spacing w:before="0" w:after="160" w:line="240" w:lineRule="exact"/>
      <w:textAlignment w:val="baseline"/>
    </w:pPr>
    <w:rPr>
      <w:rFonts w:eastAsia="Times New Roman"/>
      <w:iCs w:val="0"/>
      <w:szCs w:val="20"/>
      <w:lang w:val="en-US" w:eastAsia="en-US"/>
    </w:rPr>
  </w:style>
  <w:style w:type="paragraph" w:styleId="Subtitle">
    <w:name w:val="Subtitle"/>
    <w:basedOn w:val="Normal"/>
    <w:link w:val="SubtitleChar"/>
    <w:rsid w:val="00781410"/>
    <w:pPr>
      <w:spacing w:before="0" w:after="0"/>
      <w:jc w:val="center"/>
    </w:pPr>
    <w:rPr>
      <w:rFonts w:eastAsia="Times New Roman"/>
      <w:b/>
      <w:iCs w:val="0"/>
      <w:sz w:val="28"/>
      <w:szCs w:val="20"/>
      <w:lang w:eastAsia="en-US"/>
    </w:rPr>
  </w:style>
  <w:style w:type="character" w:customStyle="1" w:styleId="SubtitleChar">
    <w:name w:val="Subtitle Char"/>
    <w:basedOn w:val="DefaultParagraphFont"/>
    <w:link w:val="Subtitle"/>
    <w:rsid w:val="00781410"/>
    <w:rPr>
      <w:rFonts w:eastAsia="Times New Roman"/>
      <w:b/>
      <w:sz w:val="28"/>
      <w:lang w:eastAsia="en-US"/>
    </w:rPr>
  </w:style>
  <w:style w:type="paragraph" w:styleId="BodyTextIndent3">
    <w:name w:val="Body Text Indent 3"/>
    <w:basedOn w:val="Normal"/>
    <w:link w:val="BodyTextIndent3Char"/>
    <w:rsid w:val="00781410"/>
    <w:pPr>
      <w:spacing w:before="0"/>
      <w:ind w:left="283" w:firstLine="720"/>
    </w:pPr>
    <w:rPr>
      <w:rFonts w:eastAsia="Times New Roman"/>
      <w:iCs w:val="0"/>
      <w:sz w:val="16"/>
      <w:szCs w:val="16"/>
      <w:lang w:val="en-US" w:eastAsia="en-US"/>
    </w:rPr>
  </w:style>
  <w:style w:type="character" w:customStyle="1" w:styleId="BodyTextIndent3Char">
    <w:name w:val="Body Text Indent 3 Char"/>
    <w:basedOn w:val="DefaultParagraphFont"/>
    <w:link w:val="BodyTextIndent3"/>
    <w:rsid w:val="00781410"/>
    <w:rPr>
      <w:rFonts w:eastAsia="Times New Roman"/>
      <w:sz w:val="16"/>
      <w:szCs w:val="16"/>
      <w:lang w:val="en-US" w:eastAsia="en-US"/>
    </w:rPr>
  </w:style>
  <w:style w:type="table" w:customStyle="1" w:styleId="GridTableLight">
    <w:name w:val="Grid Table Light"/>
    <w:basedOn w:val="TableNormal"/>
    <w:uiPriority w:val="40"/>
    <w:rsid w:val="00781410"/>
    <w:rPr>
      <w:rFonts w:eastAsia="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781410"/>
    <w:rPr>
      <w:rFonts w:eastAsia="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entered">
    <w:name w:val="Centered"/>
    <w:basedOn w:val="Normal"/>
    <w:qFormat/>
    <w:rsid w:val="00781410"/>
    <w:pPr>
      <w:spacing w:before="0"/>
      <w:jc w:val="center"/>
    </w:pPr>
    <w:rPr>
      <w:rFonts w:eastAsia="Times New Roman"/>
      <w:iCs w:val="0"/>
      <w:noProof/>
      <w:szCs w:val="24"/>
      <w:lang w:eastAsia="en-US"/>
    </w:rPr>
  </w:style>
  <w:style w:type="character" w:customStyle="1" w:styleId="UnresolvedMention">
    <w:name w:val="Unresolved Mention"/>
    <w:basedOn w:val="DefaultParagraphFont"/>
    <w:uiPriority w:val="99"/>
    <w:semiHidden/>
    <w:unhideWhenUsed/>
    <w:rsid w:val="00781410"/>
    <w:rPr>
      <w:color w:val="808080"/>
      <w:shd w:val="clear" w:color="auto" w:fill="E6E6E6"/>
    </w:rPr>
  </w:style>
  <w:style w:type="table" w:customStyle="1" w:styleId="TableGrid5">
    <w:name w:val="Table Grid5"/>
    <w:basedOn w:val="TableNormal"/>
    <w:next w:val="TableGrid"/>
    <w:uiPriority w:val="59"/>
    <w:rsid w:val="0078141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2">
    <w:name w:val="Heading #3 (2)_"/>
    <w:basedOn w:val="DefaultParagraphFont"/>
    <w:link w:val="Heading320"/>
    <w:rsid w:val="002B2118"/>
    <w:rPr>
      <w:rFonts w:eastAsia="Times New Roman"/>
      <w:shd w:val="clear" w:color="auto" w:fill="FFFFFF"/>
    </w:rPr>
  </w:style>
  <w:style w:type="paragraph" w:customStyle="1" w:styleId="Heading320">
    <w:name w:val="Heading #3 (2)"/>
    <w:basedOn w:val="Normal"/>
    <w:link w:val="Heading32"/>
    <w:rsid w:val="002B2118"/>
    <w:pPr>
      <w:widowControl w:val="0"/>
      <w:shd w:val="clear" w:color="auto" w:fill="FFFFFF"/>
      <w:spacing w:before="0" w:after="0" w:line="0" w:lineRule="atLeast"/>
      <w:outlineLvl w:val="2"/>
    </w:pPr>
    <w:rPr>
      <w:rFonts w:eastAsia="Times New Roman"/>
      <w:iCs w:val="0"/>
      <w:sz w:val="20"/>
      <w:szCs w:val="20"/>
    </w:rPr>
  </w:style>
  <w:style w:type="paragraph" w:customStyle="1" w:styleId="CharChar2">
    <w:name w:val="Char Char2"/>
    <w:basedOn w:val="Normal"/>
    <w:semiHidden/>
    <w:rsid w:val="00FB0F67"/>
    <w:pPr>
      <w:tabs>
        <w:tab w:val="left" w:pos="709"/>
      </w:tabs>
      <w:spacing w:before="0" w:after="0"/>
      <w:jc w:val="left"/>
    </w:pPr>
    <w:rPr>
      <w:rFonts w:ascii="Tahoma" w:eastAsia="Times New Roman" w:hAnsi="Tahoma"/>
      <w:iCs w:val="0"/>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Bullet" w:uiPriority="0" w:qFormat="1"/>
    <w:lsdException w:name="List Number"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332"/>
    <w:pPr>
      <w:spacing w:before="120" w:after="120"/>
      <w:jc w:val="both"/>
    </w:pPr>
    <w:rPr>
      <w:iCs/>
      <w:sz w:val="24"/>
      <w:szCs w:val="32"/>
    </w:rPr>
  </w:style>
  <w:style w:type="paragraph" w:styleId="Heading1">
    <w:name w:val="heading 1"/>
    <w:aliases w:val="Title 1"/>
    <w:basedOn w:val="Normal"/>
    <w:next w:val="Normal"/>
    <w:link w:val="Heading1Char"/>
    <w:uiPriority w:val="9"/>
    <w:qFormat/>
    <w:rsid w:val="009A3F67"/>
    <w:pPr>
      <w:keepNext/>
      <w:keepLines/>
      <w:spacing w:after="240"/>
      <w:outlineLvl w:val="0"/>
    </w:pPr>
    <w:rPr>
      <w:rFonts w:eastAsia="Times New Roman"/>
      <w:b/>
      <w:bCs/>
      <w:color w:val="365F91"/>
      <w:sz w:val="28"/>
      <w:szCs w:val="28"/>
    </w:rPr>
  </w:style>
  <w:style w:type="paragraph" w:styleId="Heading2">
    <w:name w:val="heading 2"/>
    <w:aliases w:val="T2Seureca,Section Char,L2 Char,Section head Char,SH Char,Section,L2,Section head,SH,h2,Fejléc 2,TIT-PLIEGO PAC,Titulo secundario,título 2,título 21,título 22,Título 2 RSU,Title 2"/>
    <w:basedOn w:val="Normal"/>
    <w:next w:val="Normal"/>
    <w:link w:val="Heading2Char"/>
    <w:uiPriority w:val="9"/>
    <w:qFormat/>
    <w:rsid w:val="009A3F67"/>
    <w:pPr>
      <w:keepNext/>
      <w:keepLines/>
      <w:outlineLvl w:val="1"/>
    </w:pPr>
    <w:rPr>
      <w:rFonts w:ascii="Calibri" w:eastAsia="Times New Roman" w:hAnsi="Calibri"/>
      <w:b/>
      <w:bCs/>
      <w:color w:val="4F81BD"/>
      <w:sz w:val="28"/>
      <w:szCs w:val="26"/>
    </w:rPr>
  </w:style>
  <w:style w:type="paragraph" w:styleId="Heading3">
    <w:name w:val="heading 3"/>
    <w:aliases w:val="L3,T3-Seureca,Section SubHeading Char,Section SubHeading,Resto de titulos,Título 3 RSU,Car Car,Title 3"/>
    <w:basedOn w:val="Normal"/>
    <w:next w:val="Normal"/>
    <w:link w:val="Heading3Char1"/>
    <w:qFormat/>
    <w:rsid w:val="00C14EF5"/>
    <w:pPr>
      <w:keepNext/>
      <w:spacing w:after="60"/>
      <w:outlineLvl w:val="2"/>
    </w:pPr>
    <w:rPr>
      <w:rFonts w:eastAsia="Times New Roman" w:cs="Arial"/>
      <w:b/>
      <w:szCs w:val="20"/>
      <w:lang w:val="fr-BE" w:eastAsia="fr-BE"/>
    </w:rPr>
  </w:style>
  <w:style w:type="paragraph" w:styleId="Heading4">
    <w:name w:val="heading 4"/>
    <w:aliases w:val="Heading4,Subsection,h4,T4 Seureca,Heading 4 Char2,Heading 4 Char Char2,Heading 4 Char1 Char Char1,Heading 4 Char Char Char Char1,Heading 4 Char1 Char1,Heading 4 Char Char Char1,Heading 4 Char1 Char Char Char,Heading 4 Char Char Char Char Char"/>
    <w:basedOn w:val="Normal"/>
    <w:next w:val="Normal"/>
    <w:link w:val="Heading4Char"/>
    <w:qFormat/>
    <w:rsid w:val="0041590F"/>
    <w:pPr>
      <w:keepNext/>
      <w:numPr>
        <w:ilvl w:val="3"/>
        <w:numId w:val="2"/>
      </w:numPr>
      <w:spacing w:after="240"/>
      <w:outlineLvl w:val="3"/>
    </w:pPr>
    <w:rPr>
      <w:rFonts w:ascii="Arial" w:eastAsia="Times New Roman" w:hAnsi="Arial" w:cs="Arial"/>
      <w:b/>
      <w:lang w:eastAsia="fr-BE"/>
    </w:rPr>
  </w:style>
  <w:style w:type="paragraph" w:styleId="Heading5">
    <w:name w:val="heading 5"/>
    <w:aliases w:val="T5 Seureca,anexos"/>
    <w:basedOn w:val="Normal"/>
    <w:next w:val="Normal"/>
    <w:link w:val="Heading5Char"/>
    <w:qFormat/>
    <w:rsid w:val="0041590F"/>
    <w:pPr>
      <w:keepNext/>
      <w:keepLines/>
      <w:numPr>
        <w:ilvl w:val="4"/>
        <w:numId w:val="2"/>
      </w:numPr>
      <w:spacing w:after="60"/>
      <w:outlineLvl w:val="4"/>
    </w:pPr>
    <w:rPr>
      <w:rFonts w:ascii="Arial" w:eastAsia="Times New Roman" w:hAnsi="Arial" w:cs="Arial"/>
      <w:b/>
      <w:bCs/>
      <w:i/>
      <w:iCs w:val="0"/>
      <w:lang w:eastAsia="fr-BE"/>
    </w:rPr>
  </w:style>
  <w:style w:type="paragraph" w:styleId="Heading6">
    <w:name w:val="heading 6"/>
    <w:basedOn w:val="Normal"/>
    <w:next w:val="Normal"/>
    <w:link w:val="Heading6Char"/>
    <w:qFormat/>
    <w:rsid w:val="00C91433"/>
    <w:pPr>
      <w:tabs>
        <w:tab w:val="num" w:pos="0"/>
      </w:tabs>
      <w:spacing w:before="240" w:after="60" w:line="280" w:lineRule="exact"/>
      <w:ind w:left="1152" w:hanging="1152"/>
      <w:outlineLvl w:val="5"/>
    </w:pPr>
    <w:rPr>
      <w:rFonts w:ascii="Calibri" w:hAnsi="Calibri"/>
      <w:bCs/>
      <w:i/>
      <w:szCs w:val="24"/>
      <w:lang w:val="en-US"/>
    </w:rPr>
  </w:style>
  <w:style w:type="paragraph" w:styleId="Heading7">
    <w:name w:val="heading 7"/>
    <w:basedOn w:val="Normal"/>
    <w:next w:val="Normal"/>
    <w:link w:val="Heading7Char"/>
    <w:qFormat/>
    <w:rsid w:val="00C91433"/>
    <w:pPr>
      <w:tabs>
        <w:tab w:val="num" w:pos="0"/>
      </w:tabs>
      <w:spacing w:before="240" w:after="60" w:line="280" w:lineRule="exact"/>
      <w:ind w:left="1296" w:hanging="1296"/>
      <w:outlineLvl w:val="6"/>
    </w:pPr>
    <w:rPr>
      <w:rFonts w:ascii="Calibri" w:hAnsi="Calibri"/>
      <w:szCs w:val="24"/>
      <w:lang w:val="en-US"/>
    </w:rPr>
  </w:style>
  <w:style w:type="paragraph" w:styleId="Heading8">
    <w:name w:val="heading 8"/>
    <w:basedOn w:val="Normal"/>
    <w:next w:val="Normal"/>
    <w:link w:val="Heading8Char"/>
    <w:qFormat/>
    <w:rsid w:val="00C91433"/>
    <w:pPr>
      <w:tabs>
        <w:tab w:val="num" w:pos="0"/>
      </w:tabs>
      <w:spacing w:before="240" w:after="60" w:line="280" w:lineRule="exact"/>
      <w:ind w:left="1440" w:hanging="1440"/>
      <w:outlineLvl w:val="7"/>
    </w:pPr>
    <w:rPr>
      <w:rFonts w:ascii="Calibri" w:hAnsi="Calibri"/>
      <w:i/>
      <w:iCs w:val="0"/>
      <w:szCs w:val="24"/>
      <w:lang w:val="en-US"/>
    </w:rPr>
  </w:style>
  <w:style w:type="paragraph" w:styleId="Heading9">
    <w:name w:val="heading 9"/>
    <w:basedOn w:val="Normal"/>
    <w:next w:val="Normal"/>
    <w:link w:val="Heading9Char"/>
    <w:qFormat/>
    <w:rsid w:val="00C91433"/>
    <w:pPr>
      <w:tabs>
        <w:tab w:val="num" w:pos="0"/>
      </w:tabs>
      <w:spacing w:before="240" w:after="60" w:line="280" w:lineRule="exact"/>
      <w:ind w:left="1584" w:hanging="1584"/>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ПАРАГРАФ"/>
    <w:basedOn w:val="Normal"/>
    <w:link w:val="ListParagraphChar"/>
    <w:uiPriority w:val="34"/>
    <w:qFormat/>
    <w:rsid w:val="00B9591F"/>
    <w:pPr>
      <w:ind w:left="720"/>
      <w:contextualSpacing/>
    </w:pPr>
  </w:style>
  <w:style w:type="character" w:customStyle="1" w:styleId="Heading1Char">
    <w:name w:val="Heading 1 Char"/>
    <w:aliases w:val="Title 1 Char"/>
    <w:link w:val="Heading1"/>
    <w:uiPriority w:val="9"/>
    <w:rsid w:val="009A3F67"/>
    <w:rPr>
      <w:rFonts w:ascii="Times New Roman" w:eastAsia="Times New Roman" w:hAnsi="Times New Roman"/>
      <w:b/>
      <w:bCs/>
      <w:color w:val="365F91"/>
      <w:sz w:val="28"/>
      <w:szCs w:val="28"/>
      <w:lang w:eastAsia="en-US"/>
    </w:rPr>
  </w:style>
  <w:style w:type="character" w:customStyle="1" w:styleId="Heading2Char">
    <w:name w:val="Heading 2 Char"/>
    <w:aliases w:val="T2Seureca Char,Section Char Char,L2 Char Char,Section head Char Char,SH Char Char,Section Char1,L2 Char1,Section head Char1,SH Char1,h2 Char,Fejléc 2 Char,TIT-PLIEGO PAC Char,Titulo secundario Char,título 2 Char,título 21 Char"/>
    <w:link w:val="Heading2"/>
    <w:uiPriority w:val="9"/>
    <w:rsid w:val="009A3F67"/>
    <w:rPr>
      <w:rFonts w:eastAsia="Times New Roman"/>
      <w:b/>
      <w:bCs/>
      <w:color w:val="4F81BD"/>
      <w:sz w:val="28"/>
      <w:szCs w:val="26"/>
      <w:lang w:eastAsia="en-US"/>
    </w:rPr>
  </w:style>
  <w:style w:type="character" w:customStyle="1" w:styleId="Heading3Char">
    <w:name w:val="Heading 3 Char"/>
    <w:aliases w:val="Title 3 Char"/>
    <w:rsid w:val="0041590F"/>
    <w:rPr>
      <w:rFonts w:ascii="Cambria" w:eastAsia="Times New Roman" w:hAnsi="Cambria" w:cs="Times New Roman"/>
      <w:b/>
      <w:bCs/>
      <w:color w:val="4F81BD"/>
    </w:rPr>
  </w:style>
  <w:style w:type="character" w:customStyle="1" w:styleId="Heading4Char">
    <w:name w:val="Heading 4 Char"/>
    <w:aliases w:val="Heading4 Char,Subsection Char,h4 Char,T4 Seureca Char,Heading 4 Char2 Char,Heading 4 Char Char2 Char,Heading 4 Char1 Char Char1 Char,Heading 4 Char Char Char Char1 Char,Heading 4 Char1 Char1 Char,Heading 4 Char Char Char1 Char"/>
    <w:link w:val="Heading4"/>
    <w:rsid w:val="0041590F"/>
    <w:rPr>
      <w:rFonts w:ascii="Arial" w:eastAsia="Times New Roman" w:hAnsi="Arial" w:cs="Arial"/>
      <w:b/>
      <w:iCs/>
      <w:sz w:val="24"/>
      <w:szCs w:val="32"/>
      <w:lang w:eastAsia="fr-BE"/>
    </w:rPr>
  </w:style>
  <w:style w:type="character" w:customStyle="1" w:styleId="Heading5Char">
    <w:name w:val="Heading 5 Char"/>
    <w:aliases w:val="T5 Seureca Char,anexos Char"/>
    <w:link w:val="Heading5"/>
    <w:rsid w:val="0041590F"/>
    <w:rPr>
      <w:rFonts w:ascii="Arial" w:eastAsia="Times New Roman" w:hAnsi="Arial" w:cs="Arial"/>
      <w:b/>
      <w:bCs/>
      <w:i/>
      <w:sz w:val="24"/>
      <w:szCs w:val="32"/>
      <w:lang w:eastAsia="fr-BE"/>
    </w:rPr>
  </w:style>
  <w:style w:type="numbering" w:customStyle="1" w:styleId="111111133">
    <w:name w:val="1 / 1.1 / 1.1.1133"/>
    <w:rsid w:val="0041590F"/>
    <w:pPr>
      <w:numPr>
        <w:numId w:val="1"/>
      </w:numPr>
    </w:pPr>
  </w:style>
  <w:style w:type="table" w:styleId="TableGrid">
    <w:name w:val="Table Grid"/>
    <w:basedOn w:val="TableNormal"/>
    <w:uiPriority w:val="59"/>
    <w:rsid w:val="0041590F"/>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41590F"/>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TableNormal"/>
    <w:uiPriority w:val="61"/>
    <w:rsid w:val="0041590F"/>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41590F"/>
    <w:pPr>
      <w:spacing w:after="0"/>
    </w:pPr>
    <w:rPr>
      <w:rFonts w:ascii="Tahoma" w:hAnsi="Tahoma" w:cs="Tahoma"/>
      <w:sz w:val="16"/>
      <w:szCs w:val="16"/>
      <w:lang w:val="en-US"/>
    </w:rPr>
  </w:style>
  <w:style w:type="character" w:customStyle="1" w:styleId="BalloonTextChar">
    <w:name w:val="Balloon Text Char"/>
    <w:link w:val="BalloonText"/>
    <w:uiPriority w:val="99"/>
    <w:semiHidden/>
    <w:rsid w:val="0041590F"/>
    <w:rPr>
      <w:rFonts w:ascii="Tahoma" w:hAnsi="Tahoma" w:cs="Tahoma"/>
      <w:sz w:val="16"/>
      <w:szCs w:val="16"/>
      <w:lang w:val="en-US"/>
    </w:rPr>
  </w:style>
  <w:style w:type="paragraph" w:styleId="IntenseQuote">
    <w:name w:val="Intense Quote"/>
    <w:basedOn w:val="Normal"/>
    <w:next w:val="Normal"/>
    <w:link w:val="IntenseQuoteChar"/>
    <w:uiPriority w:val="30"/>
    <w:qFormat/>
    <w:rsid w:val="0041590F"/>
    <w:pPr>
      <w:pBdr>
        <w:bottom w:val="single" w:sz="4" w:space="4" w:color="4F81BD"/>
      </w:pBdr>
      <w:spacing w:before="200" w:after="280"/>
      <w:ind w:left="936" w:right="936"/>
    </w:pPr>
    <w:rPr>
      <w:b/>
      <w:bCs/>
      <w:i/>
      <w:iCs w:val="0"/>
      <w:color w:val="4F81BD"/>
      <w:lang w:val="en-US"/>
    </w:rPr>
  </w:style>
  <w:style w:type="character" w:customStyle="1" w:styleId="IntenseQuoteChar">
    <w:name w:val="Intense Quote Char"/>
    <w:link w:val="IntenseQuote"/>
    <w:uiPriority w:val="30"/>
    <w:rsid w:val="0041590F"/>
    <w:rPr>
      <w:b/>
      <w:bCs/>
      <w:i/>
      <w:iCs/>
      <w:color w:val="4F81BD"/>
      <w:lang w:val="en-US"/>
    </w:rPr>
  </w:style>
  <w:style w:type="paragraph" w:styleId="BodyTextIndent">
    <w:name w:val="Body Text Indent"/>
    <w:basedOn w:val="Normal"/>
    <w:link w:val="BodyTextIndentChar"/>
    <w:unhideWhenUsed/>
    <w:rsid w:val="0041590F"/>
    <w:pPr>
      <w:ind w:left="283"/>
    </w:pPr>
    <w:rPr>
      <w:lang w:val="en-US"/>
    </w:rPr>
  </w:style>
  <w:style w:type="character" w:customStyle="1" w:styleId="BodyTextIndentChar">
    <w:name w:val="Body Text Indent Char"/>
    <w:link w:val="BodyTextIndent"/>
    <w:rsid w:val="0041590F"/>
    <w:rPr>
      <w:lang w:val="en-US"/>
    </w:rPr>
  </w:style>
  <w:style w:type="character" w:customStyle="1" w:styleId="Heading3Char1">
    <w:name w:val="Heading 3 Char1"/>
    <w:aliases w:val="L3 Char,T3-Seureca Char,Section SubHeading Char Char,Section SubHeading Char1,Resto de titulos Char,Título 3 RSU Char,Car Car Char,Title 3 Char1"/>
    <w:link w:val="Heading3"/>
    <w:uiPriority w:val="99"/>
    <w:locked/>
    <w:rsid w:val="00C14EF5"/>
    <w:rPr>
      <w:rFonts w:ascii="Times New Roman" w:eastAsia="Times New Roman" w:hAnsi="Times New Roman" w:cs="Arial"/>
      <w:b/>
      <w:sz w:val="22"/>
      <w:lang w:val="fr-BE" w:eastAsia="fr-BE"/>
    </w:rPr>
  </w:style>
  <w:style w:type="character" w:customStyle="1" w:styleId="ListParagraphChar">
    <w:name w:val="List Paragraph Char"/>
    <w:aliases w:val="ПАРАГРАФ Char"/>
    <w:link w:val="ListParagraph"/>
    <w:uiPriority w:val="34"/>
    <w:locked/>
    <w:rsid w:val="0041590F"/>
  </w:style>
  <w:style w:type="numbering" w:customStyle="1" w:styleId="Style23">
    <w:name w:val="Style23"/>
    <w:rsid w:val="0041590F"/>
    <w:pPr>
      <w:numPr>
        <w:numId w:val="2"/>
      </w:numPr>
    </w:pPr>
  </w:style>
  <w:style w:type="paragraph" w:styleId="BodyText2">
    <w:name w:val="Body Text 2"/>
    <w:basedOn w:val="Normal"/>
    <w:link w:val="BodyText2Char"/>
    <w:uiPriority w:val="99"/>
    <w:unhideWhenUsed/>
    <w:rsid w:val="0041590F"/>
    <w:pPr>
      <w:spacing w:line="480" w:lineRule="auto"/>
    </w:pPr>
    <w:rPr>
      <w:rFonts w:ascii="Calibri" w:hAnsi="Calibri"/>
      <w:szCs w:val="24"/>
      <w:lang w:val="en-US"/>
    </w:rPr>
  </w:style>
  <w:style w:type="character" w:customStyle="1" w:styleId="BodyText2Char">
    <w:name w:val="Body Text 2 Char"/>
    <w:link w:val="BodyText2"/>
    <w:uiPriority w:val="99"/>
    <w:rsid w:val="0041590F"/>
    <w:rPr>
      <w:rFonts w:ascii="Calibri" w:eastAsia="Calibri" w:hAnsi="Calibri" w:cs="Times New Roman"/>
      <w:sz w:val="24"/>
      <w:szCs w:val="24"/>
      <w:lang w:val="en-US"/>
    </w:rPr>
  </w:style>
  <w:style w:type="paragraph" w:styleId="BodyText">
    <w:name w:val="Body Text"/>
    <w:basedOn w:val="Normal"/>
    <w:link w:val="BodyTextChar"/>
    <w:unhideWhenUsed/>
    <w:rsid w:val="0041590F"/>
    <w:rPr>
      <w:lang w:val="en-US"/>
    </w:rPr>
  </w:style>
  <w:style w:type="character" w:customStyle="1" w:styleId="BodyTextChar">
    <w:name w:val="Body Text Char"/>
    <w:link w:val="BodyText"/>
    <w:rsid w:val="0041590F"/>
    <w:rPr>
      <w:lang w:val="en-US"/>
    </w:rPr>
  </w:style>
  <w:style w:type="character" w:customStyle="1" w:styleId="Heading6Char">
    <w:name w:val="Heading 6 Char"/>
    <w:link w:val="Heading6"/>
    <w:rsid w:val="00C91433"/>
    <w:rPr>
      <w:rFonts w:ascii="Calibri" w:eastAsia="Calibri" w:hAnsi="Calibri" w:cs="Times New Roman"/>
      <w:bCs/>
      <w:i/>
      <w:sz w:val="24"/>
      <w:szCs w:val="24"/>
      <w:lang w:val="en-US"/>
    </w:rPr>
  </w:style>
  <w:style w:type="character" w:customStyle="1" w:styleId="Heading7Char">
    <w:name w:val="Heading 7 Char"/>
    <w:link w:val="Heading7"/>
    <w:rsid w:val="00C91433"/>
    <w:rPr>
      <w:rFonts w:ascii="Calibri" w:eastAsia="Calibri" w:hAnsi="Calibri" w:cs="Times New Roman"/>
      <w:sz w:val="24"/>
      <w:szCs w:val="24"/>
      <w:lang w:val="en-US"/>
    </w:rPr>
  </w:style>
  <w:style w:type="character" w:customStyle="1" w:styleId="Heading8Char">
    <w:name w:val="Heading 8 Char"/>
    <w:link w:val="Heading8"/>
    <w:rsid w:val="00C91433"/>
    <w:rPr>
      <w:rFonts w:ascii="Calibri" w:eastAsia="Calibri" w:hAnsi="Calibri" w:cs="Times New Roman"/>
      <w:i/>
      <w:iCs/>
      <w:sz w:val="24"/>
      <w:szCs w:val="24"/>
      <w:lang w:val="en-US"/>
    </w:rPr>
  </w:style>
  <w:style w:type="character" w:customStyle="1" w:styleId="Heading9Char">
    <w:name w:val="Heading 9 Char"/>
    <w:link w:val="Heading9"/>
    <w:rsid w:val="00C91433"/>
    <w:rPr>
      <w:rFonts w:ascii="Cambria" w:eastAsia="Times New Roman" w:hAnsi="Cambria" w:cs="Times New Roman"/>
      <w:lang w:val="en-US"/>
    </w:rPr>
  </w:style>
  <w:style w:type="paragraph" w:styleId="NormalWeb">
    <w:name w:val="Normal (Web)"/>
    <w:basedOn w:val="Normal"/>
    <w:link w:val="NormalWebChar"/>
    <w:uiPriority w:val="99"/>
    <w:unhideWhenUsed/>
    <w:rsid w:val="00D847DC"/>
    <w:pPr>
      <w:spacing w:before="100" w:beforeAutospacing="1" w:after="100" w:afterAutospacing="1"/>
    </w:pPr>
    <w:rPr>
      <w:rFonts w:eastAsia="Times New Roman"/>
      <w:szCs w:val="24"/>
    </w:rPr>
  </w:style>
  <w:style w:type="table" w:customStyle="1" w:styleId="TableGrid1">
    <w:name w:val="Table Grid1"/>
    <w:basedOn w:val="TableNormal"/>
    <w:uiPriority w:val="59"/>
    <w:rsid w:val="009E2A58"/>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11">
    <w:name w:val="Style 511"/>
    <w:uiPriority w:val="99"/>
    <w:rsid w:val="00B77CA7"/>
    <w:pPr>
      <w:numPr>
        <w:numId w:val="3"/>
      </w:numPr>
    </w:pPr>
  </w:style>
  <w:style w:type="numbering" w:customStyle="1" w:styleId="111111122">
    <w:name w:val="1 / 1.1 / 1.1.1122"/>
    <w:rsid w:val="00B77CA7"/>
    <w:pPr>
      <w:numPr>
        <w:numId w:val="4"/>
      </w:numPr>
    </w:pPr>
  </w:style>
  <w:style w:type="character" w:styleId="CommentReference">
    <w:name w:val="annotation reference"/>
    <w:uiPriority w:val="99"/>
    <w:semiHidden/>
    <w:unhideWhenUsed/>
    <w:rsid w:val="00AC730A"/>
    <w:rPr>
      <w:sz w:val="16"/>
      <w:szCs w:val="16"/>
    </w:rPr>
  </w:style>
  <w:style w:type="paragraph" w:styleId="CommentText">
    <w:name w:val="annotation text"/>
    <w:basedOn w:val="Normal"/>
    <w:link w:val="CommentTextChar"/>
    <w:uiPriority w:val="99"/>
    <w:semiHidden/>
    <w:unhideWhenUsed/>
    <w:rsid w:val="00AC730A"/>
    <w:rPr>
      <w:sz w:val="20"/>
      <w:szCs w:val="20"/>
    </w:rPr>
  </w:style>
  <w:style w:type="character" w:customStyle="1" w:styleId="CommentTextChar">
    <w:name w:val="Comment Text Char"/>
    <w:link w:val="CommentText"/>
    <w:uiPriority w:val="99"/>
    <w:semiHidden/>
    <w:rsid w:val="00AC730A"/>
    <w:rPr>
      <w:sz w:val="20"/>
      <w:szCs w:val="20"/>
    </w:rPr>
  </w:style>
  <w:style w:type="paragraph" w:styleId="CommentSubject">
    <w:name w:val="annotation subject"/>
    <w:basedOn w:val="CommentText"/>
    <w:next w:val="CommentText"/>
    <w:link w:val="CommentSubjectChar"/>
    <w:uiPriority w:val="99"/>
    <w:semiHidden/>
    <w:unhideWhenUsed/>
    <w:rsid w:val="00AC730A"/>
    <w:rPr>
      <w:b/>
      <w:bCs/>
    </w:rPr>
  </w:style>
  <w:style w:type="character" w:customStyle="1" w:styleId="CommentSubjectChar">
    <w:name w:val="Comment Subject Char"/>
    <w:link w:val="CommentSubject"/>
    <w:uiPriority w:val="99"/>
    <w:semiHidden/>
    <w:rsid w:val="00AC730A"/>
    <w:rPr>
      <w:b/>
      <w:bCs/>
      <w:sz w:val="20"/>
      <w:szCs w:val="20"/>
    </w:rPr>
  </w:style>
  <w:style w:type="paragraph" w:customStyle="1" w:styleId="Default">
    <w:name w:val="Default"/>
    <w:rsid w:val="00F0655E"/>
    <w:pPr>
      <w:autoSpaceDE w:val="0"/>
      <w:autoSpaceDN w:val="0"/>
      <w:adjustRightInd w:val="0"/>
    </w:pPr>
    <w:rPr>
      <w:iCs/>
      <w:color w:val="000000"/>
      <w:sz w:val="24"/>
      <w:szCs w:val="24"/>
      <w:lang w:val="en-US" w:eastAsia="en-US"/>
    </w:rPr>
  </w:style>
  <w:style w:type="table" w:customStyle="1" w:styleId="LightList11">
    <w:name w:val="Light List11"/>
    <w:basedOn w:val="TableNormal"/>
    <w:uiPriority w:val="61"/>
    <w:rsid w:val="0091556C"/>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A410B7"/>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uiPriority w:val="22"/>
    <w:qFormat/>
    <w:rsid w:val="00A410B7"/>
    <w:rPr>
      <w:b/>
      <w:bCs/>
    </w:rPr>
  </w:style>
  <w:style w:type="character" w:styleId="Hyperlink">
    <w:name w:val="Hyperlink"/>
    <w:uiPriority w:val="99"/>
    <w:unhideWhenUsed/>
    <w:rsid w:val="00A410B7"/>
    <w:rPr>
      <w:color w:val="0000FF"/>
      <w:u w:val="single"/>
    </w:rPr>
  </w:style>
  <w:style w:type="paragraph" w:styleId="Title">
    <w:name w:val="Title"/>
    <w:basedOn w:val="Normal"/>
    <w:next w:val="Normal"/>
    <w:link w:val="TitleChar"/>
    <w:qFormat/>
    <w:rsid w:val="00A410B7"/>
    <w:pPr>
      <w:pBdr>
        <w:bottom w:val="single" w:sz="8" w:space="4" w:color="4F81BD"/>
      </w:pBdr>
      <w:spacing w:after="300"/>
      <w:contextualSpacing/>
    </w:pPr>
    <w:rPr>
      <w:rFonts w:ascii="Cambria" w:eastAsia="SimSun" w:hAnsi="Cambria"/>
      <w:color w:val="17365D"/>
      <w:spacing w:val="5"/>
      <w:kern w:val="28"/>
      <w:sz w:val="52"/>
      <w:szCs w:val="52"/>
      <w:lang w:val="en-US" w:eastAsia="ja-JP"/>
    </w:rPr>
  </w:style>
  <w:style w:type="character" w:customStyle="1" w:styleId="TitleChar">
    <w:name w:val="Title Char"/>
    <w:link w:val="Title"/>
    <w:rsid w:val="00A410B7"/>
    <w:rPr>
      <w:rFonts w:ascii="Cambria" w:eastAsia="SimSun" w:hAnsi="Cambria" w:cs="Times New Roman"/>
      <w:color w:val="17365D"/>
      <w:spacing w:val="5"/>
      <w:kern w:val="28"/>
      <w:sz w:val="52"/>
      <w:szCs w:val="52"/>
      <w:lang w:val="en-US" w:eastAsia="ja-JP"/>
    </w:rPr>
  </w:style>
  <w:style w:type="paragraph" w:styleId="TOC1">
    <w:name w:val="toc 1"/>
    <w:basedOn w:val="Normal"/>
    <w:next w:val="Normal"/>
    <w:autoRedefine/>
    <w:uiPriority w:val="39"/>
    <w:unhideWhenUsed/>
    <w:rsid w:val="00860356"/>
    <w:pPr>
      <w:tabs>
        <w:tab w:val="left" w:pos="442"/>
        <w:tab w:val="right" w:leader="dot" w:pos="9054"/>
      </w:tabs>
    </w:pPr>
    <w:rPr>
      <w:rFonts w:cs="Arial"/>
      <w:caps/>
      <w:noProof/>
    </w:rPr>
  </w:style>
  <w:style w:type="paragraph" w:styleId="TOC2">
    <w:name w:val="toc 2"/>
    <w:basedOn w:val="Normal"/>
    <w:next w:val="Normal"/>
    <w:autoRedefine/>
    <w:uiPriority w:val="39"/>
    <w:unhideWhenUsed/>
    <w:rsid w:val="00B4255C"/>
    <w:pPr>
      <w:tabs>
        <w:tab w:val="left" w:pos="880"/>
        <w:tab w:val="right" w:leader="dot" w:pos="9054"/>
      </w:tabs>
      <w:ind w:left="221"/>
    </w:pPr>
    <w:rPr>
      <w:smallCaps/>
    </w:rPr>
  </w:style>
  <w:style w:type="paragraph" w:styleId="TOC3">
    <w:name w:val="toc 3"/>
    <w:basedOn w:val="Normal"/>
    <w:next w:val="Normal"/>
    <w:autoRedefine/>
    <w:uiPriority w:val="39"/>
    <w:unhideWhenUsed/>
    <w:rsid w:val="00B4255C"/>
    <w:pPr>
      <w:ind w:left="442"/>
    </w:pPr>
    <w:rPr>
      <w:i/>
      <w:sz w:val="20"/>
    </w:rPr>
  </w:style>
  <w:style w:type="paragraph" w:customStyle="1" w:styleId="Title4">
    <w:name w:val="Title 4"/>
    <w:basedOn w:val="Heading3"/>
    <w:link w:val="Title4Char"/>
    <w:rsid w:val="00FD01A0"/>
    <w:pPr>
      <w:keepLines/>
      <w:numPr>
        <w:ilvl w:val="3"/>
      </w:numPr>
      <w:spacing w:after="120"/>
      <w:ind w:left="1224" w:hanging="504"/>
      <w:jc w:val="left"/>
    </w:pPr>
    <w:rPr>
      <w:rFonts w:ascii="Calibri" w:hAnsi="Calibri" w:cs="Times New Roman"/>
      <w:b w:val="0"/>
      <w:bCs/>
      <w:szCs w:val="22"/>
      <w:lang w:val="bg-BG" w:eastAsia="en-US"/>
    </w:rPr>
  </w:style>
  <w:style w:type="paragraph" w:customStyle="1" w:styleId="Title5">
    <w:name w:val="Title 5"/>
    <w:basedOn w:val="Title4"/>
    <w:link w:val="Title5Char"/>
    <w:rsid w:val="00FD01A0"/>
    <w:pPr>
      <w:numPr>
        <w:ilvl w:val="4"/>
      </w:numPr>
      <w:ind w:left="1224" w:hanging="504"/>
    </w:pPr>
  </w:style>
  <w:style w:type="character" w:customStyle="1" w:styleId="Title4Char">
    <w:name w:val="Title 4 Char"/>
    <w:link w:val="Title4"/>
    <w:rsid w:val="00FD01A0"/>
    <w:rPr>
      <w:rFonts w:ascii="Calibri" w:eastAsia="Times New Roman" w:hAnsi="Calibri" w:cs="Times New Roman"/>
      <w:bCs/>
      <w:sz w:val="24"/>
    </w:rPr>
  </w:style>
  <w:style w:type="paragraph" w:customStyle="1" w:styleId="Title6">
    <w:name w:val="Title 6"/>
    <w:basedOn w:val="Title4"/>
    <w:link w:val="Title6Char"/>
    <w:rsid w:val="00FD01A0"/>
    <w:pPr>
      <w:numPr>
        <w:ilvl w:val="5"/>
      </w:numPr>
      <w:ind w:left="1224" w:hanging="504"/>
    </w:pPr>
  </w:style>
  <w:style w:type="character" w:customStyle="1" w:styleId="Title5Char">
    <w:name w:val="Title 5 Char"/>
    <w:link w:val="Title5"/>
    <w:rsid w:val="00FD01A0"/>
    <w:rPr>
      <w:rFonts w:ascii="Calibri" w:eastAsia="Times New Roman" w:hAnsi="Calibri" w:cs="Times New Roman"/>
      <w:bCs/>
      <w:sz w:val="24"/>
    </w:rPr>
  </w:style>
  <w:style w:type="paragraph" w:customStyle="1" w:styleId="Title7">
    <w:name w:val="Title 7"/>
    <w:basedOn w:val="Title6"/>
    <w:link w:val="Title7Char"/>
    <w:rsid w:val="00FD01A0"/>
    <w:pPr>
      <w:numPr>
        <w:ilvl w:val="0"/>
      </w:numPr>
      <w:ind w:left="1224" w:hanging="504"/>
    </w:pPr>
  </w:style>
  <w:style w:type="character" w:customStyle="1" w:styleId="Title6Char">
    <w:name w:val="Title 6 Char"/>
    <w:link w:val="Title6"/>
    <w:rsid w:val="00FD01A0"/>
    <w:rPr>
      <w:rFonts w:ascii="Calibri" w:eastAsia="Times New Roman" w:hAnsi="Calibri" w:cs="Times New Roman"/>
      <w:bCs/>
      <w:sz w:val="24"/>
    </w:rPr>
  </w:style>
  <w:style w:type="character" w:customStyle="1" w:styleId="Title7Char">
    <w:name w:val="Title 7 Char"/>
    <w:link w:val="Title7"/>
    <w:rsid w:val="00FD01A0"/>
    <w:rPr>
      <w:rFonts w:ascii="Calibri" w:eastAsia="Times New Roman" w:hAnsi="Calibri" w:cs="Times New Roman"/>
      <w:bCs/>
      <w:sz w:val="24"/>
    </w:rPr>
  </w:style>
  <w:style w:type="paragraph" w:customStyle="1" w:styleId="1">
    <w:name w:val="Заглавие 1"/>
    <w:basedOn w:val="Heading2"/>
    <w:link w:val="1Char"/>
    <w:qFormat/>
    <w:rsid w:val="00027332"/>
    <w:pPr>
      <w:numPr>
        <w:numId w:val="5"/>
      </w:numPr>
      <w:spacing w:after="240"/>
    </w:pPr>
    <w:rPr>
      <w:rFonts w:ascii="Times New Roman" w:hAnsi="Times New Roman"/>
      <w:iCs w:val="0"/>
      <w:caps/>
      <w:color w:val="365F91"/>
    </w:rPr>
  </w:style>
  <w:style w:type="paragraph" w:customStyle="1" w:styleId="2">
    <w:name w:val="Заглавие 2"/>
    <w:basedOn w:val="Heading3"/>
    <w:link w:val="2Char"/>
    <w:qFormat/>
    <w:rsid w:val="00027332"/>
    <w:pPr>
      <w:keepLines/>
      <w:numPr>
        <w:ilvl w:val="1"/>
        <w:numId w:val="5"/>
      </w:numPr>
      <w:spacing w:after="120"/>
      <w:jc w:val="left"/>
    </w:pPr>
    <w:rPr>
      <w:rFonts w:cs="Times New Roman"/>
      <w:bCs/>
      <w:color w:val="4F81BD"/>
      <w:sz w:val="28"/>
      <w:szCs w:val="28"/>
      <w:lang w:val="en-US" w:eastAsia="en-US"/>
    </w:rPr>
  </w:style>
  <w:style w:type="paragraph" w:customStyle="1" w:styleId="3">
    <w:name w:val="Заглавие 3"/>
    <w:link w:val="3Char"/>
    <w:qFormat/>
    <w:rsid w:val="00027332"/>
    <w:pPr>
      <w:numPr>
        <w:ilvl w:val="2"/>
        <w:numId w:val="5"/>
      </w:numPr>
      <w:spacing w:before="120" w:after="120"/>
    </w:pPr>
    <w:rPr>
      <w:rFonts w:eastAsia="Times New Roman"/>
      <w:b/>
      <w:bCs/>
      <w:iCs/>
      <w:color w:val="4F81BD"/>
      <w:sz w:val="24"/>
      <w:szCs w:val="22"/>
      <w:lang w:eastAsia="en-US"/>
    </w:rPr>
  </w:style>
  <w:style w:type="character" w:customStyle="1" w:styleId="1Char">
    <w:name w:val="Заглавие 1 Char"/>
    <w:link w:val="1"/>
    <w:rsid w:val="00027332"/>
    <w:rPr>
      <w:rFonts w:eastAsia="Times New Roman"/>
      <w:b/>
      <w:bCs/>
      <w:caps/>
      <w:color w:val="365F91"/>
      <w:sz w:val="28"/>
      <w:szCs w:val="26"/>
    </w:rPr>
  </w:style>
  <w:style w:type="paragraph" w:styleId="TOCHeading">
    <w:name w:val="TOC Heading"/>
    <w:basedOn w:val="Heading1"/>
    <w:next w:val="Normal"/>
    <w:uiPriority w:val="39"/>
    <w:unhideWhenUsed/>
    <w:qFormat/>
    <w:rsid w:val="009A3F67"/>
    <w:pPr>
      <w:spacing w:before="480" w:after="0" w:line="276" w:lineRule="auto"/>
      <w:outlineLvl w:val="9"/>
    </w:pPr>
    <w:rPr>
      <w:rFonts w:ascii="Cambria" w:hAnsi="Cambria"/>
      <w:lang w:val="en-US" w:eastAsia="ja-JP"/>
    </w:rPr>
  </w:style>
  <w:style w:type="character" w:customStyle="1" w:styleId="3Char">
    <w:name w:val="Заглавие 3 Char"/>
    <w:link w:val="3"/>
    <w:rsid w:val="00027332"/>
    <w:rPr>
      <w:rFonts w:eastAsia="Times New Roman"/>
      <w:b/>
      <w:bCs/>
      <w:iCs/>
      <w:color w:val="4F81BD"/>
      <w:sz w:val="24"/>
      <w:szCs w:val="22"/>
      <w:lang w:eastAsia="en-US"/>
    </w:rPr>
  </w:style>
  <w:style w:type="character" w:customStyle="1" w:styleId="2Char">
    <w:name w:val="Заглавие 2 Char"/>
    <w:link w:val="2"/>
    <w:rsid w:val="00027332"/>
    <w:rPr>
      <w:rFonts w:eastAsia="Times New Roman"/>
      <w:b/>
      <w:bCs/>
      <w:iCs/>
      <w:color w:val="4F81BD"/>
      <w:sz w:val="28"/>
      <w:szCs w:val="28"/>
      <w:lang w:val="en-US" w:eastAsia="en-US"/>
    </w:rPr>
  </w:style>
  <w:style w:type="character" w:customStyle="1" w:styleId="Bodytext0">
    <w:name w:val="Body text_"/>
    <w:link w:val="BodyText1"/>
    <w:uiPriority w:val="99"/>
    <w:rsid w:val="006F7ADD"/>
    <w:rPr>
      <w:rFonts w:ascii="Times New Roman" w:eastAsia="Times New Roman" w:hAnsi="Times New Roman" w:cs="Times New Roman"/>
      <w:shd w:val="clear" w:color="auto" w:fill="FFFFFF"/>
    </w:rPr>
  </w:style>
  <w:style w:type="paragraph" w:customStyle="1" w:styleId="BodyText1">
    <w:name w:val="Body Text1"/>
    <w:basedOn w:val="Normal"/>
    <w:link w:val="Bodytext0"/>
    <w:rsid w:val="006F7ADD"/>
    <w:pPr>
      <w:shd w:val="clear" w:color="auto" w:fill="FFFFFF"/>
      <w:spacing w:before="600" w:after="0" w:line="278" w:lineRule="exact"/>
      <w:ind w:hanging="380"/>
    </w:pPr>
    <w:rPr>
      <w:rFonts w:eastAsia="Times New Roman"/>
    </w:rPr>
  </w:style>
  <w:style w:type="paragraph" w:customStyle="1" w:styleId="Bodytext10">
    <w:name w:val="Body text1"/>
    <w:basedOn w:val="Normal"/>
    <w:uiPriority w:val="99"/>
    <w:rsid w:val="006F7ADD"/>
    <w:pPr>
      <w:shd w:val="clear" w:color="auto" w:fill="FFFFFF"/>
      <w:spacing w:before="600" w:after="0" w:line="278" w:lineRule="exact"/>
    </w:pPr>
    <w:rPr>
      <w:rFonts w:eastAsia="Arial Unicode MS"/>
      <w:lang w:bidi="my-MM"/>
    </w:rPr>
  </w:style>
  <w:style w:type="character" w:customStyle="1" w:styleId="Bodytext20">
    <w:name w:val="Body text (2)_"/>
    <w:link w:val="Bodytext21"/>
    <w:rsid w:val="006F7ADD"/>
    <w:rPr>
      <w:rFonts w:ascii="Arial" w:hAnsi="Arial" w:cs="Arial"/>
      <w:sz w:val="20"/>
      <w:szCs w:val="20"/>
      <w:shd w:val="clear" w:color="auto" w:fill="FFFFFF"/>
    </w:rPr>
  </w:style>
  <w:style w:type="paragraph" w:customStyle="1" w:styleId="Bodytext21">
    <w:name w:val="Body text (2)1"/>
    <w:basedOn w:val="Normal"/>
    <w:link w:val="Bodytext20"/>
    <w:uiPriority w:val="99"/>
    <w:rsid w:val="006F7ADD"/>
    <w:pPr>
      <w:shd w:val="clear" w:color="auto" w:fill="FFFFFF"/>
      <w:spacing w:after="0" w:line="154" w:lineRule="exact"/>
    </w:pPr>
    <w:rPr>
      <w:rFonts w:ascii="Arial" w:hAnsi="Arial" w:cs="Arial"/>
      <w:sz w:val="20"/>
      <w:szCs w:val="20"/>
    </w:rPr>
  </w:style>
  <w:style w:type="character" w:styleId="LineNumber">
    <w:name w:val="line number"/>
    <w:basedOn w:val="DefaultParagraphFont"/>
    <w:uiPriority w:val="99"/>
    <w:semiHidden/>
    <w:unhideWhenUsed/>
    <w:rsid w:val="006F7ADD"/>
  </w:style>
  <w:style w:type="paragraph" w:styleId="DocumentMap">
    <w:name w:val="Document Map"/>
    <w:basedOn w:val="Normal"/>
    <w:link w:val="DocumentMapChar"/>
    <w:uiPriority w:val="99"/>
    <w:semiHidden/>
    <w:unhideWhenUsed/>
    <w:rsid w:val="006F7ADD"/>
    <w:pPr>
      <w:spacing w:after="0"/>
    </w:pPr>
    <w:rPr>
      <w:rFonts w:ascii="Tahoma" w:hAnsi="Tahoma" w:cs="Tahoma"/>
      <w:sz w:val="16"/>
      <w:szCs w:val="16"/>
    </w:rPr>
  </w:style>
  <w:style w:type="character" w:customStyle="1" w:styleId="DocumentMapChar">
    <w:name w:val="Document Map Char"/>
    <w:link w:val="DocumentMap"/>
    <w:uiPriority w:val="99"/>
    <w:semiHidden/>
    <w:rsid w:val="006F7ADD"/>
    <w:rPr>
      <w:rFonts w:ascii="Tahoma" w:hAnsi="Tahoma" w:cs="Tahoma"/>
      <w:sz w:val="16"/>
      <w:szCs w:val="16"/>
    </w:rPr>
  </w:style>
  <w:style w:type="paragraph" w:customStyle="1" w:styleId="Char">
    <w:name w:val="Char"/>
    <w:basedOn w:val="Normal"/>
    <w:rsid w:val="006F7ADD"/>
    <w:pPr>
      <w:tabs>
        <w:tab w:val="left" w:pos="709"/>
      </w:tabs>
      <w:spacing w:after="0"/>
    </w:pPr>
    <w:rPr>
      <w:rFonts w:ascii="Tahoma" w:eastAsia="Times New Roman" w:hAnsi="Tahoma"/>
      <w:szCs w:val="24"/>
      <w:lang w:val="pl-PL" w:eastAsia="pl-PL"/>
    </w:rPr>
  </w:style>
  <w:style w:type="character" w:customStyle="1" w:styleId="NormalWebChar">
    <w:name w:val="Normal (Web) Char"/>
    <w:link w:val="NormalWeb"/>
    <w:rsid w:val="006F7ADD"/>
    <w:rPr>
      <w:rFonts w:ascii="Times New Roman" w:eastAsia="Times New Roman" w:hAnsi="Times New Roman" w:cs="Times New Roman"/>
      <w:sz w:val="24"/>
      <w:szCs w:val="24"/>
      <w:lang w:eastAsia="bg-BG"/>
    </w:rPr>
  </w:style>
  <w:style w:type="character" w:styleId="PageNumber">
    <w:name w:val="page number"/>
    <w:basedOn w:val="DefaultParagraphFont"/>
    <w:rsid w:val="006F7ADD"/>
  </w:style>
  <w:style w:type="paragraph" w:customStyle="1" w:styleId="a">
    <w:name w:val="Таблица"/>
    <w:basedOn w:val="Normal"/>
    <w:link w:val="Char0"/>
    <w:qFormat/>
    <w:rsid w:val="0080641E"/>
    <w:pPr>
      <w:keepNext/>
      <w:jc w:val="center"/>
    </w:pPr>
    <w:rPr>
      <w:rFonts w:cs="Arial"/>
      <w:b/>
      <w:bCs/>
      <w:color w:val="000000"/>
      <w:szCs w:val="24"/>
    </w:rPr>
  </w:style>
  <w:style w:type="character" w:customStyle="1" w:styleId="Char0">
    <w:name w:val="Таблица Char"/>
    <w:link w:val="a"/>
    <w:rsid w:val="005F7F61"/>
    <w:rPr>
      <w:rFonts w:cs="Arial"/>
      <w:b/>
      <w:bCs/>
      <w:iCs/>
      <w:color w:val="000000"/>
      <w:sz w:val="24"/>
      <w:szCs w:val="24"/>
    </w:rPr>
  </w:style>
  <w:style w:type="paragraph" w:customStyle="1" w:styleId="a0">
    <w:name w:val="Фигура"/>
    <w:basedOn w:val="a"/>
    <w:link w:val="Char1"/>
    <w:qFormat/>
    <w:rsid w:val="005F7F61"/>
  </w:style>
  <w:style w:type="character" w:customStyle="1" w:styleId="Char1">
    <w:name w:val="Фигура Char"/>
    <w:link w:val="a0"/>
    <w:rsid w:val="005F7F61"/>
    <w:rPr>
      <w:rFonts w:cs="Arial"/>
      <w:b/>
      <w:bCs/>
      <w:iCs/>
      <w:color w:val="000000"/>
      <w:sz w:val="24"/>
      <w:szCs w:val="24"/>
    </w:rPr>
  </w:style>
  <w:style w:type="character" w:styleId="FollowedHyperlink">
    <w:name w:val="FollowedHyperlink"/>
    <w:unhideWhenUsed/>
    <w:rsid w:val="00C16C62"/>
    <w:rPr>
      <w:color w:val="800080"/>
      <w:u w:val="single"/>
    </w:rPr>
  </w:style>
  <w:style w:type="character" w:customStyle="1" w:styleId="Bodytext5">
    <w:name w:val="Body text (5)_"/>
    <w:link w:val="Bodytext51"/>
    <w:uiPriority w:val="99"/>
    <w:rsid w:val="00925B17"/>
    <w:rPr>
      <w:sz w:val="19"/>
      <w:szCs w:val="19"/>
      <w:shd w:val="clear" w:color="auto" w:fill="FFFFFF"/>
    </w:rPr>
  </w:style>
  <w:style w:type="paragraph" w:customStyle="1" w:styleId="Bodytext51">
    <w:name w:val="Body text (5)1"/>
    <w:basedOn w:val="Normal"/>
    <w:link w:val="Bodytext5"/>
    <w:uiPriority w:val="99"/>
    <w:rsid w:val="00925B17"/>
    <w:pPr>
      <w:shd w:val="clear" w:color="auto" w:fill="FFFFFF"/>
      <w:spacing w:after="0" w:line="230" w:lineRule="exact"/>
      <w:jc w:val="center"/>
    </w:pPr>
    <w:rPr>
      <w:iCs w:val="0"/>
      <w:sz w:val="19"/>
      <w:szCs w:val="19"/>
    </w:rPr>
  </w:style>
  <w:style w:type="character" w:customStyle="1" w:styleId="Text1Char">
    <w:name w:val="Text 1 Char"/>
    <w:link w:val="Text1"/>
    <w:locked/>
    <w:rsid w:val="00D6478D"/>
    <w:rPr>
      <w:sz w:val="22"/>
      <w:lang w:val="x-none"/>
    </w:rPr>
  </w:style>
  <w:style w:type="paragraph" w:customStyle="1" w:styleId="Text1">
    <w:name w:val="Text 1"/>
    <w:basedOn w:val="Normal"/>
    <w:link w:val="Text1Char"/>
    <w:rsid w:val="00D6478D"/>
    <w:pPr>
      <w:ind w:left="850"/>
    </w:pPr>
    <w:rPr>
      <w:iCs w:val="0"/>
      <w:sz w:val="22"/>
      <w:szCs w:val="20"/>
      <w:lang w:val="x-none"/>
    </w:rPr>
  </w:style>
  <w:style w:type="paragraph" w:styleId="Revision">
    <w:name w:val="Revision"/>
    <w:hidden/>
    <w:uiPriority w:val="99"/>
    <w:semiHidden/>
    <w:rsid w:val="00960E80"/>
    <w:rPr>
      <w:iCs/>
      <w:sz w:val="24"/>
      <w:szCs w:val="32"/>
    </w:rPr>
  </w:style>
  <w:style w:type="paragraph" w:customStyle="1" w:styleId="Bodytext22">
    <w:name w:val="Body text (2)"/>
    <w:basedOn w:val="Normal"/>
    <w:rsid w:val="001256E7"/>
    <w:pPr>
      <w:widowControl w:val="0"/>
      <w:shd w:val="clear" w:color="auto" w:fill="FFFFFF"/>
      <w:spacing w:before="0" w:after="0" w:line="0" w:lineRule="atLeast"/>
      <w:ind w:hanging="360"/>
    </w:pPr>
    <w:rPr>
      <w:rFonts w:eastAsia="Times New Roman"/>
      <w:iCs w:val="0"/>
      <w:sz w:val="22"/>
      <w:szCs w:val="22"/>
      <w:lang w:eastAsia="en-US"/>
    </w:rPr>
  </w:style>
  <w:style w:type="character" w:customStyle="1" w:styleId="Bodytext4">
    <w:name w:val="Body text (4)_"/>
    <w:basedOn w:val="DefaultParagraphFont"/>
    <w:link w:val="Bodytext40"/>
    <w:rsid w:val="001256E7"/>
    <w:rPr>
      <w:rFonts w:ascii="Tahoma" w:eastAsia="Tahoma" w:hAnsi="Tahoma" w:cs="Tahoma"/>
      <w:b/>
      <w:bCs/>
      <w:sz w:val="19"/>
      <w:szCs w:val="19"/>
      <w:shd w:val="clear" w:color="auto" w:fill="FFFFFF"/>
    </w:rPr>
  </w:style>
  <w:style w:type="paragraph" w:customStyle="1" w:styleId="Bodytext40">
    <w:name w:val="Body text (4)"/>
    <w:basedOn w:val="Normal"/>
    <w:link w:val="Bodytext4"/>
    <w:rsid w:val="001256E7"/>
    <w:pPr>
      <w:widowControl w:val="0"/>
      <w:shd w:val="clear" w:color="auto" w:fill="FFFFFF"/>
      <w:spacing w:before="0" w:after="0" w:line="0" w:lineRule="atLeast"/>
    </w:pPr>
    <w:rPr>
      <w:rFonts w:ascii="Tahoma" w:eastAsia="Tahoma" w:hAnsi="Tahoma" w:cs="Tahoma"/>
      <w:b/>
      <w:bCs/>
      <w:iCs w:val="0"/>
      <w:sz w:val="19"/>
      <w:szCs w:val="19"/>
    </w:rPr>
  </w:style>
  <w:style w:type="character" w:customStyle="1" w:styleId="Bodytext6">
    <w:name w:val="Body text (6)_"/>
    <w:basedOn w:val="DefaultParagraphFont"/>
    <w:link w:val="Bodytext60"/>
    <w:rsid w:val="00615DD8"/>
    <w:rPr>
      <w:rFonts w:eastAsia="Times New Roman"/>
      <w:b/>
      <w:bCs/>
      <w:shd w:val="clear" w:color="auto" w:fill="FFFFFF"/>
    </w:rPr>
  </w:style>
  <w:style w:type="paragraph" w:customStyle="1" w:styleId="Bodytext60">
    <w:name w:val="Body text (6)"/>
    <w:basedOn w:val="Normal"/>
    <w:link w:val="Bodytext6"/>
    <w:rsid w:val="00615DD8"/>
    <w:pPr>
      <w:widowControl w:val="0"/>
      <w:shd w:val="clear" w:color="auto" w:fill="FFFFFF"/>
      <w:spacing w:before="0" w:after="0" w:line="317" w:lineRule="exact"/>
    </w:pPr>
    <w:rPr>
      <w:rFonts w:eastAsia="Times New Roman"/>
      <w:b/>
      <w:bCs/>
      <w:iCs w:val="0"/>
      <w:sz w:val="20"/>
      <w:szCs w:val="20"/>
    </w:rPr>
  </w:style>
  <w:style w:type="character" w:customStyle="1" w:styleId="Bodytext15">
    <w:name w:val="Body text (15)"/>
    <w:basedOn w:val="DefaultParagraphFont"/>
    <w:rsid w:val="00776B4A"/>
    <w:rPr>
      <w:rFonts w:ascii="Tahoma" w:eastAsia="Tahoma" w:hAnsi="Tahoma" w:cs="Tahoma"/>
      <w:b w:val="0"/>
      <w:bCs w:val="0"/>
      <w:i w:val="0"/>
      <w:iCs w:val="0"/>
      <w:smallCaps w:val="0"/>
      <w:strike w:val="0"/>
      <w:color w:val="000000"/>
      <w:spacing w:val="20"/>
      <w:w w:val="100"/>
      <w:position w:val="0"/>
      <w:sz w:val="24"/>
      <w:szCs w:val="24"/>
      <w:u w:val="none"/>
      <w:lang w:val="bg-BG" w:eastAsia="bg-BG" w:bidi="bg-BG"/>
    </w:rPr>
  </w:style>
  <w:style w:type="character" w:customStyle="1" w:styleId="Heading10">
    <w:name w:val="Heading #1_"/>
    <w:basedOn w:val="DefaultParagraphFont"/>
    <w:rsid w:val="00C36B0E"/>
    <w:rPr>
      <w:rFonts w:ascii="Tahoma" w:eastAsia="Tahoma" w:hAnsi="Tahoma" w:cs="Tahoma"/>
      <w:b/>
      <w:bCs/>
      <w:i w:val="0"/>
      <w:iCs w:val="0"/>
      <w:smallCaps w:val="0"/>
      <w:strike w:val="0"/>
      <w:sz w:val="26"/>
      <w:szCs w:val="26"/>
      <w:u w:val="none"/>
    </w:rPr>
  </w:style>
  <w:style w:type="character" w:customStyle="1" w:styleId="Heading11">
    <w:name w:val="Heading #1"/>
    <w:basedOn w:val="Heading10"/>
    <w:rsid w:val="00C36B0E"/>
    <w:rPr>
      <w:rFonts w:ascii="Tahoma" w:eastAsia="Tahoma" w:hAnsi="Tahoma" w:cs="Tahoma"/>
      <w:b/>
      <w:bCs/>
      <w:i w:val="0"/>
      <w:iCs w:val="0"/>
      <w:smallCaps w:val="0"/>
      <w:strike w:val="0"/>
      <w:color w:val="000000"/>
      <w:spacing w:val="0"/>
      <w:w w:val="100"/>
      <w:position w:val="0"/>
      <w:sz w:val="26"/>
      <w:szCs w:val="26"/>
      <w:u w:val="none"/>
      <w:lang w:val="bg-BG" w:eastAsia="bg-BG" w:bidi="bg-BG"/>
    </w:rPr>
  </w:style>
  <w:style w:type="paragraph" w:styleId="TableofFigures">
    <w:name w:val="table of figures"/>
    <w:basedOn w:val="Normal"/>
    <w:next w:val="Normal"/>
    <w:uiPriority w:val="99"/>
    <w:unhideWhenUsed/>
    <w:rsid w:val="002921DE"/>
    <w:pPr>
      <w:spacing w:after="0"/>
    </w:pPr>
  </w:style>
  <w:style w:type="paragraph" w:styleId="Caption">
    <w:name w:val="caption"/>
    <w:aliases w:val="Caption em"/>
    <w:basedOn w:val="Normal"/>
    <w:next w:val="Normal"/>
    <w:link w:val="CaptionChar"/>
    <w:uiPriority w:val="35"/>
    <w:unhideWhenUsed/>
    <w:qFormat/>
    <w:rsid w:val="00863B8C"/>
    <w:pPr>
      <w:spacing w:before="0" w:after="200"/>
    </w:pPr>
    <w:rPr>
      <w:b/>
      <w:bCs/>
      <w:color w:val="4F81BD" w:themeColor="accent1"/>
      <w:sz w:val="18"/>
      <w:szCs w:val="18"/>
    </w:rPr>
  </w:style>
  <w:style w:type="character" w:customStyle="1" w:styleId="Bodytext2Verdana8ptBoldItalicSpacing0pt">
    <w:name w:val="Body text (2) + Verdana;8 pt;Bold;Italic;Spacing 0 pt"/>
    <w:basedOn w:val="Bodytext20"/>
    <w:rsid w:val="00CB4D1A"/>
    <w:rPr>
      <w:rFonts w:ascii="Verdana" w:eastAsia="Verdana" w:hAnsi="Verdana" w:cs="Verdana"/>
      <w:b/>
      <w:bCs/>
      <w:i/>
      <w:iCs/>
      <w:smallCaps w:val="0"/>
      <w:strike w:val="0"/>
      <w:color w:val="000000"/>
      <w:spacing w:val="-10"/>
      <w:w w:val="100"/>
      <w:position w:val="0"/>
      <w:sz w:val="16"/>
      <w:szCs w:val="16"/>
      <w:u w:val="none"/>
      <w:shd w:val="clear" w:color="auto" w:fill="FFFFFF"/>
      <w:lang w:val="bg-BG" w:eastAsia="bg-BG" w:bidi="bg-BG"/>
    </w:rPr>
  </w:style>
  <w:style w:type="paragraph" w:styleId="Header">
    <w:name w:val="header"/>
    <w:basedOn w:val="Normal"/>
    <w:link w:val="HeaderChar"/>
    <w:unhideWhenUsed/>
    <w:rsid w:val="00D14017"/>
    <w:pPr>
      <w:tabs>
        <w:tab w:val="center" w:pos="4536"/>
        <w:tab w:val="right" w:pos="9072"/>
      </w:tabs>
      <w:spacing w:before="0" w:after="0"/>
    </w:pPr>
  </w:style>
  <w:style w:type="character" w:customStyle="1" w:styleId="HeaderChar">
    <w:name w:val="Header Char"/>
    <w:basedOn w:val="DefaultParagraphFont"/>
    <w:link w:val="Header"/>
    <w:uiPriority w:val="99"/>
    <w:rsid w:val="00D14017"/>
    <w:rPr>
      <w:iCs/>
      <w:sz w:val="24"/>
      <w:szCs w:val="32"/>
    </w:rPr>
  </w:style>
  <w:style w:type="paragraph" w:styleId="Footer">
    <w:name w:val="footer"/>
    <w:basedOn w:val="Normal"/>
    <w:link w:val="FooterChar"/>
    <w:uiPriority w:val="99"/>
    <w:unhideWhenUsed/>
    <w:rsid w:val="00D14017"/>
    <w:pPr>
      <w:tabs>
        <w:tab w:val="center" w:pos="4536"/>
        <w:tab w:val="right" w:pos="9072"/>
      </w:tabs>
      <w:spacing w:before="0" w:after="0"/>
    </w:pPr>
  </w:style>
  <w:style w:type="character" w:customStyle="1" w:styleId="FooterChar">
    <w:name w:val="Footer Char"/>
    <w:basedOn w:val="DefaultParagraphFont"/>
    <w:link w:val="Footer"/>
    <w:uiPriority w:val="99"/>
    <w:rsid w:val="00D14017"/>
    <w:rPr>
      <w:iCs/>
      <w:sz w:val="24"/>
      <w:szCs w:val="32"/>
    </w:rPr>
  </w:style>
  <w:style w:type="paragraph" w:styleId="FootnoteText">
    <w:name w:val="footnote text"/>
    <w:aliases w:val="Footnote Text Char Char,Footnote Text Char Char Char Char,Footnote Text1,Footnote Text Char Char Char,Lábjegyzetszöveg Char,Lábjegyzetszöveg Char1 Char,Lábjegyzetszöveg Char Char Char,Footnote Char Char Char"/>
    <w:basedOn w:val="Normal"/>
    <w:link w:val="FootnoteTextChar"/>
    <w:semiHidden/>
    <w:unhideWhenUsed/>
    <w:rsid w:val="00AC2B1E"/>
    <w:pPr>
      <w:spacing w:before="0" w:after="0"/>
    </w:pPr>
    <w:rPr>
      <w:sz w:val="20"/>
      <w:szCs w:val="20"/>
    </w:rPr>
  </w:style>
  <w:style w:type="character" w:customStyle="1" w:styleId="FootnoteTextChar">
    <w:name w:val="Footnote Text Char"/>
    <w:aliases w:val="Footnote Text Char Char Char1,Footnote Text Char Char Char Char Char,Footnote Text1 Char,Footnote Text Char Char Char Char1,Lábjegyzetszöveg Char Char,Lábjegyzetszöveg Char1 Char Char,Lábjegyzetszöveg Char Char Char Char"/>
    <w:basedOn w:val="DefaultParagraphFont"/>
    <w:link w:val="FootnoteText"/>
    <w:semiHidden/>
    <w:rsid w:val="00AC2B1E"/>
    <w:rPr>
      <w:iCs/>
    </w:rPr>
  </w:style>
  <w:style w:type="character" w:styleId="FootnoteReference">
    <w:name w:val="footnote reference"/>
    <w:aliases w:val="SUPERS,Footnote symbol,Footnote"/>
    <w:basedOn w:val="DefaultParagraphFont"/>
    <w:semiHidden/>
    <w:unhideWhenUsed/>
    <w:rsid w:val="00AC2B1E"/>
    <w:rPr>
      <w:vertAlign w:val="superscript"/>
    </w:rPr>
  </w:style>
  <w:style w:type="character" w:customStyle="1" w:styleId="CaptionChar">
    <w:name w:val="Caption Char"/>
    <w:aliases w:val="Caption em Char"/>
    <w:link w:val="Caption"/>
    <w:rsid w:val="00C671B5"/>
    <w:rPr>
      <w:b/>
      <w:bCs/>
      <w:iCs/>
      <w:color w:val="4F81BD" w:themeColor="accent1"/>
      <w:sz w:val="18"/>
      <w:szCs w:val="18"/>
    </w:rPr>
  </w:style>
  <w:style w:type="table" w:customStyle="1" w:styleId="TableGrid2">
    <w:name w:val="Table Grid2"/>
    <w:basedOn w:val="TableNormal"/>
    <w:next w:val="TableGrid"/>
    <w:uiPriority w:val="59"/>
    <w:rsid w:val="00781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81410"/>
  </w:style>
  <w:style w:type="paragraph" w:styleId="ListBullet">
    <w:name w:val="List Bullet"/>
    <w:basedOn w:val="Normal"/>
    <w:link w:val="ListBulletChar"/>
    <w:qFormat/>
    <w:rsid w:val="00781410"/>
    <w:pPr>
      <w:numPr>
        <w:numId w:val="15"/>
      </w:numPr>
      <w:spacing w:before="60" w:after="60"/>
      <w:ind w:left="1094" w:hanging="357"/>
    </w:pPr>
    <w:rPr>
      <w:rFonts w:eastAsia="Times New Roman"/>
      <w:iCs w:val="0"/>
      <w:szCs w:val="24"/>
      <w:lang w:val="en-US" w:eastAsia="en-US"/>
    </w:rPr>
  </w:style>
  <w:style w:type="character" w:customStyle="1" w:styleId="ListBulletChar">
    <w:name w:val="List Bullet Char"/>
    <w:link w:val="ListBullet"/>
    <w:rsid w:val="00781410"/>
    <w:rPr>
      <w:rFonts w:eastAsia="Times New Roman"/>
      <w:sz w:val="24"/>
      <w:szCs w:val="24"/>
      <w:lang w:val="en-US" w:eastAsia="en-US"/>
    </w:rPr>
  </w:style>
  <w:style w:type="paragraph" w:styleId="ListBullet2">
    <w:name w:val="List Bullet 2"/>
    <w:basedOn w:val="Normal"/>
    <w:link w:val="ListBullet2Char"/>
    <w:qFormat/>
    <w:rsid w:val="00781410"/>
    <w:pPr>
      <w:numPr>
        <w:numId w:val="12"/>
      </w:numPr>
      <w:spacing w:before="60" w:after="60"/>
      <w:ind w:left="1474" w:hanging="397"/>
    </w:pPr>
    <w:rPr>
      <w:rFonts w:eastAsia="Times New Roman"/>
      <w:iCs w:val="0"/>
      <w:szCs w:val="24"/>
      <w:lang w:val="en-US" w:eastAsia="en-US"/>
    </w:rPr>
  </w:style>
  <w:style w:type="character" w:customStyle="1" w:styleId="ListBullet2Char">
    <w:name w:val="List Bullet 2 Char"/>
    <w:link w:val="ListBullet2"/>
    <w:rsid w:val="00781410"/>
    <w:rPr>
      <w:rFonts w:eastAsia="Times New Roman"/>
      <w:sz w:val="24"/>
      <w:szCs w:val="24"/>
      <w:lang w:val="en-US" w:eastAsia="en-US"/>
    </w:rPr>
  </w:style>
  <w:style w:type="paragraph" w:styleId="ListNumber">
    <w:name w:val="List Number"/>
    <w:basedOn w:val="Normal"/>
    <w:qFormat/>
    <w:rsid w:val="00781410"/>
    <w:pPr>
      <w:numPr>
        <w:numId w:val="14"/>
      </w:numPr>
      <w:spacing w:before="60" w:after="60"/>
      <w:ind w:left="1305" w:hanging="454"/>
    </w:pPr>
    <w:rPr>
      <w:rFonts w:eastAsia="Times New Roman"/>
      <w:iCs w:val="0"/>
      <w:szCs w:val="24"/>
      <w:lang w:val="en-US" w:eastAsia="en-US"/>
    </w:rPr>
  </w:style>
  <w:style w:type="table" w:customStyle="1" w:styleId="TableGrid3">
    <w:name w:val="Table Grid3"/>
    <w:basedOn w:val="TableNormal"/>
    <w:next w:val="TableGrid"/>
    <w:uiPriority w:val="39"/>
    <w:rsid w:val="00781410"/>
    <w:pPr>
      <w:spacing w:before="60" w:after="60"/>
      <w:jc w:val="both"/>
    </w:pPr>
    <w:rPr>
      <w:rFonts w:ascii="Tahoma" w:eastAsia="Times New Roman" w:hAnsi="Tahoma"/>
      <w:sz w:val="18"/>
      <w:lang w:val="en-GB"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style>
  <w:style w:type="paragraph" w:customStyle="1" w:styleId="Table">
    <w:name w:val="Table"/>
    <w:basedOn w:val="Normal"/>
    <w:link w:val="TableCharChar"/>
    <w:qFormat/>
    <w:rsid w:val="00781410"/>
    <w:pPr>
      <w:spacing w:before="0" w:after="0"/>
      <w:jc w:val="left"/>
    </w:pPr>
    <w:rPr>
      <w:rFonts w:eastAsia="Times New Roman"/>
      <w:iCs w:val="0"/>
      <w:sz w:val="18"/>
      <w:szCs w:val="24"/>
      <w:lang w:val="en-US" w:eastAsia="en-US"/>
    </w:rPr>
  </w:style>
  <w:style w:type="character" w:customStyle="1" w:styleId="TableCharChar">
    <w:name w:val="Table Char Char"/>
    <w:link w:val="Table"/>
    <w:locked/>
    <w:rsid w:val="00781410"/>
    <w:rPr>
      <w:rFonts w:eastAsia="Times New Roman"/>
      <w:sz w:val="18"/>
      <w:szCs w:val="24"/>
      <w:lang w:val="en-US" w:eastAsia="en-US"/>
    </w:rPr>
  </w:style>
  <w:style w:type="paragraph" w:customStyle="1" w:styleId="TableTitle">
    <w:name w:val="Table Title"/>
    <w:basedOn w:val="Normal"/>
    <w:link w:val="TableTitleChar"/>
    <w:qFormat/>
    <w:rsid w:val="00781410"/>
    <w:pPr>
      <w:spacing w:before="0" w:after="0"/>
      <w:jc w:val="left"/>
    </w:pPr>
    <w:rPr>
      <w:rFonts w:eastAsia="Times New Roman"/>
      <w:b/>
      <w:i/>
      <w:iCs w:val="0"/>
      <w:sz w:val="18"/>
      <w:szCs w:val="18"/>
      <w:lang w:val="en-US" w:eastAsia="en-US"/>
    </w:rPr>
  </w:style>
  <w:style w:type="character" w:customStyle="1" w:styleId="TableTitleChar">
    <w:name w:val="Table Title Char"/>
    <w:link w:val="TableTitle"/>
    <w:rsid w:val="00781410"/>
    <w:rPr>
      <w:rFonts w:eastAsia="Times New Roman"/>
      <w:b/>
      <w:i/>
      <w:sz w:val="18"/>
      <w:szCs w:val="18"/>
      <w:lang w:val="en-US" w:eastAsia="en-US"/>
    </w:rPr>
  </w:style>
  <w:style w:type="paragraph" w:styleId="TOC4">
    <w:name w:val="toc 4"/>
    <w:basedOn w:val="Normal"/>
    <w:next w:val="Normal"/>
    <w:autoRedefine/>
    <w:semiHidden/>
    <w:rsid w:val="00781410"/>
    <w:pPr>
      <w:spacing w:before="0" w:after="0"/>
      <w:ind w:left="600" w:firstLine="720"/>
      <w:jc w:val="left"/>
    </w:pPr>
    <w:rPr>
      <w:rFonts w:ascii="Calibri" w:eastAsia="Times New Roman" w:hAnsi="Calibri" w:cs="Calibri"/>
      <w:iCs w:val="0"/>
      <w:sz w:val="18"/>
      <w:szCs w:val="18"/>
      <w:lang w:val="en-US" w:eastAsia="en-US"/>
    </w:rPr>
  </w:style>
  <w:style w:type="paragraph" w:styleId="TOC5">
    <w:name w:val="toc 5"/>
    <w:basedOn w:val="Normal"/>
    <w:next w:val="Normal"/>
    <w:autoRedefine/>
    <w:semiHidden/>
    <w:rsid w:val="00781410"/>
    <w:pPr>
      <w:spacing w:before="0" w:after="0"/>
      <w:ind w:left="800" w:firstLine="720"/>
      <w:jc w:val="left"/>
    </w:pPr>
    <w:rPr>
      <w:rFonts w:ascii="Calibri" w:eastAsia="Times New Roman" w:hAnsi="Calibri" w:cs="Calibri"/>
      <w:iCs w:val="0"/>
      <w:sz w:val="18"/>
      <w:szCs w:val="18"/>
      <w:lang w:val="en-US" w:eastAsia="en-US"/>
    </w:rPr>
  </w:style>
  <w:style w:type="paragraph" w:styleId="TOC6">
    <w:name w:val="toc 6"/>
    <w:basedOn w:val="Normal"/>
    <w:next w:val="Normal"/>
    <w:autoRedefine/>
    <w:semiHidden/>
    <w:rsid w:val="00781410"/>
    <w:pPr>
      <w:spacing w:before="0" w:after="0"/>
      <w:ind w:left="1000" w:firstLine="720"/>
      <w:jc w:val="left"/>
    </w:pPr>
    <w:rPr>
      <w:rFonts w:ascii="Calibri" w:eastAsia="Times New Roman" w:hAnsi="Calibri" w:cs="Calibri"/>
      <w:iCs w:val="0"/>
      <w:sz w:val="18"/>
      <w:szCs w:val="18"/>
      <w:lang w:val="en-US" w:eastAsia="en-US"/>
    </w:rPr>
  </w:style>
  <w:style w:type="paragraph" w:styleId="TOC7">
    <w:name w:val="toc 7"/>
    <w:basedOn w:val="Normal"/>
    <w:next w:val="Normal"/>
    <w:autoRedefine/>
    <w:semiHidden/>
    <w:rsid w:val="00781410"/>
    <w:pPr>
      <w:spacing w:before="0" w:after="0"/>
      <w:ind w:left="1200" w:firstLine="720"/>
      <w:jc w:val="left"/>
    </w:pPr>
    <w:rPr>
      <w:rFonts w:ascii="Calibri" w:eastAsia="Times New Roman" w:hAnsi="Calibri" w:cs="Calibri"/>
      <w:iCs w:val="0"/>
      <w:sz w:val="18"/>
      <w:szCs w:val="18"/>
      <w:lang w:val="en-US" w:eastAsia="en-US"/>
    </w:rPr>
  </w:style>
  <w:style w:type="paragraph" w:styleId="TOC8">
    <w:name w:val="toc 8"/>
    <w:basedOn w:val="Normal"/>
    <w:next w:val="Normal"/>
    <w:autoRedefine/>
    <w:semiHidden/>
    <w:rsid w:val="00781410"/>
    <w:pPr>
      <w:spacing w:before="0" w:after="0"/>
      <w:ind w:left="1400" w:firstLine="720"/>
      <w:jc w:val="left"/>
    </w:pPr>
    <w:rPr>
      <w:rFonts w:ascii="Calibri" w:eastAsia="Times New Roman" w:hAnsi="Calibri" w:cs="Calibri"/>
      <w:iCs w:val="0"/>
      <w:sz w:val="18"/>
      <w:szCs w:val="18"/>
      <w:lang w:val="en-US" w:eastAsia="en-US"/>
    </w:rPr>
  </w:style>
  <w:style w:type="paragraph" w:styleId="TOC9">
    <w:name w:val="toc 9"/>
    <w:basedOn w:val="Normal"/>
    <w:next w:val="Normal"/>
    <w:autoRedefine/>
    <w:semiHidden/>
    <w:rsid w:val="00781410"/>
    <w:pPr>
      <w:spacing w:before="0" w:after="0"/>
      <w:ind w:left="1600" w:firstLine="720"/>
      <w:jc w:val="left"/>
    </w:pPr>
    <w:rPr>
      <w:rFonts w:ascii="Calibri" w:eastAsia="Times New Roman" w:hAnsi="Calibri" w:cs="Calibri"/>
      <w:iCs w:val="0"/>
      <w:sz w:val="18"/>
      <w:szCs w:val="18"/>
      <w:lang w:val="en-US" w:eastAsia="en-US"/>
    </w:rPr>
  </w:style>
  <w:style w:type="paragraph" w:customStyle="1" w:styleId="TableSide">
    <w:name w:val="Table Side"/>
    <w:basedOn w:val="Table"/>
    <w:link w:val="TableSideChar"/>
    <w:rsid w:val="00781410"/>
    <w:rPr>
      <w:i/>
    </w:rPr>
  </w:style>
  <w:style w:type="character" w:customStyle="1" w:styleId="TableSideChar">
    <w:name w:val="Table Side Char"/>
    <w:link w:val="TableSide"/>
    <w:locked/>
    <w:rsid w:val="00781410"/>
    <w:rPr>
      <w:rFonts w:eastAsia="Times New Roman"/>
      <w:i/>
      <w:sz w:val="18"/>
      <w:szCs w:val="24"/>
      <w:lang w:val="en-US" w:eastAsia="en-US"/>
    </w:rPr>
  </w:style>
  <w:style w:type="paragraph" w:customStyle="1" w:styleId="Opsomming1">
    <w:name w:val="Opsomming 1"/>
    <w:basedOn w:val="Normal"/>
    <w:link w:val="Opsomming1Char"/>
    <w:semiHidden/>
    <w:rsid w:val="00781410"/>
    <w:pPr>
      <w:numPr>
        <w:numId w:val="13"/>
      </w:numPr>
      <w:suppressAutoHyphens/>
      <w:spacing w:before="0" w:after="60"/>
    </w:pPr>
    <w:rPr>
      <w:rFonts w:eastAsia="Times New Roman" w:cs="Tahoma"/>
      <w:iCs w:val="0"/>
      <w:szCs w:val="20"/>
      <w:lang w:val="en-GB" w:eastAsia="nl-NL"/>
    </w:rPr>
  </w:style>
  <w:style w:type="character" w:customStyle="1" w:styleId="Opsomming1Char">
    <w:name w:val="Opsomming 1 Char"/>
    <w:link w:val="Opsomming1"/>
    <w:semiHidden/>
    <w:locked/>
    <w:rsid w:val="00781410"/>
    <w:rPr>
      <w:rFonts w:eastAsia="Times New Roman" w:cs="Tahoma"/>
      <w:sz w:val="24"/>
      <w:lang w:val="en-GB" w:eastAsia="nl-NL"/>
    </w:rPr>
  </w:style>
  <w:style w:type="paragraph" w:customStyle="1" w:styleId="figuur">
    <w:name w:val="figuur"/>
    <w:basedOn w:val="Normal"/>
    <w:semiHidden/>
    <w:rsid w:val="00781410"/>
    <w:pPr>
      <w:keepNext/>
      <w:suppressAutoHyphens/>
      <w:spacing w:before="60" w:after="60" w:line="280" w:lineRule="atLeast"/>
      <w:ind w:firstLine="720"/>
      <w:jc w:val="center"/>
    </w:pPr>
    <w:rPr>
      <w:rFonts w:eastAsia="Times New Roman" w:cs="Tahoma"/>
      <w:b/>
      <w:bCs/>
      <w:iCs w:val="0"/>
      <w:szCs w:val="20"/>
      <w:lang w:val="nl-BE" w:eastAsia="nl-NL"/>
    </w:rPr>
  </w:style>
  <w:style w:type="paragraph" w:customStyle="1" w:styleId="CharChar">
    <w:name w:val="Знак Знак Char Char Знак Знак"/>
    <w:basedOn w:val="Normal"/>
    <w:rsid w:val="00781410"/>
    <w:pPr>
      <w:adjustRightInd w:val="0"/>
      <w:spacing w:before="0" w:after="160" w:line="240" w:lineRule="exact"/>
      <w:textAlignment w:val="baseline"/>
    </w:pPr>
    <w:rPr>
      <w:rFonts w:eastAsia="Times New Roman"/>
      <w:iCs w:val="0"/>
      <w:szCs w:val="20"/>
      <w:lang w:val="en-US" w:eastAsia="en-US"/>
    </w:rPr>
  </w:style>
  <w:style w:type="paragraph" w:styleId="Subtitle">
    <w:name w:val="Subtitle"/>
    <w:basedOn w:val="Normal"/>
    <w:link w:val="SubtitleChar"/>
    <w:rsid w:val="00781410"/>
    <w:pPr>
      <w:spacing w:before="0" w:after="0"/>
      <w:jc w:val="center"/>
    </w:pPr>
    <w:rPr>
      <w:rFonts w:eastAsia="Times New Roman"/>
      <w:b/>
      <w:iCs w:val="0"/>
      <w:sz w:val="28"/>
      <w:szCs w:val="20"/>
      <w:lang w:eastAsia="en-US"/>
    </w:rPr>
  </w:style>
  <w:style w:type="character" w:customStyle="1" w:styleId="SubtitleChar">
    <w:name w:val="Subtitle Char"/>
    <w:basedOn w:val="DefaultParagraphFont"/>
    <w:link w:val="Subtitle"/>
    <w:rsid w:val="00781410"/>
    <w:rPr>
      <w:rFonts w:eastAsia="Times New Roman"/>
      <w:b/>
      <w:sz w:val="28"/>
      <w:lang w:eastAsia="en-US"/>
    </w:rPr>
  </w:style>
  <w:style w:type="paragraph" w:styleId="BodyTextIndent3">
    <w:name w:val="Body Text Indent 3"/>
    <w:basedOn w:val="Normal"/>
    <w:link w:val="BodyTextIndent3Char"/>
    <w:rsid w:val="00781410"/>
    <w:pPr>
      <w:spacing w:before="0"/>
      <w:ind w:left="283" w:firstLine="720"/>
    </w:pPr>
    <w:rPr>
      <w:rFonts w:eastAsia="Times New Roman"/>
      <w:iCs w:val="0"/>
      <w:sz w:val="16"/>
      <w:szCs w:val="16"/>
      <w:lang w:val="en-US" w:eastAsia="en-US"/>
    </w:rPr>
  </w:style>
  <w:style w:type="character" w:customStyle="1" w:styleId="BodyTextIndent3Char">
    <w:name w:val="Body Text Indent 3 Char"/>
    <w:basedOn w:val="DefaultParagraphFont"/>
    <w:link w:val="BodyTextIndent3"/>
    <w:rsid w:val="00781410"/>
    <w:rPr>
      <w:rFonts w:eastAsia="Times New Roman"/>
      <w:sz w:val="16"/>
      <w:szCs w:val="16"/>
      <w:lang w:val="en-US" w:eastAsia="en-US"/>
    </w:rPr>
  </w:style>
  <w:style w:type="table" w:customStyle="1" w:styleId="GridTableLight">
    <w:name w:val="Grid Table Light"/>
    <w:basedOn w:val="TableNormal"/>
    <w:uiPriority w:val="40"/>
    <w:rsid w:val="00781410"/>
    <w:rPr>
      <w:rFonts w:eastAsia="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781410"/>
    <w:rPr>
      <w:rFonts w:eastAsia="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entered">
    <w:name w:val="Centered"/>
    <w:basedOn w:val="Normal"/>
    <w:qFormat/>
    <w:rsid w:val="00781410"/>
    <w:pPr>
      <w:spacing w:before="0"/>
      <w:jc w:val="center"/>
    </w:pPr>
    <w:rPr>
      <w:rFonts w:eastAsia="Times New Roman"/>
      <w:iCs w:val="0"/>
      <w:noProof/>
      <w:szCs w:val="24"/>
      <w:lang w:eastAsia="en-US"/>
    </w:rPr>
  </w:style>
  <w:style w:type="character" w:customStyle="1" w:styleId="UnresolvedMention">
    <w:name w:val="Unresolved Mention"/>
    <w:basedOn w:val="DefaultParagraphFont"/>
    <w:uiPriority w:val="99"/>
    <w:semiHidden/>
    <w:unhideWhenUsed/>
    <w:rsid w:val="00781410"/>
    <w:rPr>
      <w:color w:val="808080"/>
      <w:shd w:val="clear" w:color="auto" w:fill="E6E6E6"/>
    </w:rPr>
  </w:style>
  <w:style w:type="table" w:customStyle="1" w:styleId="TableGrid5">
    <w:name w:val="Table Grid5"/>
    <w:basedOn w:val="TableNormal"/>
    <w:next w:val="TableGrid"/>
    <w:uiPriority w:val="59"/>
    <w:rsid w:val="0078141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2">
    <w:name w:val="Heading #3 (2)_"/>
    <w:basedOn w:val="DefaultParagraphFont"/>
    <w:link w:val="Heading320"/>
    <w:rsid w:val="002B2118"/>
    <w:rPr>
      <w:rFonts w:eastAsia="Times New Roman"/>
      <w:shd w:val="clear" w:color="auto" w:fill="FFFFFF"/>
    </w:rPr>
  </w:style>
  <w:style w:type="paragraph" w:customStyle="1" w:styleId="Heading320">
    <w:name w:val="Heading #3 (2)"/>
    <w:basedOn w:val="Normal"/>
    <w:link w:val="Heading32"/>
    <w:rsid w:val="002B2118"/>
    <w:pPr>
      <w:widowControl w:val="0"/>
      <w:shd w:val="clear" w:color="auto" w:fill="FFFFFF"/>
      <w:spacing w:before="0" w:after="0" w:line="0" w:lineRule="atLeast"/>
      <w:outlineLvl w:val="2"/>
    </w:pPr>
    <w:rPr>
      <w:rFonts w:eastAsia="Times New Roman"/>
      <w:iCs w:val="0"/>
      <w:sz w:val="20"/>
      <w:szCs w:val="20"/>
    </w:rPr>
  </w:style>
  <w:style w:type="paragraph" w:customStyle="1" w:styleId="CharChar2">
    <w:name w:val="Char Char2"/>
    <w:basedOn w:val="Normal"/>
    <w:semiHidden/>
    <w:rsid w:val="00FB0F67"/>
    <w:pPr>
      <w:tabs>
        <w:tab w:val="left" w:pos="709"/>
      </w:tabs>
      <w:spacing w:before="0" w:after="0"/>
      <w:jc w:val="left"/>
    </w:pPr>
    <w:rPr>
      <w:rFonts w:ascii="Tahoma" w:eastAsia="Times New Roman" w:hAnsi="Tahoma"/>
      <w:iCs w:val="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527">
      <w:bodyDiv w:val="1"/>
      <w:marLeft w:val="0"/>
      <w:marRight w:val="0"/>
      <w:marTop w:val="0"/>
      <w:marBottom w:val="0"/>
      <w:divBdr>
        <w:top w:val="none" w:sz="0" w:space="0" w:color="auto"/>
        <w:left w:val="none" w:sz="0" w:space="0" w:color="auto"/>
        <w:bottom w:val="none" w:sz="0" w:space="0" w:color="auto"/>
        <w:right w:val="none" w:sz="0" w:space="0" w:color="auto"/>
      </w:divBdr>
    </w:div>
    <w:div w:id="257183193">
      <w:bodyDiv w:val="1"/>
      <w:marLeft w:val="0"/>
      <w:marRight w:val="0"/>
      <w:marTop w:val="0"/>
      <w:marBottom w:val="0"/>
      <w:divBdr>
        <w:top w:val="none" w:sz="0" w:space="0" w:color="auto"/>
        <w:left w:val="none" w:sz="0" w:space="0" w:color="auto"/>
        <w:bottom w:val="none" w:sz="0" w:space="0" w:color="auto"/>
        <w:right w:val="none" w:sz="0" w:space="0" w:color="auto"/>
      </w:divBdr>
    </w:div>
    <w:div w:id="346711000">
      <w:bodyDiv w:val="1"/>
      <w:marLeft w:val="0"/>
      <w:marRight w:val="0"/>
      <w:marTop w:val="0"/>
      <w:marBottom w:val="0"/>
      <w:divBdr>
        <w:top w:val="none" w:sz="0" w:space="0" w:color="auto"/>
        <w:left w:val="none" w:sz="0" w:space="0" w:color="auto"/>
        <w:bottom w:val="none" w:sz="0" w:space="0" w:color="auto"/>
        <w:right w:val="none" w:sz="0" w:space="0" w:color="auto"/>
      </w:divBdr>
    </w:div>
    <w:div w:id="444085326">
      <w:bodyDiv w:val="1"/>
      <w:marLeft w:val="0"/>
      <w:marRight w:val="0"/>
      <w:marTop w:val="0"/>
      <w:marBottom w:val="0"/>
      <w:divBdr>
        <w:top w:val="none" w:sz="0" w:space="0" w:color="auto"/>
        <w:left w:val="none" w:sz="0" w:space="0" w:color="auto"/>
        <w:bottom w:val="none" w:sz="0" w:space="0" w:color="auto"/>
        <w:right w:val="none" w:sz="0" w:space="0" w:color="auto"/>
      </w:divBdr>
    </w:div>
    <w:div w:id="446242805">
      <w:bodyDiv w:val="1"/>
      <w:marLeft w:val="0"/>
      <w:marRight w:val="0"/>
      <w:marTop w:val="0"/>
      <w:marBottom w:val="0"/>
      <w:divBdr>
        <w:top w:val="none" w:sz="0" w:space="0" w:color="auto"/>
        <w:left w:val="none" w:sz="0" w:space="0" w:color="auto"/>
        <w:bottom w:val="none" w:sz="0" w:space="0" w:color="auto"/>
        <w:right w:val="none" w:sz="0" w:space="0" w:color="auto"/>
      </w:divBdr>
    </w:div>
    <w:div w:id="469908877">
      <w:bodyDiv w:val="1"/>
      <w:marLeft w:val="0"/>
      <w:marRight w:val="0"/>
      <w:marTop w:val="0"/>
      <w:marBottom w:val="0"/>
      <w:divBdr>
        <w:top w:val="none" w:sz="0" w:space="0" w:color="auto"/>
        <w:left w:val="none" w:sz="0" w:space="0" w:color="auto"/>
        <w:bottom w:val="none" w:sz="0" w:space="0" w:color="auto"/>
        <w:right w:val="none" w:sz="0" w:space="0" w:color="auto"/>
      </w:divBdr>
    </w:div>
    <w:div w:id="519662094">
      <w:bodyDiv w:val="1"/>
      <w:marLeft w:val="0"/>
      <w:marRight w:val="0"/>
      <w:marTop w:val="0"/>
      <w:marBottom w:val="0"/>
      <w:divBdr>
        <w:top w:val="none" w:sz="0" w:space="0" w:color="auto"/>
        <w:left w:val="none" w:sz="0" w:space="0" w:color="auto"/>
        <w:bottom w:val="none" w:sz="0" w:space="0" w:color="auto"/>
        <w:right w:val="none" w:sz="0" w:space="0" w:color="auto"/>
      </w:divBdr>
    </w:div>
    <w:div w:id="564800393">
      <w:bodyDiv w:val="1"/>
      <w:marLeft w:val="0"/>
      <w:marRight w:val="0"/>
      <w:marTop w:val="0"/>
      <w:marBottom w:val="0"/>
      <w:divBdr>
        <w:top w:val="none" w:sz="0" w:space="0" w:color="auto"/>
        <w:left w:val="none" w:sz="0" w:space="0" w:color="auto"/>
        <w:bottom w:val="none" w:sz="0" w:space="0" w:color="auto"/>
        <w:right w:val="none" w:sz="0" w:space="0" w:color="auto"/>
      </w:divBdr>
    </w:div>
    <w:div w:id="570850328">
      <w:bodyDiv w:val="1"/>
      <w:marLeft w:val="0"/>
      <w:marRight w:val="0"/>
      <w:marTop w:val="0"/>
      <w:marBottom w:val="0"/>
      <w:divBdr>
        <w:top w:val="none" w:sz="0" w:space="0" w:color="auto"/>
        <w:left w:val="none" w:sz="0" w:space="0" w:color="auto"/>
        <w:bottom w:val="none" w:sz="0" w:space="0" w:color="auto"/>
        <w:right w:val="none" w:sz="0" w:space="0" w:color="auto"/>
      </w:divBdr>
    </w:div>
    <w:div w:id="647440616">
      <w:bodyDiv w:val="1"/>
      <w:marLeft w:val="0"/>
      <w:marRight w:val="0"/>
      <w:marTop w:val="0"/>
      <w:marBottom w:val="0"/>
      <w:divBdr>
        <w:top w:val="none" w:sz="0" w:space="0" w:color="auto"/>
        <w:left w:val="none" w:sz="0" w:space="0" w:color="auto"/>
        <w:bottom w:val="none" w:sz="0" w:space="0" w:color="auto"/>
        <w:right w:val="none" w:sz="0" w:space="0" w:color="auto"/>
      </w:divBdr>
    </w:div>
    <w:div w:id="694497259">
      <w:bodyDiv w:val="1"/>
      <w:marLeft w:val="0"/>
      <w:marRight w:val="0"/>
      <w:marTop w:val="0"/>
      <w:marBottom w:val="0"/>
      <w:divBdr>
        <w:top w:val="none" w:sz="0" w:space="0" w:color="auto"/>
        <w:left w:val="none" w:sz="0" w:space="0" w:color="auto"/>
        <w:bottom w:val="none" w:sz="0" w:space="0" w:color="auto"/>
        <w:right w:val="none" w:sz="0" w:space="0" w:color="auto"/>
      </w:divBdr>
    </w:div>
    <w:div w:id="698705712">
      <w:bodyDiv w:val="1"/>
      <w:marLeft w:val="0"/>
      <w:marRight w:val="0"/>
      <w:marTop w:val="0"/>
      <w:marBottom w:val="0"/>
      <w:divBdr>
        <w:top w:val="none" w:sz="0" w:space="0" w:color="auto"/>
        <w:left w:val="none" w:sz="0" w:space="0" w:color="auto"/>
        <w:bottom w:val="none" w:sz="0" w:space="0" w:color="auto"/>
        <w:right w:val="none" w:sz="0" w:space="0" w:color="auto"/>
      </w:divBdr>
    </w:div>
    <w:div w:id="707413472">
      <w:bodyDiv w:val="1"/>
      <w:marLeft w:val="0"/>
      <w:marRight w:val="0"/>
      <w:marTop w:val="0"/>
      <w:marBottom w:val="0"/>
      <w:divBdr>
        <w:top w:val="none" w:sz="0" w:space="0" w:color="auto"/>
        <w:left w:val="none" w:sz="0" w:space="0" w:color="auto"/>
        <w:bottom w:val="none" w:sz="0" w:space="0" w:color="auto"/>
        <w:right w:val="none" w:sz="0" w:space="0" w:color="auto"/>
      </w:divBdr>
    </w:div>
    <w:div w:id="716465960">
      <w:bodyDiv w:val="1"/>
      <w:marLeft w:val="0"/>
      <w:marRight w:val="0"/>
      <w:marTop w:val="0"/>
      <w:marBottom w:val="0"/>
      <w:divBdr>
        <w:top w:val="none" w:sz="0" w:space="0" w:color="auto"/>
        <w:left w:val="none" w:sz="0" w:space="0" w:color="auto"/>
        <w:bottom w:val="none" w:sz="0" w:space="0" w:color="auto"/>
        <w:right w:val="none" w:sz="0" w:space="0" w:color="auto"/>
      </w:divBdr>
    </w:div>
    <w:div w:id="776754427">
      <w:bodyDiv w:val="1"/>
      <w:marLeft w:val="0"/>
      <w:marRight w:val="0"/>
      <w:marTop w:val="0"/>
      <w:marBottom w:val="0"/>
      <w:divBdr>
        <w:top w:val="none" w:sz="0" w:space="0" w:color="auto"/>
        <w:left w:val="none" w:sz="0" w:space="0" w:color="auto"/>
        <w:bottom w:val="none" w:sz="0" w:space="0" w:color="auto"/>
        <w:right w:val="none" w:sz="0" w:space="0" w:color="auto"/>
      </w:divBdr>
    </w:div>
    <w:div w:id="808743387">
      <w:bodyDiv w:val="1"/>
      <w:marLeft w:val="0"/>
      <w:marRight w:val="0"/>
      <w:marTop w:val="0"/>
      <w:marBottom w:val="0"/>
      <w:divBdr>
        <w:top w:val="none" w:sz="0" w:space="0" w:color="auto"/>
        <w:left w:val="none" w:sz="0" w:space="0" w:color="auto"/>
        <w:bottom w:val="none" w:sz="0" w:space="0" w:color="auto"/>
        <w:right w:val="none" w:sz="0" w:space="0" w:color="auto"/>
      </w:divBdr>
    </w:div>
    <w:div w:id="845829135">
      <w:bodyDiv w:val="1"/>
      <w:marLeft w:val="0"/>
      <w:marRight w:val="0"/>
      <w:marTop w:val="0"/>
      <w:marBottom w:val="0"/>
      <w:divBdr>
        <w:top w:val="none" w:sz="0" w:space="0" w:color="auto"/>
        <w:left w:val="none" w:sz="0" w:space="0" w:color="auto"/>
        <w:bottom w:val="none" w:sz="0" w:space="0" w:color="auto"/>
        <w:right w:val="none" w:sz="0" w:space="0" w:color="auto"/>
      </w:divBdr>
    </w:div>
    <w:div w:id="852303917">
      <w:bodyDiv w:val="1"/>
      <w:marLeft w:val="0"/>
      <w:marRight w:val="0"/>
      <w:marTop w:val="0"/>
      <w:marBottom w:val="0"/>
      <w:divBdr>
        <w:top w:val="none" w:sz="0" w:space="0" w:color="auto"/>
        <w:left w:val="none" w:sz="0" w:space="0" w:color="auto"/>
        <w:bottom w:val="none" w:sz="0" w:space="0" w:color="auto"/>
        <w:right w:val="none" w:sz="0" w:space="0" w:color="auto"/>
      </w:divBdr>
    </w:div>
    <w:div w:id="866328291">
      <w:bodyDiv w:val="1"/>
      <w:marLeft w:val="0"/>
      <w:marRight w:val="0"/>
      <w:marTop w:val="0"/>
      <w:marBottom w:val="0"/>
      <w:divBdr>
        <w:top w:val="none" w:sz="0" w:space="0" w:color="auto"/>
        <w:left w:val="none" w:sz="0" w:space="0" w:color="auto"/>
        <w:bottom w:val="none" w:sz="0" w:space="0" w:color="auto"/>
        <w:right w:val="none" w:sz="0" w:space="0" w:color="auto"/>
      </w:divBdr>
    </w:div>
    <w:div w:id="960189377">
      <w:bodyDiv w:val="1"/>
      <w:marLeft w:val="0"/>
      <w:marRight w:val="0"/>
      <w:marTop w:val="0"/>
      <w:marBottom w:val="0"/>
      <w:divBdr>
        <w:top w:val="none" w:sz="0" w:space="0" w:color="auto"/>
        <w:left w:val="none" w:sz="0" w:space="0" w:color="auto"/>
        <w:bottom w:val="none" w:sz="0" w:space="0" w:color="auto"/>
        <w:right w:val="none" w:sz="0" w:space="0" w:color="auto"/>
      </w:divBdr>
    </w:div>
    <w:div w:id="1020475394">
      <w:bodyDiv w:val="1"/>
      <w:marLeft w:val="0"/>
      <w:marRight w:val="0"/>
      <w:marTop w:val="0"/>
      <w:marBottom w:val="0"/>
      <w:divBdr>
        <w:top w:val="none" w:sz="0" w:space="0" w:color="auto"/>
        <w:left w:val="none" w:sz="0" w:space="0" w:color="auto"/>
        <w:bottom w:val="none" w:sz="0" w:space="0" w:color="auto"/>
        <w:right w:val="none" w:sz="0" w:space="0" w:color="auto"/>
      </w:divBdr>
    </w:div>
    <w:div w:id="1084649796">
      <w:bodyDiv w:val="1"/>
      <w:marLeft w:val="0"/>
      <w:marRight w:val="0"/>
      <w:marTop w:val="0"/>
      <w:marBottom w:val="0"/>
      <w:divBdr>
        <w:top w:val="none" w:sz="0" w:space="0" w:color="auto"/>
        <w:left w:val="none" w:sz="0" w:space="0" w:color="auto"/>
        <w:bottom w:val="none" w:sz="0" w:space="0" w:color="auto"/>
        <w:right w:val="none" w:sz="0" w:space="0" w:color="auto"/>
      </w:divBdr>
    </w:div>
    <w:div w:id="1086655330">
      <w:bodyDiv w:val="1"/>
      <w:marLeft w:val="0"/>
      <w:marRight w:val="0"/>
      <w:marTop w:val="0"/>
      <w:marBottom w:val="0"/>
      <w:divBdr>
        <w:top w:val="none" w:sz="0" w:space="0" w:color="auto"/>
        <w:left w:val="none" w:sz="0" w:space="0" w:color="auto"/>
        <w:bottom w:val="none" w:sz="0" w:space="0" w:color="auto"/>
        <w:right w:val="none" w:sz="0" w:space="0" w:color="auto"/>
      </w:divBdr>
    </w:div>
    <w:div w:id="1129015273">
      <w:bodyDiv w:val="1"/>
      <w:marLeft w:val="0"/>
      <w:marRight w:val="0"/>
      <w:marTop w:val="0"/>
      <w:marBottom w:val="0"/>
      <w:divBdr>
        <w:top w:val="none" w:sz="0" w:space="0" w:color="auto"/>
        <w:left w:val="none" w:sz="0" w:space="0" w:color="auto"/>
        <w:bottom w:val="none" w:sz="0" w:space="0" w:color="auto"/>
        <w:right w:val="none" w:sz="0" w:space="0" w:color="auto"/>
      </w:divBdr>
    </w:div>
    <w:div w:id="1172452818">
      <w:bodyDiv w:val="1"/>
      <w:marLeft w:val="0"/>
      <w:marRight w:val="0"/>
      <w:marTop w:val="0"/>
      <w:marBottom w:val="0"/>
      <w:divBdr>
        <w:top w:val="none" w:sz="0" w:space="0" w:color="auto"/>
        <w:left w:val="none" w:sz="0" w:space="0" w:color="auto"/>
        <w:bottom w:val="none" w:sz="0" w:space="0" w:color="auto"/>
        <w:right w:val="none" w:sz="0" w:space="0" w:color="auto"/>
      </w:divBdr>
    </w:div>
    <w:div w:id="1215389342">
      <w:bodyDiv w:val="1"/>
      <w:marLeft w:val="0"/>
      <w:marRight w:val="0"/>
      <w:marTop w:val="0"/>
      <w:marBottom w:val="0"/>
      <w:divBdr>
        <w:top w:val="none" w:sz="0" w:space="0" w:color="auto"/>
        <w:left w:val="none" w:sz="0" w:space="0" w:color="auto"/>
        <w:bottom w:val="none" w:sz="0" w:space="0" w:color="auto"/>
        <w:right w:val="none" w:sz="0" w:space="0" w:color="auto"/>
      </w:divBdr>
    </w:div>
    <w:div w:id="1243297034">
      <w:bodyDiv w:val="1"/>
      <w:marLeft w:val="0"/>
      <w:marRight w:val="0"/>
      <w:marTop w:val="0"/>
      <w:marBottom w:val="0"/>
      <w:divBdr>
        <w:top w:val="none" w:sz="0" w:space="0" w:color="auto"/>
        <w:left w:val="none" w:sz="0" w:space="0" w:color="auto"/>
        <w:bottom w:val="none" w:sz="0" w:space="0" w:color="auto"/>
        <w:right w:val="none" w:sz="0" w:space="0" w:color="auto"/>
      </w:divBdr>
    </w:div>
    <w:div w:id="1276518526">
      <w:bodyDiv w:val="1"/>
      <w:marLeft w:val="0"/>
      <w:marRight w:val="0"/>
      <w:marTop w:val="0"/>
      <w:marBottom w:val="0"/>
      <w:divBdr>
        <w:top w:val="none" w:sz="0" w:space="0" w:color="auto"/>
        <w:left w:val="none" w:sz="0" w:space="0" w:color="auto"/>
        <w:bottom w:val="none" w:sz="0" w:space="0" w:color="auto"/>
        <w:right w:val="none" w:sz="0" w:space="0" w:color="auto"/>
      </w:divBdr>
    </w:div>
    <w:div w:id="1284652632">
      <w:bodyDiv w:val="1"/>
      <w:marLeft w:val="0"/>
      <w:marRight w:val="0"/>
      <w:marTop w:val="0"/>
      <w:marBottom w:val="0"/>
      <w:divBdr>
        <w:top w:val="none" w:sz="0" w:space="0" w:color="auto"/>
        <w:left w:val="none" w:sz="0" w:space="0" w:color="auto"/>
        <w:bottom w:val="none" w:sz="0" w:space="0" w:color="auto"/>
        <w:right w:val="none" w:sz="0" w:space="0" w:color="auto"/>
      </w:divBdr>
    </w:div>
    <w:div w:id="1296331828">
      <w:bodyDiv w:val="1"/>
      <w:marLeft w:val="0"/>
      <w:marRight w:val="0"/>
      <w:marTop w:val="0"/>
      <w:marBottom w:val="0"/>
      <w:divBdr>
        <w:top w:val="none" w:sz="0" w:space="0" w:color="auto"/>
        <w:left w:val="none" w:sz="0" w:space="0" w:color="auto"/>
        <w:bottom w:val="none" w:sz="0" w:space="0" w:color="auto"/>
        <w:right w:val="none" w:sz="0" w:space="0" w:color="auto"/>
      </w:divBdr>
    </w:div>
    <w:div w:id="1326741744">
      <w:bodyDiv w:val="1"/>
      <w:marLeft w:val="0"/>
      <w:marRight w:val="0"/>
      <w:marTop w:val="0"/>
      <w:marBottom w:val="0"/>
      <w:divBdr>
        <w:top w:val="none" w:sz="0" w:space="0" w:color="auto"/>
        <w:left w:val="none" w:sz="0" w:space="0" w:color="auto"/>
        <w:bottom w:val="none" w:sz="0" w:space="0" w:color="auto"/>
        <w:right w:val="none" w:sz="0" w:space="0" w:color="auto"/>
      </w:divBdr>
    </w:div>
    <w:div w:id="1348484253">
      <w:bodyDiv w:val="1"/>
      <w:marLeft w:val="0"/>
      <w:marRight w:val="0"/>
      <w:marTop w:val="0"/>
      <w:marBottom w:val="0"/>
      <w:divBdr>
        <w:top w:val="none" w:sz="0" w:space="0" w:color="auto"/>
        <w:left w:val="none" w:sz="0" w:space="0" w:color="auto"/>
        <w:bottom w:val="none" w:sz="0" w:space="0" w:color="auto"/>
        <w:right w:val="none" w:sz="0" w:space="0" w:color="auto"/>
      </w:divBdr>
    </w:div>
    <w:div w:id="1348680078">
      <w:bodyDiv w:val="1"/>
      <w:marLeft w:val="0"/>
      <w:marRight w:val="0"/>
      <w:marTop w:val="0"/>
      <w:marBottom w:val="0"/>
      <w:divBdr>
        <w:top w:val="none" w:sz="0" w:space="0" w:color="auto"/>
        <w:left w:val="none" w:sz="0" w:space="0" w:color="auto"/>
        <w:bottom w:val="none" w:sz="0" w:space="0" w:color="auto"/>
        <w:right w:val="none" w:sz="0" w:space="0" w:color="auto"/>
      </w:divBdr>
    </w:div>
    <w:div w:id="1375816226">
      <w:bodyDiv w:val="1"/>
      <w:marLeft w:val="0"/>
      <w:marRight w:val="0"/>
      <w:marTop w:val="0"/>
      <w:marBottom w:val="0"/>
      <w:divBdr>
        <w:top w:val="none" w:sz="0" w:space="0" w:color="auto"/>
        <w:left w:val="none" w:sz="0" w:space="0" w:color="auto"/>
        <w:bottom w:val="none" w:sz="0" w:space="0" w:color="auto"/>
        <w:right w:val="none" w:sz="0" w:space="0" w:color="auto"/>
      </w:divBdr>
    </w:div>
    <w:div w:id="1380327309">
      <w:bodyDiv w:val="1"/>
      <w:marLeft w:val="0"/>
      <w:marRight w:val="0"/>
      <w:marTop w:val="0"/>
      <w:marBottom w:val="0"/>
      <w:divBdr>
        <w:top w:val="none" w:sz="0" w:space="0" w:color="auto"/>
        <w:left w:val="none" w:sz="0" w:space="0" w:color="auto"/>
        <w:bottom w:val="none" w:sz="0" w:space="0" w:color="auto"/>
        <w:right w:val="none" w:sz="0" w:space="0" w:color="auto"/>
      </w:divBdr>
    </w:div>
    <w:div w:id="1382746034">
      <w:bodyDiv w:val="1"/>
      <w:marLeft w:val="0"/>
      <w:marRight w:val="0"/>
      <w:marTop w:val="0"/>
      <w:marBottom w:val="0"/>
      <w:divBdr>
        <w:top w:val="none" w:sz="0" w:space="0" w:color="auto"/>
        <w:left w:val="none" w:sz="0" w:space="0" w:color="auto"/>
        <w:bottom w:val="none" w:sz="0" w:space="0" w:color="auto"/>
        <w:right w:val="none" w:sz="0" w:space="0" w:color="auto"/>
      </w:divBdr>
    </w:div>
    <w:div w:id="1391657455">
      <w:bodyDiv w:val="1"/>
      <w:marLeft w:val="0"/>
      <w:marRight w:val="0"/>
      <w:marTop w:val="0"/>
      <w:marBottom w:val="0"/>
      <w:divBdr>
        <w:top w:val="none" w:sz="0" w:space="0" w:color="auto"/>
        <w:left w:val="none" w:sz="0" w:space="0" w:color="auto"/>
        <w:bottom w:val="none" w:sz="0" w:space="0" w:color="auto"/>
        <w:right w:val="none" w:sz="0" w:space="0" w:color="auto"/>
      </w:divBdr>
    </w:div>
    <w:div w:id="1445611574">
      <w:bodyDiv w:val="1"/>
      <w:marLeft w:val="0"/>
      <w:marRight w:val="0"/>
      <w:marTop w:val="0"/>
      <w:marBottom w:val="0"/>
      <w:divBdr>
        <w:top w:val="none" w:sz="0" w:space="0" w:color="auto"/>
        <w:left w:val="none" w:sz="0" w:space="0" w:color="auto"/>
        <w:bottom w:val="none" w:sz="0" w:space="0" w:color="auto"/>
        <w:right w:val="none" w:sz="0" w:space="0" w:color="auto"/>
      </w:divBdr>
    </w:div>
    <w:div w:id="1455366607">
      <w:bodyDiv w:val="1"/>
      <w:marLeft w:val="0"/>
      <w:marRight w:val="0"/>
      <w:marTop w:val="0"/>
      <w:marBottom w:val="0"/>
      <w:divBdr>
        <w:top w:val="none" w:sz="0" w:space="0" w:color="auto"/>
        <w:left w:val="none" w:sz="0" w:space="0" w:color="auto"/>
        <w:bottom w:val="none" w:sz="0" w:space="0" w:color="auto"/>
        <w:right w:val="none" w:sz="0" w:space="0" w:color="auto"/>
      </w:divBdr>
    </w:div>
    <w:div w:id="1474785767">
      <w:bodyDiv w:val="1"/>
      <w:marLeft w:val="0"/>
      <w:marRight w:val="0"/>
      <w:marTop w:val="0"/>
      <w:marBottom w:val="0"/>
      <w:divBdr>
        <w:top w:val="none" w:sz="0" w:space="0" w:color="auto"/>
        <w:left w:val="none" w:sz="0" w:space="0" w:color="auto"/>
        <w:bottom w:val="none" w:sz="0" w:space="0" w:color="auto"/>
        <w:right w:val="none" w:sz="0" w:space="0" w:color="auto"/>
      </w:divBdr>
    </w:div>
    <w:div w:id="1477530538">
      <w:bodyDiv w:val="1"/>
      <w:marLeft w:val="0"/>
      <w:marRight w:val="0"/>
      <w:marTop w:val="0"/>
      <w:marBottom w:val="0"/>
      <w:divBdr>
        <w:top w:val="none" w:sz="0" w:space="0" w:color="auto"/>
        <w:left w:val="none" w:sz="0" w:space="0" w:color="auto"/>
        <w:bottom w:val="none" w:sz="0" w:space="0" w:color="auto"/>
        <w:right w:val="none" w:sz="0" w:space="0" w:color="auto"/>
      </w:divBdr>
    </w:div>
    <w:div w:id="1478571030">
      <w:bodyDiv w:val="1"/>
      <w:marLeft w:val="0"/>
      <w:marRight w:val="0"/>
      <w:marTop w:val="0"/>
      <w:marBottom w:val="0"/>
      <w:divBdr>
        <w:top w:val="none" w:sz="0" w:space="0" w:color="auto"/>
        <w:left w:val="none" w:sz="0" w:space="0" w:color="auto"/>
        <w:bottom w:val="none" w:sz="0" w:space="0" w:color="auto"/>
        <w:right w:val="none" w:sz="0" w:space="0" w:color="auto"/>
      </w:divBdr>
    </w:div>
    <w:div w:id="1588076889">
      <w:bodyDiv w:val="1"/>
      <w:marLeft w:val="0"/>
      <w:marRight w:val="0"/>
      <w:marTop w:val="0"/>
      <w:marBottom w:val="0"/>
      <w:divBdr>
        <w:top w:val="none" w:sz="0" w:space="0" w:color="auto"/>
        <w:left w:val="none" w:sz="0" w:space="0" w:color="auto"/>
        <w:bottom w:val="none" w:sz="0" w:space="0" w:color="auto"/>
        <w:right w:val="none" w:sz="0" w:space="0" w:color="auto"/>
      </w:divBdr>
    </w:div>
    <w:div w:id="1615556635">
      <w:bodyDiv w:val="1"/>
      <w:marLeft w:val="0"/>
      <w:marRight w:val="0"/>
      <w:marTop w:val="0"/>
      <w:marBottom w:val="0"/>
      <w:divBdr>
        <w:top w:val="none" w:sz="0" w:space="0" w:color="auto"/>
        <w:left w:val="none" w:sz="0" w:space="0" w:color="auto"/>
        <w:bottom w:val="none" w:sz="0" w:space="0" w:color="auto"/>
        <w:right w:val="none" w:sz="0" w:space="0" w:color="auto"/>
      </w:divBdr>
    </w:div>
    <w:div w:id="1636830042">
      <w:bodyDiv w:val="1"/>
      <w:marLeft w:val="0"/>
      <w:marRight w:val="0"/>
      <w:marTop w:val="0"/>
      <w:marBottom w:val="0"/>
      <w:divBdr>
        <w:top w:val="none" w:sz="0" w:space="0" w:color="auto"/>
        <w:left w:val="none" w:sz="0" w:space="0" w:color="auto"/>
        <w:bottom w:val="none" w:sz="0" w:space="0" w:color="auto"/>
        <w:right w:val="none" w:sz="0" w:space="0" w:color="auto"/>
      </w:divBdr>
    </w:div>
    <w:div w:id="1655523362">
      <w:bodyDiv w:val="1"/>
      <w:marLeft w:val="0"/>
      <w:marRight w:val="0"/>
      <w:marTop w:val="0"/>
      <w:marBottom w:val="0"/>
      <w:divBdr>
        <w:top w:val="none" w:sz="0" w:space="0" w:color="auto"/>
        <w:left w:val="none" w:sz="0" w:space="0" w:color="auto"/>
        <w:bottom w:val="none" w:sz="0" w:space="0" w:color="auto"/>
        <w:right w:val="none" w:sz="0" w:space="0" w:color="auto"/>
      </w:divBdr>
    </w:div>
    <w:div w:id="1662074189">
      <w:bodyDiv w:val="1"/>
      <w:marLeft w:val="0"/>
      <w:marRight w:val="0"/>
      <w:marTop w:val="0"/>
      <w:marBottom w:val="0"/>
      <w:divBdr>
        <w:top w:val="none" w:sz="0" w:space="0" w:color="auto"/>
        <w:left w:val="none" w:sz="0" w:space="0" w:color="auto"/>
        <w:bottom w:val="none" w:sz="0" w:space="0" w:color="auto"/>
        <w:right w:val="none" w:sz="0" w:space="0" w:color="auto"/>
      </w:divBdr>
    </w:div>
    <w:div w:id="1695302391">
      <w:bodyDiv w:val="1"/>
      <w:marLeft w:val="0"/>
      <w:marRight w:val="0"/>
      <w:marTop w:val="0"/>
      <w:marBottom w:val="0"/>
      <w:divBdr>
        <w:top w:val="none" w:sz="0" w:space="0" w:color="auto"/>
        <w:left w:val="none" w:sz="0" w:space="0" w:color="auto"/>
        <w:bottom w:val="none" w:sz="0" w:space="0" w:color="auto"/>
        <w:right w:val="none" w:sz="0" w:space="0" w:color="auto"/>
      </w:divBdr>
    </w:div>
    <w:div w:id="1731078513">
      <w:bodyDiv w:val="1"/>
      <w:marLeft w:val="0"/>
      <w:marRight w:val="0"/>
      <w:marTop w:val="0"/>
      <w:marBottom w:val="0"/>
      <w:divBdr>
        <w:top w:val="none" w:sz="0" w:space="0" w:color="auto"/>
        <w:left w:val="none" w:sz="0" w:space="0" w:color="auto"/>
        <w:bottom w:val="none" w:sz="0" w:space="0" w:color="auto"/>
        <w:right w:val="none" w:sz="0" w:space="0" w:color="auto"/>
      </w:divBdr>
    </w:div>
    <w:div w:id="1811511118">
      <w:bodyDiv w:val="1"/>
      <w:marLeft w:val="0"/>
      <w:marRight w:val="0"/>
      <w:marTop w:val="0"/>
      <w:marBottom w:val="0"/>
      <w:divBdr>
        <w:top w:val="none" w:sz="0" w:space="0" w:color="auto"/>
        <w:left w:val="none" w:sz="0" w:space="0" w:color="auto"/>
        <w:bottom w:val="none" w:sz="0" w:space="0" w:color="auto"/>
        <w:right w:val="none" w:sz="0" w:space="0" w:color="auto"/>
      </w:divBdr>
    </w:div>
    <w:div w:id="1863862785">
      <w:bodyDiv w:val="1"/>
      <w:marLeft w:val="0"/>
      <w:marRight w:val="0"/>
      <w:marTop w:val="0"/>
      <w:marBottom w:val="0"/>
      <w:divBdr>
        <w:top w:val="none" w:sz="0" w:space="0" w:color="auto"/>
        <w:left w:val="none" w:sz="0" w:space="0" w:color="auto"/>
        <w:bottom w:val="none" w:sz="0" w:space="0" w:color="auto"/>
        <w:right w:val="none" w:sz="0" w:space="0" w:color="auto"/>
      </w:divBdr>
    </w:div>
    <w:div w:id="1898540853">
      <w:bodyDiv w:val="1"/>
      <w:marLeft w:val="0"/>
      <w:marRight w:val="0"/>
      <w:marTop w:val="0"/>
      <w:marBottom w:val="0"/>
      <w:divBdr>
        <w:top w:val="none" w:sz="0" w:space="0" w:color="auto"/>
        <w:left w:val="none" w:sz="0" w:space="0" w:color="auto"/>
        <w:bottom w:val="none" w:sz="0" w:space="0" w:color="auto"/>
        <w:right w:val="none" w:sz="0" w:space="0" w:color="auto"/>
      </w:divBdr>
    </w:div>
    <w:div w:id="1899630577">
      <w:bodyDiv w:val="1"/>
      <w:marLeft w:val="0"/>
      <w:marRight w:val="0"/>
      <w:marTop w:val="0"/>
      <w:marBottom w:val="0"/>
      <w:divBdr>
        <w:top w:val="none" w:sz="0" w:space="0" w:color="auto"/>
        <w:left w:val="none" w:sz="0" w:space="0" w:color="auto"/>
        <w:bottom w:val="none" w:sz="0" w:space="0" w:color="auto"/>
        <w:right w:val="none" w:sz="0" w:space="0" w:color="auto"/>
      </w:divBdr>
    </w:div>
    <w:div w:id="1981574510">
      <w:bodyDiv w:val="1"/>
      <w:marLeft w:val="0"/>
      <w:marRight w:val="0"/>
      <w:marTop w:val="0"/>
      <w:marBottom w:val="0"/>
      <w:divBdr>
        <w:top w:val="none" w:sz="0" w:space="0" w:color="auto"/>
        <w:left w:val="none" w:sz="0" w:space="0" w:color="auto"/>
        <w:bottom w:val="none" w:sz="0" w:space="0" w:color="auto"/>
        <w:right w:val="none" w:sz="0" w:space="0" w:color="auto"/>
      </w:divBdr>
    </w:div>
    <w:div w:id="203037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iosv_hs@mbox.contact.bg" TargetMode="External"/><Relationship Id="rId26" Type="http://schemas.openxmlformats.org/officeDocument/2006/relationships/hyperlink" Target="https://bg.wikipedia.org/wiki/%D0%9C%D0%B0%D1%80%D0%B8%D1%86%D0%B0" TargetMode="External"/><Relationship Id="rId39" Type="http://schemas.openxmlformats.org/officeDocument/2006/relationships/image" Target="media/image14.jpg"/><Relationship Id="rId21" Type="http://schemas.openxmlformats.org/officeDocument/2006/relationships/hyperlink" Target="https://bg.wikipedia.org/wiki/%D0%9E%D0%B1%D1%89%D0%B8%D0%BD%D0%B0_%D0%9F%D1%8A%D1%80%D0%B2%D0%BE%D0%BC%D0%B0%D0%B9" TargetMode="External"/><Relationship Id="rId34" Type="http://schemas.openxmlformats.org/officeDocument/2006/relationships/chart" Target="charts/chart2.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g"/><Relationship Id="rId55" Type="http://schemas.openxmlformats.org/officeDocument/2006/relationships/footer" Target="footer5.xml"/><Relationship Id="rId63" Type="http://schemas.openxmlformats.org/officeDocument/2006/relationships/hyperlink" Target="http://eea.government.bg/bg/soer/soer-arhiv" TargetMode="External"/><Relationship Id="rId68"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bg.wikipedia.org/wiki/%D0%91%D0%B0%D0%BD%D1%81%D0%BA%D0%B0_%D1%80%D0%B5%D0%BA%D0%B0" TargetMode="External"/><Relationship Id="rId11" Type="http://schemas.openxmlformats.org/officeDocument/2006/relationships/footer" Target="footer1.xml"/><Relationship Id="rId24" Type="http://schemas.openxmlformats.org/officeDocument/2006/relationships/hyperlink" Target="https://bg.wikipedia.org/wiki/%D0%9E%D0%B1%D0%BB%D0%B0%D1%81%D1%82_%D0%A1%D1%82%D0%B0%D1%80%D0%B0_%D0%97%D0%B0%D0%B3%D0%BE%D1%80%D0%B0" TargetMode="Externa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3.xml"/><Relationship Id="rId58" Type="http://schemas.openxmlformats.org/officeDocument/2006/relationships/hyperlink" Target="https://web.apis.bg/p.php?i=16310" TargetMode="External"/><Relationship Id="rId66" Type="http://schemas.openxmlformats.org/officeDocument/2006/relationships/hyperlink" Target="http://haskovo.riosv.com/main.php?module=info&amp;object=info&amp;action=view&amp;inf_id=67" TargetMode="External"/><Relationship Id="rId7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bg.wikipedia.org/wiki/%D0%9E%D0%B1%D1%89%D0%B8%D0%BD%D0%B0_%D0%A7%D0%B8%D1%80%D0%BF%D0%B0%D0%BD" TargetMode="External"/><Relationship Id="rId28" Type="http://schemas.openxmlformats.org/officeDocument/2006/relationships/hyperlink" Target="https://bg.wikipedia.org/wiki/%D0%9C%D0%B0%D1%80%D1%82%D0%B8%D0%BD%D0%BA%D0%B0_(%D1%80%D0%B5%D0%BA%D0%B0)" TargetMode="External"/><Relationship Id="rId36" Type="http://schemas.openxmlformats.org/officeDocument/2006/relationships/chart" Target="charts/chart4.xml"/><Relationship Id="rId49" Type="http://schemas.openxmlformats.org/officeDocument/2006/relationships/image" Target="media/image24.png"/><Relationship Id="rId57" Type="http://schemas.openxmlformats.org/officeDocument/2006/relationships/hyperlink" Target="https://citygas.bg/" TargetMode="External"/><Relationship Id="rId61" Type="http://schemas.openxmlformats.org/officeDocument/2006/relationships/hyperlink" Target="https://web.apis.bg/p.php?i=440650" TargetMode="External"/><Relationship Id="rId10" Type="http://schemas.openxmlformats.org/officeDocument/2006/relationships/image" Target="media/image6.png"/><Relationship Id="rId19" Type="http://schemas.openxmlformats.org/officeDocument/2006/relationships/hyperlink" Target="https://bg.wikipedia.org/wiki/%D0%9E%D0%B1%D1%89%D0%B8%D0%BD%D0%B0_%D0%A1%D0%B8%D0%BC%D0%B5%D0%BE%D0%BD%D0%BE%D0%B2%D0%B3%D1%80%D0%B0%D0%B4" TargetMode="External"/><Relationship Id="rId31" Type="http://schemas.openxmlformats.org/officeDocument/2006/relationships/image" Target="media/image10.png"/><Relationship Id="rId44" Type="http://schemas.openxmlformats.org/officeDocument/2006/relationships/image" Target="media/image19.jpg"/><Relationship Id="rId52" Type="http://schemas.openxmlformats.org/officeDocument/2006/relationships/image" Target="media/image27.png"/><Relationship Id="rId60" Type="http://schemas.openxmlformats.org/officeDocument/2006/relationships/hyperlink" Target="https://web.apis.bg/p.php?i=270430" TargetMode="External"/><Relationship Id="rId65" Type="http://schemas.openxmlformats.org/officeDocument/2006/relationships/hyperlink" Target="https://www.eufunds.bg/index.php/bg/programen-period-2014-2020/operativni-programi-2014-2020/operativna-programa-regioni-v-rastezh-2014-2020" TargetMode="External"/><Relationship Id="rId73"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yperlink" Target="https://www.mlsp.government.bg/" TargetMode="External"/><Relationship Id="rId22" Type="http://schemas.openxmlformats.org/officeDocument/2006/relationships/hyperlink" Target="https://bg.wikipedia.org/wiki/%D0%9E%D0%B1%D0%BB%D0%B0%D1%81%D1%82_%D0%9F%D0%BB%D0%BE%D0%B2%D0%B4%D0%B8%D0%B2" TargetMode="External"/><Relationship Id="rId27" Type="http://schemas.openxmlformats.org/officeDocument/2006/relationships/hyperlink" Target="https://bg.wikipedia.org/wiki/%D0%9C%D0%B5%D1%80%D0%B8%D1%87%D0%BB%D0%B5%D1%80%D1%81%D0%BA%D0%B0_%D1%80%D0%B5%D0%BA%D0%B0" TargetMode="External"/><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hyperlink" Target="http://ope.moew.government.bg/files/useruploads/files/ope_2014-2020_amendment_bg_july2017.pdf" TargetMode="External"/><Relationship Id="rId64" Type="http://schemas.openxmlformats.org/officeDocument/2006/relationships/hyperlink" Target="http://www.nsi.bg" TargetMode="External"/><Relationship Id="rId69"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26.jpg"/><Relationship Id="rId72"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info@riosv-hs.org" TargetMode="External"/><Relationship Id="rId25" Type="http://schemas.openxmlformats.org/officeDocument/2006/relationships/hyperlink" Target="https://bg.wikipedia.org/wiki/%D0%9E%D0%B1%D0%BB%D0%B0%D1%81%D1%82_%D0%A1%D1%82%D0%B0%D1%80%D0%B0_%D0%97%D0%B0%D0%B3%D0%BE%D1%80%D0%B0" TargetMode="External"/><Relationship Id="rId33" Type="http://schemas.openxmlformats.org/officeDocument/2006/relationships/hyperlink" Target="http://haskovo.riosv.com/main.php?module=info&amp;object=category&amp;action=list&amp;inf_cat_id=8"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eb.apis.bg/p.php?i=205502" TargetMode="External"/><Relationship Id="rId67" Type="http://schemas.openxmlformats.org/officeDocument/2006/relationships/chart" Target="charts/chart5.xml"/><Relationship Id="rId20" Type="http://schemas.openxmlformats.org/officeDocument/2006/relationships/hyperlink" Target="https://bg.wikipedia.org/wiki/%D0%9E%D0%B1%D1%89%D0%B8%D0%BD%D0%B0_%D0%9C%D0%B8%D0%BD%D0%B5%D1%80%D0%B0%D0%BB%D0%BD%D0%B8_%D0%B1%D0%B0%D0%BD%D0%B8" TargetMode="External"/><Relationship Id="rId41" Type="http://schemas.openxmlformats.org/officeDocument/2006/relationships/image" Target="media/image16.png"/><Relationship Id="rId54" Type="http://schemas.openxmlformats.org/officeDocument/2006/relationships/footer" Target="footer4.xml"/><Relationship Id="rId62" Type="http://schemas.openxmlformats.org/officeDocument/2006/relationships/hyperlink" Target="https://www.moew.government.bg/wp-content/uploads/file/Air/Naredbi_KAV/Instrukcii_KAV/Narachnik_KAV_mestno_nivo.doc" TargetMode="External"/><Relationship Id="rId70" Type="http://schemas.openxmlformats.org/officeDocument/2006/relationships/chart" Target="charts/chart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nepis.epa.gov/Exe/ZyPDF.cgi/200120KW.PDF?Dockey=200120K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Desktop\Dokladi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veronika\Documents\Copy%20of%20Naselenie_NSI_2010-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lub2000\Desktop\&#1043;&#1088;&#1072;&#1092;&#1080;&#1082;&#1080;%20-%20dimitrovgra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lub2000\Desktop\&#1043;&#1088;&#1072;&#1092;&#1080;&#1082;&#1080;%20-%20dimitrovgra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lenovo-ts140\Club_Iconomika\2018\1_Current\Dimitrovgrad%20Programa%20KAV\4_Implementation\&#1047;&#1072;&#1076;&#1072;&#1095;&#1072;%203\Nulevi%20razpredelenia.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Sheet1!$C$2:$G$2</c:f>
              <c:strCache>
                <c:ptCount val="5"/>
                <c:pt idx="0">
                  <c:v>2012</c:v>
                </c:pt>
                <c:pt idx="1">
                  <c:v>2013</c:v>
                </c:pt>
                <c:pt idx="2">
                  <c:v>2014</c:v>
                </c:pt>
                <c:pt idx="3">
                  <c:v>2015</c:v>
                </c:pt>
                <c:pt idx="4">
                  <c:v>2016</c:v>
                </c:pt>
              </c:strCache>
            </c:strRef>
          </c:cat>
          <c:val>
            <c:numRef>
              <c:f>Sheet1!$C$3:$G$3</c:f>
              <c:numCache>
                <c:formatCode>0</c:formatCode>
                <c:ptCount val="5"/>
                <c:pt idx="0">
                  <c:v>52206</c:v>
                </c:pt>
                <c:pt idx="1">
                  <c:v>51531</c:v>
                </c:pt>
                <c:pt idx="2">
                  <c:v>50655</c:v>
                </c:pt>
                <c:pt idx="3">
                  <c:v>49846</c:v>
                </c:pt>
                <c:pt idx="4">
                  <c:v>49061</c:v>
                </c:pt>
              </c:numCache>
            </c:numRef>
          </c:val>
        </c:ser>
        <c:dLbls>
          <c:showLegendKey val="0"/>
          <c:showVal val="0"/>
          <c:showCatName val="0"/>
          <c:showSerName val="0"/>
          <c:showPercent val="0"/>
          <c:showBubbleSize val="0"/>
        </c:dLbls>
        <c:gapWidth val="150"/>
        <c:shape val="box"/>
        <c:axId val="112906240"/>
        <c:axId val="112907776"/>
        <c:axId val="0"/>
      </c:bar3DChart>
      <c:catAx>
        <c:axId val="112906240"/>
        <c:scaling>
          <c:orientation val="minMax"/>
        </c:scaling>
        <c:delete val="0"/>
        <c:axPos val="b"/>
        <c:majorTickMark val="out"/>
        <c:minorTickMark val="none"/>
        <c:tickLblPos val="nextTo"/>
        <c:crossAx val="112907776"/>
        <c:crosses val="autoZero"/>
        <c:auto val="1"/>
        <c:lblAlgn val="ctr"/>
        <c:lblOffset val="100"/>
        <c:noMultiLvlLbl val="0"/>
      </c:catAx>
      <c:valAx>
        <c:axId val="112907776"/>
        <c:scaling>
          <c:orientation val="minMax"/>
        </c:scaling>
        <c:delete val="0"/>
        <c:axPos val="l"/>
        <c:majorGridlines/>
        <c:numFmt formatCode="0" sourceLinked="1"/>
        <c:majorTickMark val="out"/>
        <c:minorTickMark val="none"/>
        <c:tickLblPos val="nextTo"/>
        <c:crossAx val="11290624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Sheet0!$B$132:$B$136</c:f>
              <c:numCache>
                <c:formatCode>General</c:formatCode>
                <c:ptCount val="5"/>
              </c:numCache>
            </c:numRef>
          </c:cat>
          <c:val>
            <c:numRef>
              <c:f>Sheet0!$C$132:$C$136</c:f>
              <c:numCache>
                <c:formatCode>@</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33369472"/>
        <c:axId val="33391744"/>
      </c:barChart>
      <c:catAx>
        <c:axId val="33369472"/>
        <c:scaling>
          <c:orientation val="minMax"/>
        </c:scaling>
        <c:delete val="0"/>
        <c:axPos val="b"/>
        <c:numFmt formatCode="General" sourceLinked="1"/>
        <c:majorTickMark val="out"/>
        <c:minorTickMark val="none"/>
        <c:tickLblPos val="nextTo"/>
        <c:crossAx val="33391744"/>
        <c:crosses val="autoZero"/>
        <c:auto val="1"/>
        <c:lblAlgn val="ctr"/>
        <c:lblOffset val="100"/>
        <c:noMultiLvlLbl val="0"/>
      </c:catAx>
      <c:valAx>
        <c:axId val="33391744"/>
        <c:scaling>
          <c:orientation val="minMax"/>
        </c:scaling>
        <c:delete val="0"/>
        <c:axPos val="l"/>
        <c:majorGridlines/>
        <c:numFmt formatCode="@" sourceLinked="1"/>
        <c:majorTickMark val="out"/>
        <c:minorTickMark val="none"/>
        <c:tickLblPos val="nextTo"/>
        <c:crossAx val="333694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Sheet0!$C$357:$C$361</c:f>
              <c:strCache>
                <c:ptCount val="5"/>
                <c:pt idx="0">
                  <c:v>Държавата</c:v>
                </c:pt>
                <c:pt idx="1">
                  <c:v>Общината</c:v>
                </c:pt>
                <c:pt idx="2">
                  <c:v>Гражданите</c:v>
                </c:pt>
                <c:pt idx="3">
                  <c:v>Всеки от посочените</c:v>
                </c:pt>
                <c:pt idx="4">
                  <c:v>Не мога да преценя</c:v>
                </c:pt>
              </c:strCache>
            </c:strRef>
          </c:cat>
          <c:val>
            <c:numRef>
              <c:f>Sheet0!$D$357:$D$361</c:f>
              <c:numCache>
                <c:formatCode>General</c:formatCode>
                <c:ptCount val="5"/>
                <c:pt idx="0">
                  <c:v>52</c:v>
                </c:pt>
                <c:pt idx="1">
                  <c:v>130</c:v>
                </c:pt>
                <c:pt idx="2">
                  <c:v>30</c:v>
                </c:pt>
                <c:pt idx="3">
                  <c:v>272</c:v>
                </c:pt>
                <c:pt idx="4">
                  <c:v>16</c:v>
                </c:pt>
              </c:numCache>
            </c:numRef>
          </c:val>
        </c:ser>
        <c:dLbls>
          <c:showLegendKey val="0"/>
          <c:showVal val="0"/>
          <c:showCatName val="0"/>
          <c:showSerName val="0"/>
          <c:showPercent val="0"/>
          <c:showBubbleSize val="0"/>
        </c:dLbls>
        <c:gapWidth val="150"/>
        <c:axId val="33420032"/>
        <c:axId val="33421568"/>
      </c:barChart>
      <c:catAx>
        <c:axId val="33420032"/>
        <c:scaling>
          <c:orientation val="minMax"/>
        </c:scaling>
        <c:delete val="0"/>
        <c:axPos val="b"/>
        <c:majorTickMark val="out"/>
        <c:minorTickMark val="none"/>
        <c:tickLblPos val="nextTo"/>
        <c:crossAx val="33421568"/>
        <c:crosses val="autoZero"/>
        <c:auto val="1"/>
        <c:lblAlgn val="ctr"/>
        <c:lblOffset val="100"/>
        <c:noMultiLvlLbl val="0"/>
      </c:catAx>
      <c:valAx>
        <c:axId val="33421568"/>
        <c:scaling>
          <c:orientation val="minMax"/>
        </c:scaling>
        <c:delete val="0"/>
        <c:axPos val="l"/>
        <c:majorGridlines/>
        <c:numFmt formatCode="General" sourceLinked="1"/>
        <c:majorTickMark val="out"/>
        <c:minorTickMark val="none"/>
        <c:tickLblPos val="nextTo"/>
        <c:crossAx val="334200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Sheet1!$F$11</c:f>
              <c:strCache>
                <c:ptCount val="1"/>
                <c:pt idx="0">
                  <c:v>Средногодишна концентрация</c:v>
                </c:pt>
              </c:strCache>
            </c:strRef>
          </c:tx>
          <c:invertIfNegative val="0"/>
          <c:cat>
            <c:numRef>
              <c:f>Sheet1!$G$10:$K$10</c:f>
              <c:numCache>
                <c:formatCode>General</c:formatCode>
                <c:ptCount val="5"/>
                <c:pt idx="0">
                  <c:v>2013</c:v>
                </c:pt>
                <c:pt idx="1">
                  <c:v>2014</c:v>
                </c:pt>
                <c:pt idx="2">
                  <c:v>2015</c:v>
                </c:pt>
                <c:pt idx="3">
                  <c:v>2016</c:v>
                </c:pt>
                <c:pt idx="4">
                  <c:v>2017</c:v>
                </c:pt>
              </c:numCache>
            </c:numRef>
          </c:cat>
          <c:val>
            <c:numRef>
              <c:f>Sheet1!$G$11:$K$11</c:f>
              <c:numCache>
                <c:formatCode>General</c:formatCode>
                <c:ptCount val="5"/>
                <c:pt idx="0">
                  <c:v>59.432000000000002</c:v>
                </c:pt>
                <c:pt idx="1">
                  <c:v>55.923000000000002</c:v>
                </c:pt>
                <c:pt idx="2">
                  <c:v>43.49</c:v>
                </c:pt>
                <c:pt idx="3">
                  <c:v>31.187000000000001</c:v>
                </c:pt>
                <c:pt idx="4">
                  <c:v>33.131999999999998</c:v>
                </c:pt>
              </c:numCache>
            </c:numRef>
          </c:val>
        </c:ser>
        <c:dLbls>
          <c:showLegendKey val="0"/>
          <c:showVal val="0"/>
          <c:showCatName val="0"/>
          <c:showSerName val="0"/>
          <c:showPercent val="0"/>
          <c:showBubbleSize val="0"/>
        </c:dLbls>
        <c:gapWidth val="150"/>
        <c:axId val="113228800"/>
        <c:axId val="122716928"/>
      </c:barChart>
      <c:lineChart>
        <c:grouping val="standard"/>
        <c:varyColors val="0"/>
        <c:ser>
          <c:idx val="1"/>
          <c:order val="1"/>
          <c:tx>
            <c:strRef>
              <c:f>Sheet1!$F$12</c:f>
              <c:strCache>
                <c:ptCount val="1"/>
                <c:pt idx="0">
                  <c:v>Средногодишна норма (СГН) за опазване на човешкото здраве </c:v>
                </c:pt>
              </c:strCache>
            </c:strRef>
          </c:tx>
          <c:marker>
            <c:symbol val="none"/>
          </c:marker>
          <c:cat>
            <c:numRef>
              <c:f>Sheet1!$G$10:$K$10</c:f>
              <c:numCache>
                <c:formatCode>General</c:formatCode>
                <c:ptCount val="5"/>
                <c:pt idx="0">
                  <c:v>2013</c:v>
                </c:pt>
                <c:pt idx="1">
                  <c:v>2014</c:v>
                </c:pt>
                <c:pt idx="2">
                  <c:v>2015</c:v>
                </c:pt>
                <c:pt idx="3">
                  <c:v>2016</c:v>
                </c:pt>
                <c:pt idx="4">
                  <c:v>2017</c:v>
                </c:pt>
              </c:numCache>
            </c:numRef>
          </c:cat>
          <c:val>
            <c:numRef>
              <c:f>Sheet1!$G$12:$K$12</c:f>
              <c:numCache>
                <c:formatCode>General</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113228800"/>
        <c:axId val="122716928"/>
      </c:lineChart>
      <c:catAx>
        <c:axId val="11322880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22716928"/>
        <c:crosses val="autoZero"/>
        <c:auto val="1"/>
        <c:lblAlgn val="ctr"/>
        <c:lblOffset val="100"/>
        <c:noMultiLvlLbl val="0"/>
      </c:catAx>
      <c:valAx>
        <c:axId val="1227169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13228800"/>
        <c:crosses val="autoZero"/>
        <c:crossBetween val="between"/>
      </c:valAx>
    </c:plotArea>
    <c:legend>
      <c:legendPos val="b"/>
      <c:layout/>
      <c:overlay val="0"/>
      <c:txPr>
        <a:bodyPr/>
        <a:lstStyle/>
        <a:p>
          <a:pPr>
            <a:defRPr sz="1050">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Sheet1!$F$8</c:f>
              <c:strCache>
                <c:ptCount val="1"/>
                <c:pt idx="0">
                  <c:v>Брой превишения през годината</c:v>
                </c:pt>
              </c:strCache>
            </c:strRef>
          </c:tx>
          <c:invertIfNegative val="0"/>
          <c:cat>
            <c:numRef>
              <c:f>Sheet1!$G$7:$K$7</c:f>
              <c:numCache>
                <c:formatCode>General</c:formatCode>
                <c:ptCount val="5"/>
                <c:pt idx="0">
                  <c:v>2013</c:v>
                </c:pt>
                <c:pt idx="1">
                  <c:v>2014</c:v>
                </c:pt>
                <c:pt idx="2">
                  <c:v>2015</c:v>
                </c:pt>
                <c:pt idx="3">
                  <c:v>2016</c:v>
                </c:pt>
                <c:pt idx="4">
                  <c:v>2017</c:v>
                </c:pt>
              </c:numCache>
            </c:numRef>
          </c:cat>
          <c:val>
            <c:numRef>
              <c:f>Sheet1!$G$8:$K$8</c:f>
              <c:numCache>
                <c:formatCode>0</c:formatCode>
                <c:ptCount val="5"/>
                <c:pt idx="0">
                  <c:v>134</c:v>
                </c:pt>
                <c:pt idx="1">
                  <c:v>133</c:v>
                </c:pt>
                <c:pt idx="2">
                  <c:v>66</c:v>
                </c:pt>
                <c:pt idx="3">
                  <c:v>45</c:v>
                </c:pt>
                <c:pt idx="4">
                  <c:v>48</c:v>
                </c:pt>
              </c:numCache>
            </c:numRef>
          </c:val>
        </c:ser>
        <c:dLbls>
          <c:showLegendKey val="0"/>
          <c:showVal val="0"/>
          <c:showCatName val="0"/>
          <c:showSerName val="0"/>
          <c:showPercent val="0"/>
          <c:showBubbleSize val="0"/>
        </c:dLbls>
        <c:gapWidth val="150"/>
        <c:axId val="120980992"/>
        <c:axId val="120982528"/>
      </c:barChart>
      <c:lineChart>
        <c:grouping val="standard"/>
        <c:varyColors val="0"/>
        <c:ser>
          <c:idx val="1"/>
          <c:order val="1"/>
          <c:tx>
            <c:strRef>
              <c:f>Sheet1!$F$9</c:f>
              <c:strCache>
                <c:ptCount val="1"/>
                <c:pt idx="0">
                  <c:v>Допустим брой превишения </c:v>
                </c:pt>
              </c:strCache>
            </c:strRef>
          </c:tx>
          <c:marker>
            <c:symbol val="none"/>
          </c:marker>
          <c:cat>
            <c:numRef>
              <c:f>Sheet1!$G$7:$K$7</c:f>
              <c:numCache>
                <c:formatCode>General</c:formatCode>
                <c:ptCount val="5"/>
                <c:pt idx="0">
                  <c:v>2013</c:v>
                </c:pt>
                <c:pt idx="1">
                  <c:v>2014</c:v>
                </c:pt>
                <c:pt idx="2">
                  <c:v>2015</c:v>
                </c:pt>
                <c:pt idx="3">
                  <c:v>2016</c:v>
                </c:pt>
                <c:pt idx="4">
                  <c:v>2017</c:v>
                </c:pt>
              </c:numCache>
            </c:numRef>
          </c:cat>
          <c:val>
            <c:numRef>
              <c:f>Sheet1!$G$9:$K$9</c:f>
              <c:numCache>
                <c:formatCode>General</c:formatCode>
                <c:ptCount val="5"/>
                <c:pt idx="0">
                  <c:v>35</c:v>
                </c:pt>
                <c:pt idx="1">
                  <c:v>35</c:v>
                </c:pt>
                <c:pt idx="2">
                  <c:v>35</c:v>
                </c:pt>
                <c:pt idx="3">
                  <c:v>35</c:v>
                </c:pt>
                <c:pt idx="4">
                  <c:v>35</c:v>
                </c:pt>
              </c:numCache>
            </c:numRef>
          </c:val>
          <c:smooth val="0"/>
        </c:ser>
        <c:dLbls>
          <c:showLegendKey val="0"/>
          <c:showVal val="0"/>
          <c:showCatName val="0"/>
          <c:showSerName val="0"/>
          <c:showPercent val="0"/>
          <c:showBubbleSize val="0"/>
        </c:dLbls>
        <c:marker val="1"/>
        <c:smooth val="0"/>
        <c:axId val="120980992"/>
        <c:axId val="120982528"/>
      </c:lineChart>
      <c:catAx>
        <c:axId val="12098099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20982528"/>
        <c:crosses val="autoZero"/>
        <c:auto val="1"/>
        <c:lblAlgn val="ctr"/>
        <c:lblOffset val="100"/>
        <c:noMultiLvlLbl val="0"/>
      </c:catAx>
      <c:valAx>
        <c:axId val="12098252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20980992"/>
        <c:crosses val="autoZero"/>
        <c:crossBetween val="between"/>
      </c:valAx>
    </c:plotArea>
    <c:legend>
      <c:legendPos val="b"/>
      <c:layout/>
      <c:overlay val="0"/>
      <c:txPr>
        <a:bodyPr/>
        <a:lstStyle/>
        <a:p>
          <a:pPr>
            <a:defRPr sz="1050">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Sheet5!$A$13</c:f>
              <c:strCache>
                <c:ptCount val="1"/>
                <c:pt idx="0">
                  <c:v>Брой регистрирани превишения на ПС за СДН</c:v>
                </c:pt>
              </c:strCache>
            </c:strRef>
          </c:tx>
          <c:invertIfNegative val="0"/>
          <c:dPt>
            <c:idx val="1"/>
            <c:invertIfNegative val="0"/>
            <c:bubble3D val="0"/>
            <c:spPr>
              <a:solidFill>
                <a:srgbClr val="00B050"/>
              </a:solidFill>
            </c:spPr>
          </c:dPt>
          <c:dPt>
            <c:idx val="3"/>
            <c:invertIfNegative val="0"/>
            <c:bubble3D val="0"/>
            <c:spPr>
              <a:solidFill>
                <a:srgbClr val="00B050"/>
              </a:solidFill>
            </c:spPr>
          </c:dPt>
          <c:dPt>
            <c:idx val="5"/>
            <c:invertIfNegative val="0"/>
            <c:bubble3D val="0"/>
            <c:spPr>
              <a:solidFill>
                <a:srgbClr val="00B050"/>
              </a:solidFill>
            </c:spPr>
          </c:dPt>
          <c:dPt>
            <c:idx val="7"/>
            <c:invertIfNegative val="0"/>
            <c:bubble3D val="0"/>
            <c:spPr>
              <a:solidFill>
                <a:srgbClr val="00B050"/>
              </a:solidFill>
            </c:spPr>
          </c:dPt>
          <c:dPt>
            <c:idx val="9"/>
            <c:invertIfNegative val="0"/>
            <c:bubble3D val="0"/>
            <c:spPr>
              <a:solidFill>
                <a:srgbClr val="00B050"/>
              </a:solidFill>
            </c:spPr>
          </c:dPt>
          <c:cat>
            <c:multiLvlStrRef>
              <c:f>Sheet5!$B$11:$K$12</c:f>
              <c:multiLvlStrCache>
                <c:ptCount val="10"/>
                <c:lvl>
                  <c:pt idx="0">
                    <c:v>Зима</c:v>
                  </c:pt>
                  <c:pt idx="1">
                    <c:v>Лято</c:v>
                  </c:pt>
                  <c:pt idx="2">
                    <c:v>Зима</c:v>
                  </c:pt>
                  <c:pt idx="3">
                    <c:v>Лято</c:v>
                  </c:pt>
                  <c:pt idx="4">
                    <c:v>Зима</c:v>
                  </c:pt>
                  <c:pt idx="5">
                    <c:v>Лято</c:v>
                  </c:pt>
                  <c:pt idx="6">
                    <c:v>Зима</c:v>
                  </c:pt>
                  <c:pt idx="7">
                    <c:v>Лято</c:v>
                  </c:pt>
                  <c:pt idx="8">
                    <c:v>Зима</c:v>
                  </c:pt>
                  <c:pt idx="9">
                    <c:v>Лято</c:v>
                  </c:pt>
                </c:lvl>
                <c:lvl>
                  <c:pt idx="0">
                    <c:v>2013</c:v>
                  </c:pt>
                  <c:pt idx="1">
                    <c:v>2013</c:v>
                  </c:pt>
                  <c:pt idx="2">
                    <c:v>2014</c:v>
                  </c:pt>
                  <c:pt idx="3">
                    <c:v>2014</c:v>
                  </c:pt>
                  <c:pt idx="4">
                    <c:v>2015</c:v>
                  </c:pt>
                  <c:pt idx="5">
                    <c:v>2015</c:v>
                  </c:pt>
                  <c:pt idx="6">
                    <c:v>2016</c:v>
                  </c:pt>
                  <c:pt idx="7">
                    <c:v>2016</c:v>
                  </c:pt>
                  <c:pt idx="8">
                    <c:v>2017</c:v>
                  </c:pt>
                  <c:pt idx="9">
                    <c:v>2017</c:v>
                  </c:pt>
                </c:lvl>
              </c:multiLvlStrCache>
            </c:multiLvlStrRef>
          </c:cat>
          <c:val>
            <c:numRef>
              <c:f>Sheet5!$B$13:$K$13</c:f>
              <c:numCache>
                <c:formatCode>0</c:formatCode>
                <c:ptCount val="10"/>
                <c:pt idx="0">
                  <c:v>114</c:v>
                </c:pt>
                <c:pt idx="1">
                  <c:v>20</c:v>
                </c:pt>
                <c:pt idx="2">
                  <c:v>106</c:v>
                </c:pt>
                <c:pt idx="3">
                  <c:v>27</c:v>
                </c:pt>
                <c:pt idx="4">
                  <c:v>63</c:v>
                </c:pt>
                <c:pt idx="5">
                  <c:v>3</c:v>
                </c:pt>
                <c:pt idx="6">
                  <c:v>43</c:v>
                </c:pt>
                <c:pt idx="7">
                  <c:v>2</c:v>
                </c:pt>
                <c:pt idx="8">
                  <c:v>43</c:v>
                </c:pt>
                <c:pt idx="9">
                  <c:v>5</c:v>
                </c:pt>
              </c:numCache>
            </c:numRef>
          </c:val>
        </c:ser>
        <c:dLbls>
          <c:showLegendKey val="0"/>
          <c:showVal val="0"/>
          <c:showCatName val="0"/>
          <c:showSerName val="0"/>
          <c:showPercent val="0"/>
          <c:showBubbleSize val="0"/>
        </c:dLbls>
        <c:gapWidth val="150"/>
        <c:axId val="121014144"/>
        <c:axId val="121015680"/>
      </c:barChart>
      <c:lineChart>
        <c:grouping val="standard"/>
        <c:varyColors val="0"/>
        <c:ser>
          <c:idx val="1"/>
          <c:order val="1"/>
          <c:tx>
            <c:strRef>
              <c:f>Sheet5!$A$14</c:f>
              <c:strCache>
                <c:ptCount val="1"/>
                <c:pt idx="0">
                  <c:v>Допустим брой превишения </c:v>
                </c:pt>
              </c:strCache>
            </c:strRef>
          </c:tx>
          <c:marker>
            <c:symbol val="none"/>
          </c:marker>
          <c:cat>
            <c:multiLvlStrRef>
              <c:f>Sheet5!$B$11:$K$12</c:f>
              <c:multiLvlStrCache>
                <c:ptCount val="10"/>
                <c:lvl>
                  <c:pt idx="0">
                    <c:v>Зима</c:v>
                  </c:pt>
                  <c:pt idx="1">
                    <c:v>Лято</c:v>
                  </c:pt>
                  <c:pt idx="2">
                    <c:v>Зима</c:v>
                  </c:pt>
                  <c:pt idx="3">
                    <c:v>Лято</c:v>
                  </c:pt>
                  <c:pt idx="4">
                    <c:v>Зима</c:v>
                  </c:pt>
                  <c:pt idx="5">
                    <c:v>Лято</c:v>
                  </c:pt>
                  <c:pt idx="6">
                    <c:v>Зима</c:v>
                  </c:pt>
                  <c:pt idx="7">
                    <c:v>Лято</c:v>
                  </c:pt>
                  <c:pt idx="8">
                    <c:v>Зима</c:v>
                  </c:pt>
                  <c:pt idx="9">
                    <c:v>Лято</c:v>
                  </c:pt>
                </c:lvl>
                <c:lvl>
                  <c:pt idx="0">
                    <c:v>2013</c:v>
                  </c:pt>
                  <c:pt idx="1">
                    <c:v>2013</c:v>
                  </c:pt>
                  <c:pt idx="2">
                    <c:v>2014</c:v>
                  </c:pt>
                  <c:pt idx="3">
                    <c:v>2014</c:v>
                  </c:pt>
                  <c:pt idx="4">
                    <c:v>2015</c:v>
                  </c:pt>
                  <c:pt idx="5">
                    <c:v>2015</c:v>
                  </c:pt>
                  <c:pt idx="6">
                    <c:v>2016</c:v>
                  </c:pt>
                  <c:pt idx="7">
                    <c:v>2016</c:v>
                  </c:pt>
                  <c:pt idx="8">
                    <c:v>2017</c:v>
                  </c:pt>
                  <c:pt idx="9">
                    <c:v>2017</c:v>
                  </c:pt>
                </c:lvl>
              </c:multiLvlStrCache>
            </c:multiLvlStrRef>
          </c:cat>
          <c:val>
            <c:numRef>
              <c:f>Sheet5!$B$14:$K$14</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ser>
        <c:dLbls>
          <c:showLegendKey val="0"/>
          <c:showVal val="0"/>
          <c:showCatName val="0"/>
          <c:showSerName val="0"/>
          <c:showPercent val="0"/>
          <c:showBubbleSize val="0"/>
        </c:dLbls>
        <c:marker val="1"/>
        <c:smooth val="0"/>
        <c:axId val="121014144"/>
        <c:axId val="121015680"/>
      </c:lineChart>
      <c:catAx>
        <c:axId val="121014144"/>
        <c:scaling>
          <c:orientation val="minMax"/>
        </c:scaling>
        <c:delete val="0"/>
        <c:axPos val="b"/>
        <c:majorTickMark val="out"/>
        <c:minorTickMark val="none"/>
        <c:tickLblPos val="nextTo"/>
        <c:crossAx val="121015680"/>
        <c:crosses val="autoZero"/>
        <c:auto val="1"/>
        <c:lblAlgn val="ctr"/>
        <c:lblOffset val="100"/>
        <c:noMultiLvlLbl val="0"/>
      </c:catAx>
      <c:valAx>
        <c:axId val="121015680"/>
        <c:scaling>
          <c:orientation val="minMax"/>
        </c:scaling>
        <c:delete val="0"/>
        <c:axPos val="l"/>
        <c:majorGridlines/>
        <c:numFmt formatCode="0" sourceLinked="1"/>
        <c:majorTickMark val="out"/>
        <c:minorTickMark val="none"/>
        <c:tickLblPos val="nextTo"/>
        <c:crossAx val="121014144"/>
        <c:crosses val="autoZero"/>
        <c:crossBetween val="between"/>
      </c:valAx>
    </c:plotArea>
    <c:legend>
      <c:legendPos val="b"/>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Sheet0!$B$83:$B$87</c:f>
              <c:strCache>
                <c:ptCount val="5"/>
                <c:pt idx="0">
                  <c:v>Много сериозен проблем</c:v>
                </c:pt>
                <c:pt idx="1">
                  <c:v>Сериозен проблем</c:v>
                </c:pt>
                <c:pt idx="2">
                  <c:v>Има проблем</c:v>
                </c:pt>
                <c:pt idx="3">
                  <c:v>Проблем има, но не е значим</c:v>
                </c:pt>
                <c:pt idx="4">
                  <c:v>Няма проблем</c:v>
                </c:pt>
              </c:strCache>
            </c:strRef>
          </c:cat>
          <c:val>
            <c:numRef>
              <c:f>Sheet0!$C$83:$C$87</c:f>
              <c:numCache>
                <c:formatCode>General</c:formatCode>
                <c:ptCount val="5"/>
                <c:pt idx="0">
                  <c:v>62</c:v>
                </c:pt>
                <c:pt idx="1">
                  <c:v>83</c:v>
                </c:pt>
                <c:pt idx="2">
                  <c:v>134</c:v>
                </c:pt>
                <c:pt idx="3">
                  <c:v>114</c:v>
                </c:pt>
                <c:pt idx="4">
                  <c:v>106</c:v>
                </c:pt>
              </c:numCache>
            </c:numRef>
          </c:val>
        </c:ser>
        <c:dLbls>
          <c:showLegendKey val="0"/>
          <c:showVal val="0"/>
          <c:showCatName val="0"/>
          <c:showSerName val="0"/>
          <c:showPercent val="0"/>
          <c:showBubbleSize val="0"/>
        </c:dLbls>
        <c:gapWidth val="150"/>
        <c:axId val="32630272"/>
        <c:axId val="32631808"/>
      </c:barChart>
      <c:catAx>
        <c:axId val="32630272"/>
        <c:scaling>
          <c:orientation val="minMax"/>
        </c:scaling>
        <c:delete val="0"/>
        <c:axPos val="b"/>
        <c:numFmt formatCode="@" sourceLinked="1"/>
        <c:majorTickMark val="out"/>
        <c:minorTickMark val="none"/>
        <c:tickLblPos val="nextTo"/>
        <c:crossAx val="32631808"/>
        <c:crosses val="autoZero"/>
        <c:auto val="1"/>
        <c:lblAlgn val="ctr"/>
        <c:lblOffset val="100"/>
        <c:noMultiLvlLbl val="0"/>
      </c:catAx>
      <c:valAx>
        <c:axId val="32631808"/>
        <c:scaling>
          <c:orientation val="minMax"/>
        </c:scaling>
        <c:delete val="0"/>
        <c:axPos val="l"/>
        <c:majorGridlines/>
        <c:numFmt formatCode="General" sourceLinked="1"/>
        <c:majorTickMark val="out"/>
        <c:minorTickMark val="none"/>
        <c:tickLblPos val="nextTo"/>
        <c:crossAx val="326302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Sheet0!$B$94:$B$98</c:f>
              <c:numCache>
                <c:formatCode>General</c:formatCode>
                <c:ptCount val="5"/>
              </c:numCache>
            </c:numRef>
          </c:cat>
          <c:val>
            <c:numRef>
              <c:f>Sheet0!$C$94:$C$98</c:f>
              <c:numCache>
                <c:formatCode>@</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32848512"/>
        <c:axId val="32858496"/>
      </c:barChart>
      <c:catAx>
        <c:axId val="32848512"/>
        <c:scaling>
          <c:orientation val="minMax"/>
        </c:scaling>
        <c:delete val="0"/>
        <c:axPos val="b"/>
        <c:numFmt formatCode="General" sourceLinked="1"/>
        <c:majorTickMark val="out"/>
        <c:minorTickMark val="none"/>
        <c:tickLblPos val="nextTo"/>
        <c:crossAx val="32858496"/>
        <c:crosses val="autoZero"/>
        <c:auto val="1"/>
        <c:lblAlgn val="ctr"/>
        <c:lblOffset val="100"/>
        <c:noMultiLvlLbl val="0"/>
      </c:catAx>
      <c:valAx>
        <c:axId val="32858496"/>
        <c:scaling>
          <c:orientation val="minMax"/>
        </c:scaling>
        <c:delete val="0"/>
        <c:axPos val="l"/>
        <c:majorGridlines/>
        <c:numFmt formatCode="@" sourceLinked="1"/>
        <c:majorTickMark val="out"/>
        <c:minorTickMark val="none"/>
        <c:tickLblPos val="nextTo"/>
        <c:crossAx val="32848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Sheet0!$B$103:$B$107</c:f>
              <c:numCache>
                <c:formatCode>General</c:formatCode>
                <c:ptCount val="5"/>
              </c:numCache>
            </c:numRef>
          </c:cat>
          <c:val>
            <c:numRef>
              <c:f>Sheet0!$C$103:$C$107</c:f>
              <c:numCache>
                <c:formatCode>@</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32886144"/>
        <c:axId val="32896128"/>
      </c:barChart>
      <c:catAx>
        <c:axId val="32886144"/>
        <c:scaling>
          <c:orientation val="minMax"/>
        </c:scaling>
        <c:delete val="0"/>
        <c:axPos val="b"/>
        <c:numFmt formatCode="General" sourceLinked="1"/>
        <c:majorTickMark val="out"/>
        <c:minorTickMark val="none"/>
        <c:tickLblPos val="nextTo"/>
        <c:crossAx val="32896128"/>
        <c:crosses val="autoZero"/>
        <c:auto val="1"/>
        <c:lblAlgn val="ctr"/>
        <c:lblOffset val="100"/>
        <c:noMultiLvlLbl val="0"/>
      </c:catAx>
      <c:valAx>
        <c:axId val="32896128"/>
        <c:scaling>
          <c:orientation val="minMax"/>
        </c:scaling>
        <c:delete val="0"/>
        <c:axPos val="l"/>
        <c:majorGridlines/>
        <c:numFmt formatCode="@" sourceLinked="1"/>
        <c:majorTickMark val="out"/>
        <c:minorTickMark val="none"/>
        <c:tickLblPos val="nextTo"/>
        <c:crossAx val="328861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Sheet0!$B$112:$B$116</c:f>
              <c:numCache>
                <c:formatCode>General</c:formatCode>
                <c:ptCount val="5"/>
              </c:numCache>
            </c:numRef>
          </c:cat>
          <c:val>
            <c:numRef>
              <c:f>Sheet0!$C$112:$C$116</c:f>
              <c:numCache>
                <c:formatCode>@</c:formatCode>
                <c:ptCount val="5"/>
                <c:pt idx="0">
                  <c:v>0</c:v>
                </c:pt>
                <c:pt idx="1">
                  <c:v>0</c:v>
                </c:pt>
                <c:pt idx="2">
                  <c:v>0</c:v>
                </c:pt>
                <c:pt idx="3">
                  <c:v>0</c:v>
                </c:pt>
              </c:numCache>
            </c:numRef>
          </c:val>
        </c:ser>
        <c:dLbls>
          <c:showLegendKey val="0"/>
          <c:showVal val="0"/>
          <c:showCatName val="0"/>
          <c:showSerName val="0"/>
          <c:showPercent val="0"/>
          <c:showBubbleSize val="0"/>
        </c:dLbls>
        <c:gapWidth val="150"/>
        <c:axId val="32658176"/>
        <c:axId val="32659712"/>
      </c:barChart>
      <c:catAx>
        <c:axId val="32658176"/>
        <c:scaling>
          <c:orientation val="minMax"/>
        </c:scaling>
        <c:delete val="0"/>
        <c:axPos val="b"/>
        <c:numFmt formatCode="General" sourceLinked="1"/>
        <c:majorTickMark val="out"/>
        <c:minorTickMark val="none"/>
        <c:tickLblPos val="nextTo"/>
        <c:crossAx val="32659712"/>
        <c:crosses val="autoZero"/>
        <c:auto val="1"/>
        <c:lblAlgn val="ctr"/>
        <c:lblOffset val="100"/>
        <c:noMultiLvlLbl val="0"/>
      </c:catAx>
      <c:valAx>
        <c:axId val="32659712"/>
        <c:scaling>
          <c:orientation val="minMax"/>
        </c:scaling>
        <c:delete val="0"/>
        <c:axPos val="l"/>
        <c:majorGridlines/>
        <c:numFmt formatCode="@" sourceLinked="1"/>
        <c:majorTickMark val="out"/>
        <c:minorTickMark val="none"/>
        <c:tickLblPos val="nextTo"/>
        <c:crossAx val="326581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Sheet0!$B$123:$B$127</c:f>
              <c:numCache>
                <c:formatCode>General</c:formatCode>
                <c:ptCount val="5"/>
              </c:numCache>
            </c:numRef>
          </c:cat>
          <c:val>
            <c:numRef>
              <c:f>Sheet0!$C$123:$C$127</c:f>
              <c:numCache>
                <c:formatCode>@</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32696192"/>
        <c:axId val="32697728"/>
      </c:barChart>
      <c:catAx>
        <c:axId val="32696192"/>
        <c:scaling>
          <c:orientation val="minMax"/>
        </c:scaling>
        <c:delete val="0"/>
        <c:axPos val="b"/>
        <c:numFmt formatCode="General" sourceLinked="1"/>
        <c:majorTickMark val="out"/>
        <c:minorTickMark val="none"/>
        <c:tickLblPos val="nextTo"/>
        <c:crossAx val="32697728"/>
        <c:crosses val="autoZero"/>
        <c:auto val="1"/>
        <c:lblAlgn val="ctr"/>
        <c:lblOffset val="100"/>
        <c:noMultiLvlLbl val="0"/>
      </c:catAx>
      <c:valAx>
        <c:axId val="32697728"/>
        <c:scaling>
          <c:orientation val="minMax"/>
        </c:scaling>
        <c:delete val="0"/>
        <c:axPos val="l"/>
        <c:majorGridlines/>
        <c:numFmt formatCode="@" sourceLinked="1"/>
        <c:majorTickMark val="out"/>
        <c:minorTickMark val="none"/>
        <c:tickLblPos val="nextTo"/>
        <c:crossAx val="326961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6EBBB-C1C6-4B2B-A0C2-CCB54704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Dokladi_template</Template>
  <TotalTime>2</TotalTime>
  <Pages>139</Pages>
  <Words>40862</Words>
  <Characters>232919</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
    </vt:vector>
  </TitlesOfParts>
  <Company>DHI</Company>
  <LinksUpToDate>false</LinksUpToDate>
  <CharactersWithSpaces>273235</CharactersWithSpaces>
  <SharedDoc>false</SharedDoc>
  <HLinks>
    <vt:vector size="972" baseType="variant">
      <vt:variant>
        <vt:i4>6488190</vt:i4>
      </vt:variant>
      <vt:variant>
        <vt:i4>594</vt:i4>
      </vt:variant>
      <vt:variant>
        <vt:i4>0</vt:i4>
      </vt:variant>
      <vt:variant>
        <vt:i4>5</vt:i4>
      </vt:variant>
      <vt:variant>
        <vt:lpwstr>http://www.ccafs-climate.org/data/</vt:lpwstr>
      </vt:variant>
      <vt:variant>
        <vt:lpwstr/>
      </vt:variant>
      <vt:variant>
        <vt:i4>1179699</vt:i4>
      </vt:variant>
      <vt:variant>
        <vt:i4>578</vt:i4>
      </vt:variant>
      <vt:variant>
        <vt:i4>0</vt:i4>
      </vt:variant>
      <vt:variant>
        <vt:i4>5</vt:i4>
      </vt:variant>
      <vt:variant>
        <vt:lpwstr/>
      </vt:variant>
      <vt:variant>
        <vt:lpwstr>_Toc420916680</vt:lpwstr>
      </vt:variant>
      <vt:variant>
        <vt:i4>1900595</vt:i4>
      </vt:variant>
      <vt:variant>
        <vt:i4>572</vt:i4>
      </vt:variant>
      <vt:variant>
        <vt:i4>0</vt:i4>
      </vt:variant>
      <vt:variant>
        <vt:i4>5</vt:i4>
      </vt:variant>
      <vt:variant>
        <vt:lpwstr/>
      </vt:variant>
      <vt:variant>
        <vt:lpwstr>_Toc420916679</vt:lpwstr>
      </vt:variant>
      <vt:variant>
        <vt:i4>1900595</vt:i4>
      </vt:variant>
      <vt:variant>
        <vt:i4>566</vt:i4>
      </vt:variant>
      <vt:variant>
        <vt:i4>0</vt:i4>
      </vt:variant>
      <vt:variant>
        <vt:i4>5</vt:i4>
      </vt:variant>
      <vt:variant>
        <vt:lpwstr/>
      </vt:variant>
      <vt:variant>
        <vt:lpwstr>_Toc420916678</vt:lpwstr>
      </vt:variant>
      <vt:variant>
        <vt:i4>1900595</vt:i4>
      </vt:variant>
      <vt:variant>
        <vt:i4>560</vt:i4>
      </vt:variant>
      <vt:variant>
        <vt:i4>0</vt:i4>
      </vt:variant>
      <vt:variant>
        <vt:i4>5</vt:i4>
      </vt:variant>
      <vt:variant>
        <vt:lpwstr/>
      </vt:variant>
      <vt:variant>
        <vt:lpwstr>_Toc420916677</vt:lpwstr>
      </vt:variant>
      <vt:variant>
        <vt:i4>1245235</vt:i4>
      </vt:variant>
      <vt:variant>
        <vt:i4>548</vt:i4>
      </vt:variant>
      <vt:variant>
        <vt:i4>0</vt:i4>
      </vt:variant>
      <vt:variant>
        <vt:i4>5</vt:i4>
      </vt:variant>
      <vt:variant>
        <vt:lpwstr/>
      </vt:variant>
      <vt:variant>
        <vt:lpwstr>_Toc420916697</vt:lpwstr>
      </vt:variant>
      <vt:variant>
        <vt:i4>1245235</vt:i4>
      </vt:variant>
      <vt:variant>
        <vt:i4>542</vt:i4>
      </vt:variant>
      <vt:variant>
        <vt:i4>0</vt:i4>
      </vt:variant>
      <vt:variant>
        <vt:i4>5</vt:i4>
      </vt:variant>
      <vt:variant>
        <vt:lpwstr/>
      </vt:variant>
      <vt:variant>
        <vt:lpwstr>_Toc420916696</vt:lpwstr>
      </vt:variant>
      <vt:variant>
        <vt:i4>1245235</vt:i4>
      </vt:variant>
      <vt:variant>
        <vt:i4>536</vt:i4>
      </vt:variant>
      <vt:variant>
        <vt:i4>0</vt:i4>
      </vt:variant>
      <vt:variant>
        <vt:i4>5</vt:i4>
      </vt:variant>
      <vt:variant>
        <vt:lpwstr/>
      </vt:variant>
      <vt:variant>
        <vt:lpwstr>_Toc420916695</vt:lpwstr>
      </vt:variant>
      <vt:variant>
        <vt:i4>1245235</vt:i4>
      </vt:variant>
      <vt:variant>
        <vt:i4>530</vt:i4>
      </vt:variant>
      <vt:variant>
        <vt:i4>0</vt:i4>
      </vt:variant>
      <vt:variant>
        <vt:i4>5</vt:i4>
      </vt:variant>
      <vt:variant>
        <vt:lpwstr/>
      </vt:variant>
      <vt:variant>
        <vt:lpwstr>_Toc420916694</vt:lpwstr>
      </vt:variant>
      <vt:variant>
        <vt:i4>1048631</vt:i4>
      </vt:variant>
      <vt:variant>
        <vt:i4>525</vt:i4>
      </vt:variant>
      <vt:variant>
        <vt:i4>0</vt:i4>
      </vt:variant>
      <vt:variant>
        <vt:i4>5</vt:i4>
      </vt:variant>
      <vt:variant>
        <vt:lpwstr/>
      </vt:variant>
      <vt:variant>
        <vt:lpwstr>_Toc402450434</vt:lpwstr>
      </vt:variant>
      <vt:variant>
        <vt:i4>1048631</vt:i4>
      </vt:variant>
      <vt:variant>
        <vt:i4>522</vt:i4>
      </vt:variant>
      <vt:variant>
        <vt:i4>0</vt:i4>
      </vt:variant>
      <vt:variant>
        <vt:i4>5</vt:i4>
      </vt:variant>
      <vt:variant>
        <vt:lpwstr/>
      </vt:variant>
      <vt:variant>
        <vt:lpwstr>_Toc402450433</vt:lpwstr>
      </vt:variant>
      <vt:variant>
        <vt:i4>1114167</vt:i4>
      </vt:variant>
      <vt:variant>
        <vt:i4>519</vt:i4>
      </vt:variant>
      <vt:variant>
        <vt:i4>0</vt:i4>
      </vt:variant>
      <vt:variant>
        <vt:i4>5</vt:i4>
      </vt:variant>
      <vt:variant>
        <vt:lpwstr/>
      </vt:variant>
      <vt:variant>
        <vt:lpwstr>_Toc402450426</vt:lpwstr>
      </vt:variant>
      <vt:variant>
        <vt:i4>1114167</vt:i4>
      </vt:variant>
      <vt:variant>
        <vt:i4>516</vt:i4>
      </vt:variant>
      <vt:variant>
        <vt:i4>0</vt:i4>
      </vt:variant>
      <vt:variant>
        <vt:i4>5</vt:i4>
      </vt:variant>
      <vt:variant>
        <vt:lpwstr/>
      </vt:variant>
      <vt:variant>
        <vt:lpwstr>_Toc402450421</vt:lpwstr>
      </vt:variant>
      <vt:variant>
        <vt:i4>1179703</vt:i4>
      </vt:variant>
      <vt:variant>
        <vt:i4>513</vt:i4>
      </vt:variant>
      <vt:variant>
        <vt:i4>0</vt:i4>
      </vt:variant>
      <vt:variant>
        <vt:i4>5</vt:i4>
      </vt:variant>
      <vt:variant>
        <vt:lpwstr/>
      </vt:variant>
      <vt:variant>
        <vt:lpwstr>_Toc402450413</vt:lpwstr>
      </vt:variant>
      <vt:variant>
        <vt:i4>1245239</vt:i4>
      </vt:variant>
      <vt:variant>
        <vt:i4>510</vt:i4>
      </vt:variant>
      <vt:variant>
        <vt:i4>0</vt:i4>
      </vt:variant>
      <vt:variant>
        <vt:i4>5</vt:i4>
      </vt:variant>
      <vt:variant>
        <vt:lpwstr/>
      </vt:variant>
      <vt:variant>
        <vt:lpwstr>_Toc402450407</vt:lpwstr>
      </vt:variant>
      <vt:variant>
        <vt:i4>1245239</vt:i4>
      </vt:variant>
      <vt:variant>
        <vt:i4>507</vt:i4>
      </vt:variant>
      <vt:variant>
        <vt:i4>0</vt:i4>
      </vt:variant>
      <vt:variant>
        <vt:i4>5</vt:i4>
      </vt:variant>
      <vt:variant>
        <vt:lpwstr/>
      </vt:variant>
      <vt:variant>
        <vt:lpwstr>_Toc402450406</vt:lpwstr>
      </vt:variant>
      <vt:variant>
        <vt:i4>1245239</vt:i4>
      </vt:variant>
      <vt:variant>
        <vt:i4>504</vt:i4>
      </vt:variant>
      <vt:variant>
        <vt:i4>0</vt:i4>
      </vt:variant>
      <vt:variant>
        <vt:i4>5</vt:i4>
      </vt:variant>
      <vt:variant>
        <vt:lpwstr/>
      </vt:variant>
      <vt:variant>
        <vt:lpwstr>_Toc402450405</vt:lpwstr>
      </vt:variant>
      <vt:variant>
        <vt:i4>1245239</vt:i4>
      </vt:variant>
      <vt:variant>
        <vt:i4>501</vt:i4>
      </vt:variant>
      <vt:variant>
        <vt:i4>0</vt:i4>
      </vt:variant>
      <vt:variant>
        <vt:i4>5</vt:i4>
      </vt:variant>
      <vt:variant>
        <vt:lpwstr/>
      </vt:variant>
      <vt:variant>
        <vt:lpwstr>_Toc402450401</vt:lpwstr>
      </vt:variant>
      <vt:variant>
        <vt:i4>1245239</vt:i4>
      </vt:variant>
      <vt:variant>
        <vt:i4>498</vt:i4>
      </vt:variant>
      <vt:variant>
        <vt:i4>0</vt:i4>
      </vt:variant>
      <vt:variant>
        <vt:i4>5</vt:i4>
      </vt:variant>
      <vt:variant>
        <vt:lpwstr/>
      </vt:variant>
      <vt:variant>
        <vt:lpwstr>_Toc402450400</vt:lpwstr>
      </vt:variant>
      <vt:variant>
        <vt:i4>1703984</vt:i4>
      </vt:variant>
      <vt:variant>
        <vt:i4>495</vt:i4>
      </vt:variant>
      <vt:variant>
        <vt:i4>0</vt:i4>
      </vt:variant>
      <vt:variant>
        <vt:i4>5</vt:i4>
      </vt:variant>
      <vt:variant>
        <vt:lpwstr/>
      </vt:variant>
      <vt:variant>
        <vt:lpwstr>_Toc402450399</vt:lpwstr>
      </vt:variant>
      <vt:variant>
        <vt:i4>1703984</vt:i4>
      </vt:variant>
      <vt:variant>
        <vt:i4>492</vt:i4>
      </vt:variant>
      <vt:variant>
        <vt:i4>0</vt:i4>
      </vt:variant>
      <vt:variant>
        <vt:i4>5</vt:i4>
      </vt:variant>
      <vt:variant>
        <vt:lpwstr/>
      </vt:variant>
      <vt:variant>
        <vt:lpwstr>_Toc402450398</vt:lpwstr>
      </vt:variant>
      <vt:variant>
        <vt:i4>1703984</vt:i4>
      </vt:variant>
      <vt:variant>
        <vt:i4>489</vt:i4>
      </vt:variant>
      <vt:variant>
        <vt:i4>0</vt:i4>
      </vt:variant>
      <vt:variant>
        <vt:i4>5</vt:i4>
      </vt:variant>
      <vt:variant>
        <vt:lpwstr/>
      </vt:variant>
      <vt:variant>
        <vt:lpwstr>_Toc402450397</vt:lpwstr>
      </vt:variant>
      <vt:variant>
        <vt:i4>1703984</vt:i4>
      </vt:variant>
      <vt:variant>
        <vt:i4>486</vt:i4>
      </vt:variant>
      <vt:variant>
        <vt:i4>0</vt:i4>
      </vt:variant>
      <vt:variant>
        <vt:i4>5</vt:i4>
      </vt:variant>
      <vt:variant>
        <vt:lpwstr/>
      </vt:variant>
      <vt:variant>
        <vt:lpwstr>_Toc402450396</vt:lpwstr>
      </vt:variant>
      <vt:variant>
        <vt:i4>1703984</vt:i4>
      </vt:variant>
      <vt:variant>
        <vt:i4>483</vt:i4>
      </vt:variant>
      <vt:variant>
        <vt:i4>0</vt:i4>
      </vt:variant>
      <vt:variant>
        <vt:i4>5</vt:i4>
      </vt:variant>
      <vt:variant>
        <vt:lpwstr/>
      </vt:variant>
      <vt:variant>
        <vt:lpwstr>_Toc402450395</vt:lpwstr>
      </vt:variant>
      <vt:variant>
        <vt:i4>1703984</vt:i4>
      </vt:variant>
      <vt:variant>
        <vt:i4>480</vt:i4>
      </vt:variant>
      <vt:variant>
        <vt:i4>0</vt:i4>
      </vt:variant>
      <vt:variant>
        <vt:i4>5</vt:i4>
      </vt:variant>
      <vt:variant>
        <vt:lpwstr/>
      </vt:variant>
      <vt:variant>
        <vt:lpwstr>_Toc402450394</vt:lpwstr>
      </vt:variant>
      <vt:variant>
        <vt:i4>1703984</vt:i4>
      </vt:variant>
      <vt:variant>
        <vt:i4>477</vt:i4>
      </vt:variant>
      <vt:variant>
        <vt:i4>0</vt:i4>
      </vt:variant>
      <vt:variant>
        <vt:i4>5</vt:i4>
      </vt:variant>
      <vt:variant>
        <vt:lpwstr/>
      </vt:variant>
      <vt:variant>
        <vt:lpwstr>_Toc402450391</vt:lpwstr>
      </vt:variant>
      <vt:variant>
        <vt:i4>1769520</vt:i4>
      </vt:variant>
      <vt:variant>
        <vt:i4>474</vt:i4>
      </vt:variant>
      <vt:variant>
        <vt:i4>0</vt:i4>
      </vt:variant>
      <vt:variant>
        <vt:i4>5</vt:i4>
      </vt:variant>
      <vt:variant>
        <vt:lpwstr/>
      </vt:variant>
      <vt:variant>
        <vt:lpwstr>_Toc402450387</vt:lpwstr>
      </vt:variant>
      <vt:variant>
        <vt:i4>1769520</vt:i4>
      </vt:variant>
      <vt:variant>
        <vt:i4>471</vt:i4>
      </vt:variant>
      <vt:variant>
        <vt:i4>0</vt:i4>
      </vt:variant>
      <vt:variant>
        <vt:i4>5</vt:i4>
      </vt:variant>
      <vt:variant>
        <vt:lpwstr/>
      </vt:variant>
      <vt:variant>
        <vt:lpwstr>_Toc402450386</vt:lpwstr>
      </vt:variant>
      <vt:variant>
        <vt:i4>1769520</vt:i4>
      </vt:variant>
      <vt:variant>
        <vt:i4>468</vt:i4>
      </vt:variant>
      <vt:variant>
        <vt:i4>0</vt:i4>
      </vt:variant>
      <vt:variant>
        <vt:i4>5</vt:i4>
      </vt:variant>
      <vt:variant>
        <vt:lpwstr/>
      </vt:variant>
      <vt:variant>
        <vt:lpwstr>_Toc402450383</vt:lpwstr>
      </vt:variant>
      <vt:variant>
        <vt:i4>1769520</vt:i4>
      </vt:variant>
      <vt:variant>
        <vt:i4>465</vt:i4>
      </vt:variant>
      <vt:variant>
        <vt:i4>0</vt:i4>
      </vt:variant>
      <vt:variant>
        <vt:i4>5</vt:i4>
      </vt:variant>
      <vt:variant>
        <vt:lpwstr/>
      </vt:variant>
      <vt:variant>
        <vt:lpwstr>_Toc402450381</vt:lpwstr>
      </vt:variant>
      <vt:variant>
        <vt:i4>1310768</vt:i4>
      </vt:variant>
      <vt:variant>
        <vt:i4>462</vt:i4>
      </vt:variant>
      <vt:variant>
        <vt:i4>0</vt:i4>
      </vt:variant>
      <vt:variant>
        <vt:i4>5</vt:i4>
      </vt:variant>
      <vt:variant>
        <vt:lpwstr/>
      </vt:variant>
      <vt:variant>
        <vt:lpwstr>_Toc402450378</vt:lpwstr>
      </vt:variant>
      <vt:variant>
        <vt:i4>1310768</vt:i4>
      </vt:variant>
      <vt:variant>
        <vt:i4>459</vt:i4>
      </vt:variant>
      <vt:variant>
        <vt:i4>0</vt:i4>
      </vt:variant>
      <vt:variant>
        <vt:i4>5</vt:i4>
      </vt:variant>
      <vt:variant>
        <vt:lpwstr/>
      </vt:variant>
      <vt:variant>
        <vt:lpwstr>_Toc402450377</vt:lpwstr>
      </vt:variant>
      <vt:variant>
        <vt:i4>1310768</vt:i4>
      </vt:variant>
      <vt:variant>
        <vt:i4>456</vt:i4>
      </vt:variant>
      <vt:variant>
        <vt:i4>0</vt:i4>
      </vt:variant>
      <vt:variant>
        <vt:i4>5</vt:i4>
      </vt:variant>
      <vt:variant>
        <vt:lpwstr/>
      </vt:variant>
      <vt:variant>
        <vt:lpwstr>_Toc402450373</vt:lpwstr>
      </vt:variant>
      <vt:variant>
        <vt:i4>1310768</vt:i4>
      </vt:variant>
      <vt:variant>
        <vt:i4>453</vt:i4>
      </vt:variant>
      <vt:variant>
        <vt:i4>0</vt:i4>
      </vt:variant>
      <vt:variant>
        <vt:i4>5</vt:i4>
      </vt:variant>
      <vt:variant>
        <vt:lpwstr/>
      </vt:variant>
      <vt:variant>
        <vt:lpwstr>_Toc402450372</vt:lpwstr>
      </vt:variant>
      <vt:variant>
        <vt:i4>1310768</vt:i4>
      </vt:variant>
      <vt:variant>
        <vt:i4>450</vt:i4>
      </vt:variant>
      <vt:variant>
        <vt:i4>0</vt:i4>
      </vt:variant>
      <vt:variant>
        <vt:i4>5</vt:i4>
      </vt:variant>
      <vt:variant>
        <vt:lpwstr/>
      </vt:variant>
      <vt:variant>
        <vt:lpwstr>_Toc402450371</vt:lpwstr>
      </vt:variant>
      <vt:variant>
        <vt:i4>1310768</vt:i4>
      </vt:variant>
      <vt:variant>
        <vt:i4>447</vt:i4>
      </vt:variant>
      <vt:variant>
        <vt:i4>0</vt:i4>
      </vt:variant>
      <vt:variant>
        <vt:i4>5</vt:i4>
      </vt:variant>
      <vt:variant>
        <vt:lpwstr/>
      </vt:variant>
      <vt:variant>
        <vt:lpwstr>_Toc402450370</vt:lpwstr>
      </vt:variant>
      <vt:variant>
        <vt:i4>1376304</vt:i4>
      </vt:variant>
      <vt:variant>
        <vt:i4>444</vt:i4>
      </vt:variant>
      <vt:variant>
        <vt:i4>0</vt:i4>
      </vt:variant>
      <vt:variant>
        <vt:i4>5</vt:i4>
      </vt:variant>
      <vt:variant>
        <vt:lpwstr/>
      </vt:variant>
      <vt:variant>
        <vt:lpwstr>_Toc402450369</vt:lpwstr>
      </vt:variant>
      <vt:variant>
        <vt:i4>1376304</vt:i4>
      </vt:variant>
      <vt:variant>
        <vt:i4>441</vt:i4>
      </vt:variant>
      <vt:variant>
        <vt:i4>0</vt:i4>
      </vt:variant>
      <vt:variant>
        <vt:i4>5</vt:i4>
      </vt:variant>
      <vt:variant>
        <vt:lpwstr/>
      </vt:variant>
      <vt:variant>
        <vt:lpwstr>_Toc402450368</vt:lpwstr>
      </vt:variant>
      <vt:variant>
        <vt:i4>1376304</vt:i4>
      </vt:variant>
      <vt:variant>
        <vt:i4>438</vt:i4>
      </vt:variant>
      <vt:variant>
        <vt:i4>0</vt:i4>
      </vt:variant>
      <vt:variant>
        <vt:i4>5</vt:i4>
      </vt:variant>
      <vt:variant>
        <vt:lpwstr/>
      </vt:variant>
      <vt:variant>
        <vt:lpwstr>_Toc402450367</vt:lpwstr>
      </vt:variant>
      <vt:variant>
        <vt:i4>1376304</vt:i4>
      </vt:variant>
      <vt:variant>
        <vt:i4>435</vt:i4>
      </vt:variant>
      <vt:variant>
        <vt:i4>0</vt:i4>
      </vt:variant>
      <vt:variant>
        <vt:i4>5</vt:i4>
      </vt:variant>
      <vt:variant>
        <vt:lpwstr/>
      </vt:variant>
      <vt:variant>
        <vt:lpwstr>_Toc402450366</vt:lpwstr>
      </vt:variant>
      <vt:variant>
        <vt:i4>1376304</vt:i4>
      </vt:variant>
      <vt:variant>
        <vt:i4>432</vt:i4>
      </vt:variant>
      <vt:variant>
        <vt:i4>0</vt:i4>
      </vt:variant>
      <vt:variant>
        <vt:i4>5</vt:i4>
      </vt:variant>
      <vt:variant>
        <vt:lpwstr/>
      </vt:variant>
      <vt:variant>
        <vt:lpwstr>_Toc402450365</vt:lpwstr>
      </vt:variant>
      <vt:variant>
        <vt:i4>1376304</vt:i4>
      </vt:variant>
      <vt:variant>
        <vt:i4>429</vt:i4>
      </vt:variant>
      <vt:variant>
        <vt:i4>0</vt:i4>
      </vt:variant>
      <vt:variant>
        <vt:i4>5</vt:i4>
      </vt:variant>
      <vt:variant>
        <vt:lpwstr/>
      </vt:variant>
      <vt:variant>
        <vt:lpwstr>_Toc402450364</vt:lpwstr>
      </vt:variant>
      <vt:variant>
        <vt:i4>1376304</vt:i4>
      </vt:variant>
      <vt:variant>
        <vt:i4>426</vt:i4>
      </vt:variant>
      <vt:variant>
        <vt:i4>0</vt:i4>
      </vt:variant>
      <vt:variant>
        <vt:i4>5</vt:i4>
      </vt:variant>
      <vt:variant>
        <vt:lpwstr/>
      </vt:variant>
      <vt:variant>
        <vt:lpwstr>_Toc402450363</vt:lpwstr>
      </vt:variant>
      <vt:variant>
        <vt:i4>1441840</vt:i4>
      </vt:variant>
      <vt:variant>
        <vt:i4>423</vt:i4>
      </vt:variant>
      <vt:variant>
        <vt:i4>0</vt:i4>
      </vt:variant>
      <vt:variant>
        <vt:i4>5</vt:i4>
      </vt:variant>
      <vt:variant>
        <vt:lpwstr/>
      </vt:variant>
      <vt:variant>
        <vt:lpwstr>_Toc402450359</vt:lpwstr>
      </vt:variant>
      <vt:variant>
        <vt:i4>1441840</vt:i4>
      </vt:variant>
      <vt:variant>
        <vt:i4>420</vt:i4>
      </vt:variant>
      <vt:variant>
        <vt:i4>0</vt:i4>
      </vt:variant>
      <vt:variant>
        <vt:i4>5</vt:i4>
      </vt:variant>
      <vt:variant>
        <vt:lpwstr/>
      </vt:variant>
      <vt:variant>
        <vt:lpwstr>_Toc402450356</vt:lpwstr>
      </vt:variant>
      <vt:variant>
        <vt:i4>1507381</vt:i4>
      </vt:variant>
      <vt:variant>
        <vt:i4>417</vt:i4>
      </vt:variant>
      <vt:variant>
        <vt:i4>0</vt:i4>
      </vt:variant>
      <vt:variant>
        <vt:i4>5</vt:i4>
      </vt:variant>
      <vt:variant>
        <vt:lpwstr/>
      </vt:variant>
      <vt:variant>
        <vt:lpwstr>_Toc402437035</vt:lpwstr>
      </vt:variant>
      <vt:variant>
        <vt:i4>1507381</vt:i4>
      </vt:variant>
      <vt:variant>
        <vt:i4>414</vt:i4>
      </vt:variant>
      <vt:variant>
        <vt:i4>0</vt:i4>
      </vt:variant>
      <vt:variant>
        <vt:i4>5</vt:i4>
      </vt:variant>
      <vt:variant>
        <vt:lpwstr/>
      </vt:variant>
      <vt:variant>
        <vt:lpwstr>_Toc402437031</vt:lpwstr>
      </vt:variant>
      <vt:variant>
        <vt:i4>1507381</vt:i4>
      </vt:variant>
      <vt:variant>
        <vt:i4>411</vt:i4>
      </vt:variant>
      <vt:variant>
        <vt:i4>0</vt:i4>
      </vt:variant>
      <vt:variant>
        <vt:i4>5</vt:i4>
      </vt:variant>
      <vt:variant>
        <vt:lpwstr/>
      </vt:variant>
      <vt:variant>
        <vt:lpwstr>_Toc402437030</vt:lpwstr>
      </vt:variant>
      <vt:variant>
        <vt:i4>1441845</vt:i4>
      </vt:variant>
      <vt:variant>
        <vt:i4>408</vt:i4>
      </vt:variant>
      <vt:variant>
        <vt:i4>0</vt:i4>
      </vt:variant>
      <vt:variant>
        <vt:i4>5</vt:i4>
      </vt:variant>
      <vt:variant>
        <vt:lpwstr/>
      </vt:variant>
      <vt:variant>
        <vt:lpwstr>_Toc402437029</vt:lpwstr>
      </vt:variant>
      <vt:variant>
        <vt:i4>1441845</vt:i4>
      </vt:variant>
      <vt:variant>
        <vt:i4>405</vt:i4>
      </vt:variant>
      <vt:variant>
        <vt:i4>0</vt:i4>
      </vt:variant>
      <vt:variant>
        <vt:i4>5</vt:i4>
      </vt:variant>
      <vt:variant>
        <vt:lpwstr/>
      </vt:variant>
      <vt:variant>
        <vt:lpwstr>_Toc402437026</vt:lpwstr>
      </vt:variant>
      <vt:variant>
        <vt:i4>1441845</vt:i4>
      </vt:variant>
      <vt:variant>
        <vt:i4>402</vt:i4>
      </vt:variant>
      <vt:variant>
        <vt:i4>0</vt:i4>
      </vt:variant>
      <vt:variant>
        <vt:i4>5</vt:i4>
      </vt:variant>
      <vt:variant>
        <vt:lpwstr/>
      </vt:variant>
      <vt:variant>
        <vt:lpwstr>_Toc402437023</vt:lpwstr>
      </vt:variant>
      <vt:variant>
        <vt:i4>1441845</vt:i4>
      </vt:variant>
      <vt:variant>
        <vt:i4>399</vt:i4>
      </vt:variant>
      <vt:variant>
        <vt:i4>0</vt:i4>
      </vt:variant>
      <vt:variant>
        <vt:i4>5</vt:i4>
      </vt:variant>
      <vt:variant>
        <vt:lpwstr/>
      </vt:variant>
      <vt:variant>
        <vt:lpwstr>_Toc402437022</vt:lpwstr>
      </vt:variant>
      <vt:variant>
        <vt:i4>1376309</vt:i4>
      </vt:variant>
      <vt:variant>
        <vt:i4>396</vt:i4>
      </vt:variant>
      <vt:variant>
        <vt:i4>0</vt:i4>
      </vt:variant>
      <vt:variant>
        <vt:i4>5</vt:i4>
      </vt:variant>
      <vt:variant>
        <vt:lpwstr/>
      </vt:variant>
      <vt:variant>
        <vt:lpwstr>_Toc402437018</vt:lpwstr>
      </vt:variant>
      <vt:variant>
        <vt:i4>1376309</vt:i4>
      </vt:variant>
      <vt:variant>
        <vt:i4>393</vt:i4>
      </vt:variant>
      <vt:variant>
        <vt:i4>0</vt:i4>
      </vt:variant>
      <vt:variant>
        <vt:i4>5</vt:i4>
      </vt:variant>
      <vt:variant>
        <vt:lpwstr/>
      </vt:variant>
      <vt:variant>
        <vt:lpwstr>_Toc402437010</vt:lpwstr>
      </vt:variant>
      <vt:variant>
        <vt:i4>1310773</vt:i4>
      </vt:variant>
      <vt:variant>
        <vt:i4>390</vt:i4>
      </vt:variant>
      <vt:variant>
        <vt:i4>0</vt:i4>
      </vt:variant>
      <vt:variant>
        <vt:i4>5</vt:i4>
      </vt:variant>
      <vt:variant>
        <vt:lpwstr/>
      </vt:variant>
      <vt:variant>
        <vt:lpwstr>_Toc402437009</vt:lpwstr>
      </vt:variant>
      <vt:variant>
        <vt:i4>1310773</vt:i4>
      </vt:variant>
      <vt:variant>
        <vt:i4>387</vt:i4>
      </vt:variant>
      <vt:variant>
        <vt:i4>0</vt:i4>
      </vt:variant>
      <vt:variant>
        <vt:i4>5</vt:i4>
      </vt:variant>
      <vt:variant>
        <vt:lpwstr/>
      </vt:variant>
      <vt:variant>
        <vt:lpwstr>_Toc402437008</vt:lpwstr>
      </vt:variant>
      <vt:variant>
        <vt:i4>1310773</vt:i4>
      </vt:variant>
      <vt:variant>
        <vt:i4>384</vt:i4>
      </vt:variant>
      <vt:variant>
        <vt:i4>0</vt:i4>
      </vt:variant>
      <vt:variant>
        <vt:i4>5</vt:i4>
      </vt:variant>
      <vt:variant>
        <vt:lpwstr/>
      </vt:variant>
      <vt:variant>
        <vt:lpwstr>_Toc402437007</vt:lpwstr>
      </vt:variant>
      <vt:variant>
        <vt:i4>1310773</vt:i4>
      </vt:variant>
      <vt:variant>
        <vt:i4>381</vt:i4>
      </vt:variant>
      <vt:variant>
        <vt:i4>0</vt:i4>
      </vt:variant>
      <vt:variant>
        <vt:i4>5</vt:i4>
      </vt:variant>
      <vt:variant>
        <vt:lpwstr/>
      </vt:variant>
      <vt:variant>
        <vt:lpwstr>_Toc402437006</vt:lpwstr>
      </vt:variant>
      <vt:variant>
        <vt:i4>1310773</vt:i4>
      </vt:variant>
      <vt:variant>
        <vt:i4>378</vt:i4>
      </vt:variant>
      <vt:variant>
        <vt:i4>0</vt:i4>
      </vt:variant>
      <vt:variant>
        <vt:i4>5</vt:i4>
      </vt:variant>
      <vt:variant>
        <vt:lpwstr/>
      </vt:variant>
      <vt:variant>
        <vt:lpwstr>_Toc402437005</vt:lpwstr>
      </vt:variant>
      <vt:variant>
        <vt:i4>1310773</vt:i4>
      </vt:variant>
      <vt:variant>
        <vt:i4>375</vt:i4>
      </vt:variant>
      <vt:variant>
        <vt:i4>0</vt:i4>
      </vt:variant>
      <vt:variant>
        <vt:i4>5</vt:i4>
      </vt:variant>
      <vt:variant>
        <vt:lpwstr/>
      </vt:variant>
      <vt:variant>
        <vt:lpwstr>_Toc402437004</vt:lpwstr>
      </vt:variant>
      <vt:variant>
        <vt:i4>1310773</vt:i4>
      </vt:variant>
      <vt:variant>
        <vt:i4>372</vt:i4>
      </vt:variant>
      <vt:variant>
        <vt:i4>0</vt:i4>
      </vt:variant>
      <vt:variant>
        <vt:i4>5</vt:i4>
      </vt:variant>
      <vt:variant>
        <vt:lpwstr/>
      </vt:variant>
      <vt:variant>
        <vt:lpwstr>_Toc402437000</vt:lpwstr>
      </vt:variant>
      <vt:variant>
        <vt:i4>1835068</vt:i4>
      </vt:variant>
      <vt:variant>
        <vt:i4>369</vt:i4>
      </vt:variant>
      <vt:variant>
        <vt:i4>0</vt:i4>
      </vt:variant>
      <vt:variant>
        <vt:i4>5</vt:i4>
      </vt:variant>
      <vt:variant>
        <vt:lpwstr/>
      </vt:variant>
      <vt:variant>
        <vt:lpwstr>_Toc402436999</vt:lpwstr>
      </vt:variant>
      <vt:variant>
        <vt:i4>1835068</vt:i4>
      </vt:variant>
      <vt:variant>
        <vt:i4>366</vt:i4>
      </vt:variant>
      <vt:variant>
        <vt:i4>0</vt:i4>
      </vt:variant>
      <vt:variant>
        <vt:i4>5</vt:i4>
      </vt:variant>
      <vt:variant>
        <vt:lpwstr/>
      </vt:variant>
      <vt:variant>
        <vt:lpwstr>_Toc402436994</vt:lpwstr>
      </vt:variant>
      <vt:variant>
        <vt:i4>1900604</vt:i4>
      </vt:variant>
      <vt:variant>
        <vt:i4>363</vt:i4>
      </vt:variant>
      <vt:variant>
        <vt:i4>0</vt:i4>
      </vt:variant>
      <vt:variant>
        <vt:i4>5</vt:i4>
      </vt:variant>
      <vt:variant>
        <vt:lpwstr/>
      </vt:variant>
      <vt:variant>
        <vt:lpwstr>_Toc402436989</vt:lpwstr>
      </vt:variant>
      <vt:variant>
        <vt:i4>1179708</vt:i4>
      </vt:variant>
      <vt:variant>
        <vt:i4>360</vt:i4>
      </vt:variant>
      <vt:variant>
        <vt:i4>0</vt:i4>
      </vt:variant>
      <vt:variant>
        <vt:i4>5</vt:i4>
      </vt:variant>
      <vt:variant>
        <vt:lpwstr/>
      </vt:variant>
      <vt:variant>
        <vt:lpwstr>_Toc402436977</vt:lpwstr>
      </vt:variant>
      <vt:variant>
        <vt:i4>1179708</vt:i4>
      </vt:variant>
      <vt:variant>
        <vt:i4>357</vt:i4>
      </vt:variant>
      <vt:variant>
        <vt:i4>0</vt:i4>
      </vt:variant>
      <vt:variant>
        <vt:i4>5</vt:i4>
      </vt:variant>
      <vt:variant>
        <vt:lpwstr/>
      </vt:variant>
      <vt:variant>
        <vt:lpwstr>_Toc402436976</vt:lpwstr>
      </vt:variant>
      <vt:variant>
        <vt:i4>1179708</vt:i4>
      </vt:variant>
      <vt:variant>
        <vt:i4>354</vt:i4>
      </vt:variant>
      <vt:variant>
        <vt:i4>0</vt:i4>
      </vt:variant>
      <vt:variant>
        <vt:i4>5</vt:i4>
      </vt:variant>
      <vt:variant>
        <vt:lpwstr/>
      </vt:variant>
      <vt:variant>
        <vt:lpwstr>_Toc402436975</vt:lpwstr>
      </vt:variant>
      <vt:variant>
        <vt:i4>1572914</vt:i4>
      </vt:variant>
      <vt:variant>
        <vt:i4>351</vt:i4>
      </vt:variant>
      <vt:variant>
        <vt:i4>0</vt:i4>
      </vt:variant>
      <vt:variant>
        <vt:i4>5</vt:i4>
      </vt:variant>
      <vt:variant>
        <vt:lpwstr/>
      </vt:variant>
      <vt:variant>
        <vt:lpwstr>_Toc402443080</vt:lpwstr>
      </vt:variant>
      <vt:variant>
        <vt:i4>1507378</vt:i4>
      </vt:variant>
      <vt:variant>
        <vt:i4>348</vt:i4>
      </vt:variant>
      <vt:variant>
        <vt:i4>0</vt:i4>
      </vt:variant>
      <vt:variant>
        <vt:i4>5</vt:i4>
      </vt:variant>
      <vt:variant>
        <vt:lpwstr/>
      </vt:variant>
      <vt:variant>
        <vt:lpwstr>_Toc402443076</vt:lpwstr>
      </vt:variant>
      <vt:variant>
        <vt:i4>1507378</vt:i4>
      </vt:variant>
      <vt:variant>
        <vt:i4>345</vt:i4>
      </vt:variant>
      <vt:variant>
        <vt:i4>0</vt:i4>
      </vt:variant>
      <vt:variant>
        <vt:i4>5</vt:i4>
      </vt:variant>
      <vt:variant>
        <vt:lpwstr/>
      </vt:variant>
      <vt:variant>
        <vt:lpwstr>_Toc402443075</vt:lpwstr>
      </vt:variant>
      <vt:variant>
        <vt:i4>1507378</vt:i4>
      </vt:variant>
      <vt:variant>
        <vt:i4>342</vt:i4>
      </vt:variant>
      <vt:variant>
        <vt:i4>0</vt:i4>
      </vt:variant>
      <vt:variant>
        <vt:i4>5</vt:i4>
      </vt:variant>
      <vt:variant>
        <vt:lpwstr/>
      </vt:variant>
      <vt:variant>
        <vt:lpwstr>_Toc402443074</vt:lpwstr>
      </vt:variant>
      <vt:variant>
        <vt:i4>1507378</vt:i4>
      </vt:variant>
      <vt:variant>
        <vt:i4>339</vt:i4>
      </vt:variant>
      <vt:variant>
        <vt:i4>0</vt:i4>
      </vt:variant>
      <vt:variant>
        <vt:i4>5</vt:i4>
      </vt:variant>
      <vt:variant>
        <vt:lpwstr/>
      </vt:variant>
      <vt:variant>
        <vt:lpwstr>_Toc402443071</vt:lpwstr>
      </vt:variant>
      <vt:variant>
        <vt:i4>1441842</vt:i4>
      </vt:variant>
      <vt:variant>
        <vt:i4>336</vt:i4>
      </vt:variant>
      <vt:variant>
        <vt:i4>0</vt:i4>
      </vt:variant>
      <vt:variant>
        <vt:i4>5</vt:i4>
      </vt:variant>
      <vt:variant>
        <vt:lpwstr/>
      </vt:variant>
      <vt:variant>
        <vt:lpwstr>_Toc402443068</vt:lpwstr>
      </vt:variant>
      <vt:variant>
        <vt:i4>1441842</vt:i4>
      </vt:variant>
      <vt:variant>
        <vt:i4>333</vt:i4>
      </vt:variant>
      <vt:variant>
        <vt:i4>0</vt:i4>
      </vt:variant>
      <vt:variant>
        <vt:i4>5</vt:i4>
      </vt:variant>
      <vt:variant>
        <vt:lpwstr/>
      </vt:variant>
      <vt:variant>
        <vt:lpwstr>_Toc402443067</vt:lpwstr>
      </vt:variant>
      <vt:variant>
        <vt:i4>1441842</vt:i4>
      </vt:variant>
      <vt:variant>
        <vt:i4>330</vt:i4>
      </vt:variant>
      <vt:variant>
        <vt:i4>0</vt:i4>
      </vt:variant>
      <vt:variant>
        <vt:i4>5</vt:i4>
      </vt:variant>
      <vt:variant>
        <vt:lpwstr/>
      </vt:variant>
      <vt:variant>
        <vt:lpwstr>_Toc402443063</vt:lpwstr>
      </vt:variant>
      <vt:variant>
        <vt:i4>1376306</vt:i4>
      </vt:variant>
      <vt:variant>
        <vt:i4>327</vt:i4>
      </vt:variant>
      <vt:variant>
        <vt:i4>0</vt:i4>
      </vt:variant>
      <vt:variant>
        <vt:i4>5</vt:i4>
      </vt:variant>
      <vt:variant>
        <vt:lpwstr/>
      </vt:variant>
      <vt:variant>
        <vt:lpwstr>_Toc402443055</vt:lpwstr>
      </vt:variant>
      <vt:variant>
        <vt:i4>1376306</vt:i4>
      </vt:variant>
      <vt:variant>
        <vt:i4>324</vt:i4>
      </vt:variant>
      <vt:variant>
        <vt:i4>0</vt:i4>
      </vt:variant>
      <vt:variant>
        <vt:i4>5</vt:i4>
      </vt:variant>
      <vt:variant>
        <vt:lpwstr/>
      </vt:variant>
      <vt:variant>
        <vt:lpwstr>_Toc402443054</vt:lpwstr>
      </vt:variant>
      <vt:variant>
        <vt:i4>1376306</vt:i4>
      </vt:variant>
      <vt:variant>
        <vt:i4>321</vt:i4>
      </vt:variant>
      <vt:variant>
        <vt:i4>0</vt:i4>
      </vt:variant>
      <vt:variant>
        <vt:i4>5</vt:i4>
      </vt:variant>
      <vt:variant>
        <vt:lpwstr/>
      </vt:variant>
      <vt:variant>
        <vt:lpwstr>_Toc402443053</vt:lpwstr>
      </vt:variant>
      <vt:variant>
        <vt:i4>1376306</vt:i4>
      </vt:variant>
      <vt:variant>
        <vt:i4>318</vt:i4>
      </vt:variant>
      <vt:variant>
        <vt:i4>0</vt:i4>
      </vt:variant>
      <vt:variant>
        <vt:i4>5</vt:i4>
      </vt:variant>
      <vt:variant>
        <vt:lpwstr/>
      </vt:variant>
      <vt:variant>
        <vt:lpwstr>_Toc402443052</vt:lpwstr>
      </vt:variant>
      <vt:variant>
        <vt:i4>1376306</vt:i4>
      </vt:variant>
      <vt:variant>
        <vt:i4>315</vt:i4>
      </vt:variant>
      <vt:variant>
        <vt:i4>0</vt:i4>
      </vt:variant>
      <vt:variant>
        <vt:i4>5</vt:i4>
      </vt:variant>
      <vt:variant>
        <vt:lpwstr/>
      </vt:variant>
      <vt:variant>
        <vt:lpwstr>_Toc402443051</vt:lpwstr>
      </vt:variant>
      <vt:variant>
        <vt:i4>1376306</vt:i4>
      </vt:variant>
      <vt:variant>
        <vt:i4>312</vt:i4>
      </vt:variant>
      <vt:variant>
        <vt:i4>0</vt:i4>
      </vt:variant>
      <vt:variant>
        <vt:i4>5</vt:i4>
      </vt:variant>
      <vt:variant>
        <vt:lpwstr/>
      </vt:variant>
      <vt:variant>
        <vt:lpwstr>_Toc402443050</vt:lpwstr>
      </vt:variant>
      <vt:variant>
        <vt:i4>1310770</vt:i4>
      </vt:variant>
      <vt:variant>
        <vt:i4>309</vt:i4>
      </vt:variant>
      <vt:variant>
        <vt:i4>0</vt:i4>
      </vt:variant>
      <vt:variant>
        <vt:i4>5</vt:i4>
      </vt:variant>
      <vt:variant>
        <vt:lpwstr/>
      </vt:variant>
      <vt:variant>
        <vt:lpwstr>_Toc402443049</vt:lpwstr>
      </vt:variant>
      <vt:variant>
        <vt:i4>1310770</vt:i4>
      </vt:variant>
      <vt:variant>
        <vt:i4>306</vt:i4>
      </vt:variant>
      <vt:variant>
        <vt:i4>0</vt:i4>
      </vt:variant>
      <vt:variant>
        <vt:i4>5</vt:i4>
      </vt:variant>
      <vt:variant>
        <vt:lpwstr/>
      </vt:variant>
      <vt:variant>
        <vt:lpwstr>_Toc402443048</vt:lpwstr>
      </vt:variant>
      <vt:variant>
        <vt:i4>1310770</vt:i4>
      </vt:variant>
      <vt:variant>
        <vt:i4>303</vt:i4>
      </vt:variant>
      <vt:variant>
        <vt:i4>0</vt:i4>
      </vt:variant>
      <vt:variant>
        <vt:i4>5</vt:i4>
      </vt:variant>
      <vt:variant>
        <vt:lpwstr/>
      </vt:variant>
      <vt:variant>
        <vt:lpwstr>_Toc402443044</vt:lpwstr>
      </vt:variant>
      <vt:variant>
        <vt:i4>1310770</vt:i4>
      </vt:variant>
      <vt:variant>
        <vt:i4>300</vt:i4>
      </vt:variant>
      <vt:variant>
        <vt:i4>0</vt:i4>
      </vt:variant>
      <vt:variant>
        <vt:i4>5</vt:i4>
      </vt:variant>
      <vt:variant>
        <vt:lpwstr/>
      </vt:variant>
      <vt:variant>
        <vt:lpwstr>_Toc402443043</vt:lpwstr>
      </vt:variant>
      <vt:variant>
        <vt:i4>1245234</vt:i4>
      </vt:variant>
      <vt:variant>
        <vt:i4>297</vt:i4>
      </vt:variant>
      <vt:variant>
        <vt:i4>0</vt:i4>
      </vt:variant>
      <vt:variant>
        <vt:i4>5</vt:i4>
      </vt:variant>
      <vt:variant>
        <vt:lpwstr/>
      </vt:variant>
      <vt:variant>
        <vt:lpwstr>_Toc402443038</vt:lpwstr>
      </vt:variant>
      <vt:variant>
        <vt:i4>1245234</vt:i4>
      </vt:variant>
      <vt:variant>
        <vt:i4>294</vt:i4>
      </vt:variant>
      <vt:variant>
        <vt:i4>0</vt:i4>
      </vt:variant>
      <vt:variant>
        <vt:i4>5</vt:i4>
      </vt:variant>
      <vt:variant>
        <vt:lpwstr/>
      </vt:variant>
      <vt:variant>
        <vt:lpwstr>_Toc402443032</vt:lpwstr>
      </vt:variant>
      <vt:variant>
        <vt:i4>1179698</vt:i4>
      </vt:variant>
      <vt:variant>
        <vt:i4>291</vt:i4>
      </vt:variant>
      <vt:variant>
        <vt:i4>0</vt:i4>
      </vt:variant>
      <vt:variant>
        <vt:i4>5</vt:i4>
      </vt:variant>
      <vt:variant>
        <vt:lpwstr/>
      </vt:variant>
      <vt:variant>
        <vt:lpwstr>_Toc402443020</vt:lpwstr>
      </vt:variant>
      <vt:variant>
        <vt:i4>1114162</vt:i4>
      </vt:variant>
      <vt:variant>
        <vt:i4>288</vt:i4>
      </vt:variant>
      <vt:variant>
        <vt:i4>0</vt:i4>
      </vt:variant>
      <vt:variant>
        <vt:i4>5</vt:i4>
      </vt:variant>
      <vt:variant>
        <vt:lpwstr/>
      </vt:variant>
      <vt:variant>
        <vt:lpwstr>_Toc402443019</vt:lpwstr>
      </vt:variant>
      <vt:variant>
        <vt:i4>1114162</vt:i4>
      </vt:variant>
      <vt:variant>
        <vt:i4>285</vt:i4>
      </vt:variant>
      <vt:variant>
        <vt:i4>0</vt:i4>
      </vt:variant>
      <vt:variant>
        <vt:i4>5</vt:i4>
      </vt:variant>
      <vt:variant>
        <vt:lpwstr/>
      </vt:variant>
      <vt:variant>
        <vt:lpwstr>_Toc402443018</vt:lpwstr>
      </vt:variant>
      <vt:variant>
        <vt:i4>1114166</vt:i4>
      </vt:variant>
      <vt:variant>
        <vt:i4>282</vt:i4>
      </vt:variant>
      <vt:variant>
        <vt:i4>0</vt:i4>
      </vt:variant>
      <vt:variant>
        <vt:i4>5</vt:i4>
      </vt:variant>
      <vt:variant>
        <vt:lpwstr/>
      </vt:variant>
      <vt:variant>
        <vt:lpwstr>_Toc402442400</vt:lpwstr>
      </vt:variant>
      <vt:variant>
        <vt:i4>1572913</vt:i4>
      </vt:variant>
      <vt:variant>
        <vt:i4>279</vt:i4>
      </vt:variant>
      <vt:variant>
        <vt:i4>0</vt:i4>
      </vt:variant>
      <vt:variant>
        <vt:i4>5</vt:i4>
      </vt:variant>
      <vt:variant>
        <vt:lpwstr/>
      </vt:variant>
      <vt:variant>
        <vt:lpwstr>_Toc402442398</vt:lpwstr>
      </vt:variant>
      <vt:variant>
        <vt:i4>1572913</vt:i4>
      </vt:variant>
      <vt:variant>
        <vt:i4>276</vt:i4>
      </vt:variant>
      <vt:variant>
        <vt:i4>0</vt:i4>
      </vt:variant>
      <vt:variant>
        <vt:i4>5</vt:i4>
      </vt:variant>
      <vt:variant>
        <vt:lpwstr/>
      </vt:variant>
      <vt:variant>
        <vt:lpwstr>_Toc402442397</vt:lpwstr>
      </vt:variant>
      <vt:variant>
        <vt:i4>1572913</vt:i4>
      </vt:variant>
      <vt:variant>
        <vt:i4>273</vt:i4>
      </vt:variant>
      <vt:variant>
        <vt:i4>0</vt:i4>
      </vt:variant>
      <vt:variant>
        <vt:i4>5</vt:i4>
      </vt:variant>
      <vt:variant>
        <vt:lpwstr/>
      </vt:variant>
      <vt:variant>
        <vt:lpwstr>_Toc402442396</vt:lpwstr>
      </vt:variant>
      <vt:variant>
        <vt:i4>1572913</vt:i4>
      </vt:variant>
      <vt:variant>
        <vt:i4>270</vt:i4>
      </vt:variant>
      <vt:variant>
        <vt:i4>0</vt:i4>
      </vt:variant>
      <vt:variant>
        <vt:i4>5</vt:i4>
      </vt:variant>
      <vt:variant>
        <vt:lpwstr/>
      </vt:variant>
      <vt:variant>
        <vt:lpwstr>_Toc402442393</vt:lpwstr>
      </vt:variant>
      <vt:variant>
        <vt:i4>1638449</vt:i4>
      </vt:variant>
      <vt:variant>
        <vt:i4>267</vt:i4>
      </vt:variant>
      <vt:variant>
        <vt:i4>0</vt:i4>
      </vt:variant>
      <vt:variant>
        <vt:i4>5</vt:i4>
      </vt:variant>
      <vt:variant>
        <vt:lpwstr/>
      </vt:variant>
      <vt:variant>
        <vt:lpwstr>_Toc402442388</vt:lpwstr>
      </vt:variant>
      <vt:variant>
        <vt:i4>1638449</vt:i4>
      </vt:variant>
      <vt:variant>
        <vt:i4>264</vt:i4>
      </vt:variant>
      <vt:variant>
        <vt:i4>0</vt:i4>
      </vt:variant>
      <vt:variant>
        <vt:i4>5</vt:i4>
      </vt:variant>
      <vt:variant>
        <vt:lpwstr/>
      </vt:variant>
      <vt:variant>
        <vt:lpwstr>_Toc402442387</vt:lpwstr>
      </vt:variant>
      <vt:variant>
        <vt:i4>1638449</vt:i4>
      </vt:variant>
      <vt:variant>
        <vt:i4>261</vt:i4>
      </vt:variant>
      <vt:variant>
        <vt:i4>0</vt:i4>
      </vt:variant>
      <vt:variant>
        <vt:i4>5</vt:i4>
      </vt:variant>
      <vt:variant>
        <vt:lpwstr/>
      </vt:variant>
      <vt:variant>
        <vt:lpwstr>_Toc402442383</vt:lpwstr>
      </vt:variant>
      <vt:variant>
        <vt:i4>1441841</vt:i4>
      </vt:variant>
      <vt:variant>
        <vt:i4>258</vt:i4>
      </vt:variant>
      <vt:variant>
        <vt:i4>0</vt:i4>
      </vt:variant>
      <vt:variant>
        <vt:i4>5</vt:i4>
      </vt:variant>
      <vt:variant>
        <vt:lpwstr/>
      </vt:variant>
      <vt:variant>
        <vt:lpwstr>_Toc402442375</vt:lpwstr>
      </vt:variant>
      <vt:variant>
        <vt:i4>1441841</vt:i4>
      </vt:variant>
      <vt:variant>
        <vt:i4>255</vt:i4>
      </vt:variant>
      <vt:variant>
        <vt:i4>0</vt:i4>
      </vt:variant>
      <vt:variant>
        <vt:i4>5</vt:i4>
      </vt:variant>
      <vt:variant>
        <vt:lpwstr/>
      </vt:variant>
      <vt:variant>
        <vt:lpwstr>_Toc402442374</vt:lpwstr>
      </vt:variant>
      <vt:variant>
        <vt:i4>1441841</vt:i4>
      </vt:variant>
      <vt:variant>
        <vt:i4>252</vt:i4>
      </vt:variant>
      <vt:variant>
        <vt:i4>0</vt:i4>
      </vt:variant>
      <vt:variant>
        <vt:i4>5</vt:i4>
      </vt:variant>
      <vt:variant>
        <vt:lpwstr/>
      </vt:variant>
      <vt:variant>
        <vt:lpwstr>_Toc402442373</vt:lpwstr>
      </vt:variant>
      <vt:variant>
        <vt:i4>1441841</vt:i4>
      </vt:variant>
      <vt:variant>
        <vt:i4>249</vt:i4>
      </vt:variant>
      <vt:variant>
        <vt:i4>0</vt:i4>
      </vt:variant>
      <vt:variant>
        <vt:i4>5</vt:i4>
      </vt:variant>
      <vt:variant>
        <vt:lpwstr/>
      </vt:variant>
      <vt:variant>
        <vt:lpwstr>_Toc402442372</vt:lpwstr>
      </vt:variant>
      <vt:variant>
        <vt:i4>1441841</vt:i4>
      </vt:variant>
      <vt:variant>
        <vt:i4>246</vt:i4>
      </vt:variant>
      <vt:variant>
        <vt:i4>0</vt:i4>
      </vt:variant>
      <vt:variant>
        <vt:i4>5</vt:i4>
      </vt:variant>
      <vt:variant>
        <vt:lpwstr/>
      </vt:variant>
      <vt:variant>
        <vt:lpwstr>_Toc402442371</vt:lpwstr>
      </vt:variant>
      <vt:variant>
        <vt:i4>1441841</vt:i4>
      </vt:variant>
      <vt:variant>
        <vt:i4>243</vt:i4>
      </vt:variant>
      <vt:variant>
        <vt:i4>0</vt:i4>
      </vt:variant>
      <vt:variant>
        <vt:i4>5</vt:i4>
      </vt:variant>
      <vt:variant>
        <vt:lpwstr/>
      </vt:variant>
      <vt:variant>
        <vt:lpwstr>_Toc402442370</vt:lpwstr>
      </vt:variant>
      <vt:variant>
        <vt:i4>1507377</vt:i4>
      </vt:variant>
      <vt:variant>
        <vt:i4>240</vt:i4>
      </vt:variant>
      <vt:variant>
        <vt:i4>0</vt:i4>
      </vt:variant>
      <vt:variant>
        <vt:i4>5</vt:i4>
      </vt:variant>
      <vt:variant>
        <vt:lpwstr/>
      </vt:variant>
      <vt:variant>
        <vt:lpwstr>_Toc402442369</vt:lpwstr>
      </vt:variant>
      <vt:variant>
        <vt:i4>1507377</vt:i4>
      </vt:variant>
      <vt:variant>
        <vt:i4>237</vt:i4>
      </vt:variant>
      <vt:variant>
        <vt:i4>0</vt:i4>
      </vt:variant>
      <vt:variant>
        <vt:i4>5</vt:i4>
      </vt:variant>
      <vt:variant>
        <vt:lpwstr/>
      </vt:variant>
      <vt:variant>
        <vt:lpwstr>_Toc402442368</vt:lpwstr>
      </vt:variant>
      <vt:variant>
        <vt:i4>1507377</vt:i4>
      </vt:variant>
      <vt:variant>
        <vt:i4>234</vt:i4>
      </vt:variant>
      <vt:variant>
        <vt:i4>0</vt:i4>
      </vt:variant>
      <vt:variant>
        <vt:i4>5</vt:i4>
      </vt:variant>
      <vt:variant>
        <vt:lpwstr/>
      </vt:variant>
      <vt:variant>
        <vt:lpwstr>_Toc402442364</vt:lpwstr>
      </vt:variant>
      <vt:variant>
        <vt:i4>1507377</vt:i4>
      </vt:variant>
      <vt:variant>
        <vt:i4>231</vt:i4>
      </vt:variant>
      <vt:variant>
        <vt:i4>0</vt:i4>
      </vt:variant>
      <vt:variant>
        <vt:i4>5</vt:i4>
      </vt:variant>
      <vt:variant>
        <vt:lpwstr/>
      </vt:variant>
      <vt:variant>
        <vt:lpwstr>_Toc402442363</vt:lpwstr>
      </vt:variant>
      <vt:variant>
        <vt:i4>1507377</vt:i4>
      </vt:variant>
      <vt:variant>
        <vt:i4>228</vt:i4>
      </vt:variant>
      <vt:variant>
        <vt:i4>0</vt:i4>
      </vt:variant>
      <vt:variant>
        <vt:i4>5</vt:i4>
      </vt:variant>
      <vt:variant>
        <vt:lpwstr/>
      </vt:variant>
      <vt:variant>
        <vt:lpwstr>_Toc402442361</vt:lpwstr>
      </vt:variant>
      <vt:variant>
        <vt:i4>1310769</vt:i4>
      </vt:variant>
      <vt:variant>
        <vt:i4>225</vt:i4>
      </vt:variant>
      <vt:variant>
        <vt:i4>0</vt:i4>
      </vt:variant>
      <vt:variant>
        <vt:i4>5</vt:i4>
      </vt:variant>
      <vt:variant>
        <vt:lpwstr/>
      </vt:variant>
      <vt:variant>
        <vt:lpwstr>_Toc402442356</vt:lpwstr>
      </vt:variant>
      <vt:variant>
        <vt:i4>1376305</vt:i4>
      </vt:variant>
      <vt:variant>
        <vt:i4>222</vt:i4>
      </vt:variant>
      <vt:variant>
        <vt:i4>0</vt:i4>
      </vt:variant>
      <vt:variant>
        <vt:i4>5</vt:i4>
      </vt:variant>
      <vt:variant>
        <vt:lpwstr/>
      </vt:variant>
      <vt:variant>
        <vt:lpwstr>_Toc402442345</vt:lpwstr>
      </vt:variant>
      <vt:variant>
        <vt:i4>1376305</vt:i4>
      </vt:variant>
      <vt:variant>
        <vt:i4>219</vt:i4>
      </vt:variant>
      <vt:variant>
        <vt:i4>0</vt:i4>
      </vt:variant>
      <vt:variant>
        <vt:i4>5</vt:i4>
      </vt:variant>
      <vt:variant>
        <vt:lpwstr/>
      </vt:variant>
      <vt:variant>
        <vt:lpwstr>_Toc402442344</vt:lpwstr>
      </vt:variant>
      <vt:variant>
        <vt:i4>1376305</vt:i4>
      </vt:variant>
      <vt:variant>
        <vt:i4>216</vt:i4>
      </vt:variant>
      <vt:variant>
        <vt:i4>0</vt:i4>
      </vt:variant>
      <vt:variant>
        <vt:i4>5</vt:i4>
      </vt:variant>
      <vt:variant>
        <vt:lpwstr/>
      </vt:variant>
      <vt:variant>
        <vt:lpwstr>_Toc402442343</vt:lpwstr>
      </vt:variant>
      <vt:variant>
        <vt:i4>1703991</vt:i4>
      </vt:variant>
      <vt:variant>
        <vt:i4>213</vt:i4>
      </vt:variant>
      <vt:variant>
        <vt:i4>0</vt:i4>
      </vt:variant>
      <vt:variant>
        <vt:i4>5</vt:i4>
      </vt:variant>
      <vt:variant>
        <vt:lpwstr/>
      </vt:variant>
      <vt:variant>
        <vt:lpwstr>_Toc402451482</vt:lpwstr>
      </vt:variant>
      <vt:variant>
        <vt:i4>1703991</vt:i4>
      </vt:variant>
      <vt:variant>
        <vt:i4>210</vt:i4>
      </vt:variant>
      <vt:variant>
        <vt:i4>0</vt:i4>
      </vt:variant>
      <vt:variant>
        <vt:i4>5</vt:i4>
      </vt:variant>
      <vt:variant>
        <vt:lpwstr/>
      </vt:variant>
      <vt:variant>
        <vt:lpwstr>_Toc402451481</vt:lpwstr>
      </vt:variant>
      <vt:variant>
        <vt:i4>1703991</vt:i4>
      </vt:variant>
      <vt:variant>
        <vt:i4>207</vt:i4>
      </vt:variant>
      <vt:variant>
        <vt:i4>0</vt:i4>
      </vt:variant>
      <vt:variant>
        <vt:i4>5</vt:i4>
      </vt:variant>
      <vt:variant>
        <vt:lpwstr/>
      </vt:variant>
      <vt:variant>
        <vt:lpwstr>_Toc402451480</vt:lpwstr>
      </vt:variant>
      <vt:variant>
        <vt:i4>1376311</vt:i4>
      </vt:variant>
      <vt:variant>
        <vt:i4>204</vt:i4>
      </vt:variant>
      <vt:variant>
        <vt:i4>0</vt:i4>
      </vt:variant>
      <vt:variant>
        <vt:i4>5</vt:i4>
      </vt:variant>
      <vt:variant>
        <vt:lpwstr/>
      </vt:variant>
      <vt:variant>
        <vt:lpwstr>_Toc402451477</vt:lpwstr>
      </vt:variant>
      <vt:variant>
        <vt:i4>1376311</vt:i4>
      </vt:variant>
      <vt:variant>
        <vt:i4>201</vt:i4>
      </vt:variant>
      <vt:variant>
        <vt:i4>0</vt:i4>
      </vt:variant>
      <vt:variant>
        <vt:i4>5</vt:i4>
      </vt:variant>
      <vt:variant>
        <vt:lpwstr/>
      </vt:variant>
      <vt:variant>
        <vt:lpwstr>_Toc402451476</vt:lpwstr>
      </vt:variant>
      <vt:variant>
        <vt:i4>1376311</vt:i4>
      </vt:variant>
      <vt:variant>
        <vt:i4>198</vt:i4>
      </vt:variant>
      <vt:variant>
        <vt:i4>0</vt:i4>
      </vt:variant>
      <vt:variant>
        <vt:i4>5</vt:i4>
      </vt:variant>
      <vt:variant>
        <vt:lpwstr/>
      </vt:variant>
      <vt:variant>
        <vt:lpwstr>_Toc402451472</vt:lpwstr>
      </vt:variant>
      <vt:variant>
        <vt:i4>1376311</vt:i4>
      </vt:variant>
      <vt:variant>
        <vt:i4>195</vt:i4>
      </vt:variant>
      <vt:variant>
        <vt:i4>0</vt:i4>
      </vt:variant>
      <vt:variant>
        <vt:i4>5</vt:i4>
      </vt:variant>
      <vt:variant>
        <vt:lpwstr/>
      </vt:variant>
      <vt:variant>
        <vt:lpwstr>_Toc402451471</vt:lpwstr>
      </vt:variant>
      <vt:variant>
        <vt:i4>1376311</vt:i4>
      </vt:variant>
      <vt:variant>
        <vt:i4>192</vt:i4>
      </vt:variant>
      <vt:variant>
        <vt:i4>0</vt:i4>
      </vt:variant>
      <vt:variant>
        <vt:i4>5</vt:i4>
      </vt:variant>
      <vt:variant>
        <vt:lpwstr/>
      </vt:variant>
      <vt:variant>
        <vt:lpwstr>_Toc402451470</vt:lpwstr>
      </vt:variant>
      <vt:variant>
        <vt:i4>1310775</vt:i4>
      </vt:variant>
      <vt:variant>
        <vt:i4>189</vt:i4>
      </vt:variant>
      <vt:variant>
        <vt:i4>0</vt:i4>
      </vt:variant>
      <vt:variant>
        <vt:i4>5</vt:i4>
      </vt:variant>
      <vt:variant>
        <vt:lpwstr/>
      </vt:variant>
      <vt:variant>
        <vt:lpwstr>_Toc402451469</vt:lpwstr>
      </vt:variant>
      <vt:variant>
        <vt:i4>1310775</vt:i4>
      </vt:variant>
      <vt:variant>
        <vt:i4>186</vt:i4>
      </vt:variant>
      <vt:variant>
        <vt:i4>0</vt:i4>
      </vt:variant>
      <vt:variant>
        <vt:i4>5</vt:i4>
      </vt:variant>
      <vt:variant>
        <vt:lpwstr/>
      </vt:variant>
      <vt:variant>
        <vt:lpwstr>_Toc402451468</vt:lpwstr>
      </vt:variant>
      <vt:variant>
        <vt:i4>1310775</vt:i4>
      </vt:variant>
      <vt:variant>
        <vt:i4>183</vt:i4>
      </vt:variant>
      <vt:variant>
        <vt:i4>0</vt:i4>
      </vt:variant>
      <vt:variant>
        <vt:i4>5</vt:i4>
      </vt:variant>
      <vt:variant>
        <vt:lpwstr/>
      </vt:variant>
      <vt:variant>
        <vt:lpwstr>_Toc402451467</vt:lpwstr>
      </vt:variant>
      <vt:variant>
        <vt:i4>1310775</vt:i4>
      </vt:variant>
      <vt:variant>
        <vt:i4>180</vt:i4>
      </vt:variant>
      <vt:variant>
        <vt:i4>0</vt:i4>
      </vt:variant>
      <vt:variant>
        <vt:i4>5</vt:i4>
      </vt:variant>
      <vt:variant>
        <vt:lpwstr/>
      </vt:variant>
      <vt:variant>
        <vt:lpwstr>_Toc402451466</vt:lpwstr>
      </vt:variant>
      <vt:variant>
        <vt:i4>1310775</vt:i4>
      </vt:variant>
      <vt:variant>
        <vt:i4>177</vt:i4>
      </vt:variant>
      <vt:variant>
        <vt:i4>0</vt:i4>
      </vt:variant>
      <vt:variant>
        <vt:i4>5</vt:i4>
      </vt:variant>
      <vt:variant>
        <vt:lpwstr/>
      </vt:variant>
      <vt:variant>
        <vt:lpwstr>_Toc402451465</vt:lpwstr>
      </vt:variant>
      <vt:variant>
        <vt:i4>1310775</vt:i4>
      </vt:variant>
      <vt:variant>
        <vt:i4>174</vt:i4>
      </vt:variant>
      <vt:variant>
        <vt:i4>0</vt:i4>
      </vt:variant>
      <vt:variant>
        <vt:i4>5</vt:i4>
      </vt:variant>
      <vt:variant>
        <vt:lpwstr/>
      </vt:variant>
      <vt:variant>
        <vt:lpwstr>_Toc402451463</vt:lpwstr>
      </vt:variant>
      <vt:variant>
        <vt:i4>1507383</vt:i4>
      </vt:variant>
      <vt:variant>
        <vt:i4>171</vt:i4>
      </vt:variant>
      <vt:variant>
        <vt:i4>0</vt:i4>
      </vt:variant>
      <vt:variant>
        <vt:i4>5</vt:i4>
      </vt:variant>
      <vt:variant>
        <vt:lpwstr/>
      </vt:variant>
      <vt:variant>
        <vt:lpwstr>_Toc402451453</vt:lpwstr>
      </vt:variant>
      <vt:variant>
        <vt:i4>1507383</vt:i4>
      </vt:variant>
      <vt:variant>
        <vt:i4>168</vt:i4>
      </vt:variant>
      <vt:variant>
        <vt:i4>0</vt:i4>
      </vt:variant>
      <vt:variant>
        <vt:i4>5</vt:i4>
      </vt:variant>
      <vt:variant>
        <vt:lpwstr/>
      </vt:variant>
      <vt:variant>
        <vt:lpwstr>_Toc402451452</vt:lpwstr>
      </vt:variant>
      <vt:variant>
        <vt:i4>1507383</vt:i4>
      </vt:variant>
      <vt:variant>
        <vt:i4>165</vt:i4>
      </vt:variant>
      <vt:variant>
        <vt:i4>0</vt:i4>
      </vt:variant>
      <vt:variant>
        <vt:i4>5</vt:i4>
      </vt:variant>
      <vt:variant>
        <vt:lpwstr/>
      </vt:variant>
      <vt:variant>
        <vt:lpwstr>_Toc402451451</vt:lpwstr>
      </vt:variant>
      <vt:variant>
        <vt:i4>1376306</vt:i4>
      </vt:variant>
      <vt:variant>
        <vt:i4>162</vt:i4>
      </vt:variant>
      <vt:variant>
        <vt:i4>0</vt:i4>
      </vt:variant>
      <vt:variant>
        <vt:i4>5</vt:i4>
      </vt:variant>
      <vt:variant>
        <vt:lpwstr/>
      </vt:variant>
      <vt:variant>
        <vt:lpwstr>_Toc402450162</vt:lpwstr>
      </vt:variant>
      <vt:variant>
        <vt:i4>1441842</vt:i4>
      </vt:variant>
      <vt:variant>
        <vt:i4>159</vt:i4>
      </vt:variant>
      <vt:variant>
        <vt:i4>0</vt:i4>
      </vt:variant>
      <vt:variant>
        <vt:i4>5</vt:i4>
      </vt:variant>
      <vt:variant>
        <vt:lpwstr/>
      </vt:variant>
      <vt:variant>
        <vt:lpwstr>_Toc402450158</vt:lpwstr>
      </vt:variant>
      <vt:variant>
        <vt:i4>1441842</vt:i4>
      </vt:variant>
      <vt:variant>
        <vt:i4>156</vt:i4>
      </vt:variant>
      <vt:variant>
        <vt:i4>0</vt:i4>
      </vt:variant>
      <vt:variant>
        <vt:i4>5</vt:i4>
      </vt:variant>
      <vt:variant>
        <vt:lpwstr/>
      </vt:variant>
      <vt:variant>
        <vt:lpwstr>_Toc402450157</vt:lpwstr>
      </vt:variant>
      <vt:variant>
        <vt:i4>1441842</vt:i4>
      </vt:variant>
      <vt:variant>
        <vt:i4>153</vt:i4>
      </vt:variant>
      <vt:variant>
        <vt:i4>0</vt:i4>
      </vt:variant>
      <vt:variant>
        <vt:i4>5</vt:i4>
      </vt:variant>
      <vt:variant>
        <vt:lpwstr/>
      </vt:variant>
      <vt:variant>
        <vt:lpwstr>_Toc402450156</vt:lpwstr>
      </vt:variant>
      <vt:variant>
        <vt:i4>1441842</vt:i4>
      </vt:variant>
      <vt:variant>
        <vt:i4>150</vt:i4>
      </vt:variant>
      <vt:variant>
        <vt:i4>0</vt:i4>
      </vt:variant>
      <vt:variant>
        <vt:i4>5</vt:i4>
      </vt:variant>
      <vt:variant>
        <vt:lpwstr/>
      </vt:variant>
      <vt:variant>
        <vt:lpwstr>_Toc402450153</vt:lpwstr>
      </vt:variant>
      <vt:variant>
        <vt:i4>1441842</vt:i4>
      </vt:variant>
      <vt:variant>
        <vt:i4>147</vt:i4>
      </vt:variant>
      <vt:variant>
        <vt:i4>0</vt:i4>
      </vt:variant>
      <vt:variant>
        <vt:i4>5</vt:i4>
      </vt:variant>
      <vt:variant>
        <vt:lpwstr/>
      </vt:variant>
      <vt:variant>
        <vt:lpwstr>_Toc402450150</vt:lpwstr>
      </vt:variant>
      <vt:variant>
        <vt:i4>1507378</vt:i4>
      </vt:variant>
      <vt:variant>
        <vt:i4>144</vt:i4>
      </vt:variant>
      <vt:variant>
        <vt:i4>0</vt:i4>
      </vt:variant>
      <vt:variant>
        <vt:i4>5</vt:i4>
      </vt:variant>
      <vt:variant>
        <vt:lpwstr/>
      </vt:variant>
      <vt:variant>
        <vt:lpwstr>_Toc402450149</vt:lpwstr>
      </vt:variant>
      <vt:variant>
        <vt:i4>1114162</vt:i4>
      </vt:variant>
      <vt:variant>
        <vt:i4>141</vt:i4>
      </vt:variant>
      <vt:variant>
        <vt:i4>0</vt:i4>
      </vt:variant>
      <vt:variant>
        <vt:i4>5</vt:i4>
      </vt:variant>
      <vt:variant>
        <vt:lpwstr/>
      </vt:variant>
      <vt:variant>
        <vt:lpwstr>_Toc402450124</vt:lpwstr>
      </vt:variant>
      <vt:variant>
        <vt:i4>1114162</vt:i4>
      </vt:variant>
      <vt:variant>
        <vt:i4>138</vt:i4>
      </vt:variant>
      <vt:variant>
        <vt:i4>0</vt:i4>
      </vt:variant>
      <vt:variant>
        <vt:i4>5</vt:i4>
      </vt:variant>
      <vt:variant>
        <vt:lpwstr/>
      </vt:variant>
      <vt:variant>
        <vt:lpwstr>_Toc402450123</vt:lpwstr>
      </vt:variant>
      <vt:variant>
        <vt:i4>1114162</vt:i4>
      </vt:variant>
      <vt:variant>
        <vt:i4>135</vt:i4>
      </vt:variant>
      <vt:variant>
        <vt:i4>0</vt:i4>
      </vt:variant>
      <vt:variant>
        <vt:i4>5</vt:i4>
      </vt:variant>
      <vt:variant>
        <vt:lpwstr/>
      </vt:variant>
      <vt:variant>
        <vt:lpwstr>_Toc402450122</vt:lpwstr>
      </vt:variant>
      <vt:variant>
        <vt:i4>1900595</vt:i4>
      </vt:variant>
      <vt:variant>
        <vt:i4>128</vt:i4>
      </vt:variant>
      <vt:variant>
        <vt:i4>0</vt:i4>
      </vt:variant>
      <vt:variant>
        <vt:i4>5</vt:i4>
      </vt:variant>
      <vt:variant>
        <vt:lpwstr/>
      </vt:variant>
      <vt:variant>
        <vt:lpwstr>_Toc420916676</vt:lpwstr>
      </vt:variant>
      <vt:variant>
        <vt:i4>1900595</vt:i4>
      </vt:variant>
      <vt:variant>
        <vt:i4>122</vt:i4>
      </vt:variant>
      <vt:variant>
        <vt:i4>0</vt:i4>
      </vt:variant>
      <vt:variant>
        <vt:i4>5</vt:i4>
      </vt:variant>
      <vt:variant>
        <vt:lpwstr/>
      </vt:variant>
      <vt:variant>
        <vt:lpwstr>_Toc420916675</vt:lpwstr>
      </vt:variant>
      <vt:variant>
        <vt:i4>1900595</vt:i4>
      </vt:variant>
      <vt:variant>
        <vt:i4>116</vt:i4>
      </vt:variant>
      <vt:variant>
        <vt:i4>0</vt:i4>
      </vt:variant>
      <vt:variant>
        <vt:i4>5</vt:i4>
      </vt:variant>
      <vt:variant>
        <vt:lpwstr/>
      </vt:variant>
      <vt:variant>
        <vt:lpwstr>_Toc420916674</vt:lpwstr>
      </vt:variant>
      <vt:variant>
        <vt:i4>1900595</vt:i4>
      </vt:variant>
      <vt:variant>
        <vt:i4>110</vt:i4>
      </vt:variant>
      <vt:variant>
        <vt:i4>0</vt:i4>
      </vt:variant>
      <vt:variant>
        <vt:i4>5</vt:i4>
      </vt:variant>
      <vt:variant>
        <vt:lpwstr/>
      </vt:variant>
      <vt:variant>
        <vt:lpwstr>_Toc420916673</vt:lpwstr>
      </vt:variant>
      <vt:variant>
        <vt:i4>1900595</vt:i4>
      </vt:variant>
      <vt:variant>
        <vt:i4>104</vt:i4>
      </vt:variant>
      <vt:variant>
        <vt:i4>0</vt:i4>
      </vt:variant>
      <vt:variant>
        <vt:i4>5</vt:i4>
      </vt:variant>
      <vt:variant>
        <vt:lpwstr/>
      </vt:variant>
      <vt:variant>
        <vt:lpwstr>_Toc420916672</vt:lpwstr>
      </vt:variant>
      <vt:variant>
        <vt:i4>1900595</vt:i4>
      </vt:variant>
      <vt:variant>
        <vt:i4>98</vt:i4>
      </vt:variant>
      <vt:variant>
        <vt:i4>0</vt:i4>
      </vt:variant>
      <vt:variant>
        <vt:i4>5</vt:i4>
      </vt:variant>
      <vt:variant>
        <vt:lpwstr/>
      </vt:variant>
      <vt:variant>
        <vt:lpwstr>_Toc420916671</vt:lpwstr>
      </vt:variant>
      <vt:variant>
        <vt:i4>1900595</vt:i4>
      </vt:variant>
      <vt:variant>
        <vt:i4>92</vt:i4>
      </vt:variant>
      <vt:variant>
        <vt:i4>0</vt:i4>
      </vt:variant>
      <vt:variant>
        <vt:i4>5</vt:i4>
      </vt:variant>
      <vt:variant>
        <vt:lpwstr/>
      </vt:variant>
      <vt:variant>
        <vt:lpwstr>_Toc420916670</vt:lpwstr>
      </vt:variant>
      <vt:variant>
        <vt:i4>1835059</vt:i4>
      </vt:variant>
      <vt:variant>
        <vt:i4>86</vt:i4>
      </vt:variant>
      <vt:variant>
        <vt:i4>0</vt:i4>
      </vt:variant>
      <vt:variant>
        <vt:i4>5</vt:i4>
      </vt:variant>
      <vt:variant>
        <vt:lpwstr/>
      </vt:variant>
      <vt:variant>
        <vt:lpwstr>_Toc420916669</vt:lpwstr>
      </vt:variant>
      <vt:variant>
        <vt:i4>1835059</vt:i4>
      </vt:variant>
      <vt:variant>
        <vt:i4>80</vt:i4>
      </vt:variant>
      <vt:variant>
        <vt:i4>0</vt:i4>
      </vt:variant>
      <vt:variant>
        <vt:i4>5</vt:i4>
      </vt:variant>
      <vt:variant>
        <vt:lpwstr/>
      </vt:variant>
      <vt:variant>
        <vt:lpwstr>_Toc420916668</vt:lpwstr>
      </vt:variant>
      <vt:variant>
        <vt:i4>1835059</vt:i4>
      </vt:variant>
      <vt:variant>
        <vt:i4>74</vt:i4>
      </vt:variant>
      <vt:variant>
        <vt:i4>0</vt:i4>
      </vt:variant>
      <vt:variant>
        <vt:i4>5</vt:i4>
      </vt:variant>
      <vt:variant>
        <vt:lpwstr/>
      </vt:variant>
      <vt:variant>
        <vt:lpwstr>_Toc420916667</vt:lpwstr>
      </vt:variant>
      <vt:variant>
        <vt:i4>1835059</vt:i4>
      </vt:variant>
      <vt:variant>
        <vt:i4>68</vt:i4>
      </vt:variant>
      <vt:variant>
        <vt:i4>0</vt:i4>
      </vt:variant>
      <vt:variant>
        <vt:i4>5</vt:i4>
      </vt:variant>
      <vt:variant>
        <vt:lpwstr/>
      </vt:variant>
      <vt:variant>
        <vt:lpwstr>_Toc420916666</vt:lpwstr>
      </vt:variant>
      <vt:variant>
        <vt:i4>1835059</vt:i4>
      </vt:variant>
      <vt:variant>
        <vt:i4>62</vt:i4>
      </vt:variant>
      <vt:variant>
        <vt:i4>0</vt:i4>
      </vt:variant>
      <vt:variant>
        <vt:i4>5</vt:i4>
      </vt:variant>
      <vt:variant>
        <vt:lpwstr/>
      </vt:variant>
      <vt:variant>
        <vt:lpwstr>_Toc420916665</vt:lpwstr>
      </vt:variant>
      <vt:variant>
        <vt:i4>1835059</vt:i4>
      </vt:variant>
      <vt:variant>
        <vt:i4>56</vt:i4>
      </vt:variant>
      <vt:variant>
        <vt:i4>0</vt:i4>
      </vt:variant>
      <vt:variant>
        <vt:i4>5</vt:i4>
      </vt:variant>
      <vt:variant>
        <vt:lpwstr/>
      </vt:variant>
      <vt:variant>
        <vt:lpwstr>_Toc420916664</vt:lpwstr>
      </vt:variant>
      <vt:variant>
        <vt:i4>1835059</vt:i4>
      </vt:variant>
      <vt:variant>
        <vt:i4>50</vt:i4>
      </vt:variant>
      <vt:variant>
        <vt:i4>0</vt:i4>
      </vt:variant>
      <vt:variant>
        <vt:i4>5</vt:i4>
      </vt:variant>
      <vt:variant>
        <vt:lpwstr/>
      </vt:variant>
      <vt:variant>
        <vt:lpwstr>_Toc420916663</vt:lpwstr>
      </vt:variant>
      <vt:variant>
        <vt:i4>1835059</vt:i4>
      </vt:variant>
      <vt:variant>
        <vt:i4>44</vt:i4>
      </vt:variant>
      <vt:variant>
        <vt:i4>0</vt:i4>
      </vt:variant>
      <vt:variant>
        <vt:i4>5</vt:i4>
      </vt:variant>
      <vt:variant>
        <vt:lpwstr/>
      </vt:variant>
      <vt:variant>
        <vt:lpwstr>_Toc420916662</vt:lpwstr>
      </vt:variant>
      <vt:variant>
        <vt:i4>1835059</vt:i4>
      </vt:variant>
      <vt:variant>
        <vt:i4>38</vt:i4>
      </vt:variant>
      <vt:variant>
        <vt:i4>0</vt:i4>
      </vt:variant>
      <vt:variant>
        <vt:i4>5</vt:i4>
      </vt:variant>
      <vt:variant>
        <vt:lpwstr/>
      </vt:variant>
      <vt:variant>
        <vt:lpwstr>_Toc420916661</vt:lpwstr>
      </vt:variant>
      <vt:variant>
        <vt:i4>1835059</vt:i4>
      </vt:variant>
      <vt:variant>
        <vt:i4>32</vt:i4>
      </vt:variant>
      <vt:variant>
        <vt:i4>0</vt:i4>
      </vt:variant>
      <vt:variant>
        <vt:i4>5</vt:i4>
      </vt:variant>
      <vt:variant>
        <vt:lpwstr/>
      </vt:variant>
      <vt:variant>
        <vt:lpwstr>_Toc420916660</vt:lpwstr>
      </vt:variant>
      <vt:variant>
        <vt:i4>2031667</vt:i4>
      </vt:variant>
      <vt:variant>
        <vt:i4>26</vt:i4>
      </vt:variant>
      <vt:variant>
        <vt:i4>0</vt:i4>
      </vt:variant>
      <vt:variant>
        <vt:i4>5</vt:i4>
      </vt:variant>
      <vt:variant>
        <vt:lpwstr/>
      </vt:variant>
      <vt:variant>
        <vt:lpwstr>_Toc420916659</vt:lpwstr>
      </vt:variant>
      <vt:variant>
        <vt:i4>2031667</vt:i4>
      </vt:variant>
      <vt:variant>
        <vt:i4>20</vt:i4>
      </vt:variant>
      <vt:variant>
        <vt:i4>0</vt:i4>
      </vt:variant>
      <vt:variant>
        <vt:i4>5</vt:i4>
      </vt:variant>
      <vt:variant>
        <vt:lpwstr/>
      </vt:variant>
      <vt:variant>
        <vt:lpwstr>_Toc420916658</vt:lpwstr>
      </vt:variant>
      <vt:variant>
        <vt:i4>2031667</vt:i4>
      </vt:variant>
      <vt:variant>
        <vt:i4>14</vt:i4>
      </vt:variant>
      <vt:variant>
        <vt:i4>0</vt:i4>
      </vt:variant>
      <vt:variant>
        <vt:i4>5</vt:i4>
      </vt:variant>
      <vt:variant>
        <vt:lpwstr/>
      </vt:variant>
      <vt:variant>
        <vt:lpwstr>_Toc420916657</vt:lpwstr>
      </vt:variant>
      <vt:variant>
        <vt:i4>2031667</vt:i4>
      </vt:variant>
      <vt:variant>
        <vt:i4>8</vt:i4>
      </vt:variant>
      <vt:variant>
        <vt:i4>0</vt:i4>
      </vt:variant>
      <vt:variant>
        <vt:i4>5</vt:i4>
      </vt:variant>
      <vt:variant>
        <vt:lpwstr/>
      </vt:variant>
      <vt:variant>
        <vt:lpwstr>_Toc420916656</vt:lpwstr>
      </vt:variant>
      <vt:variant>
        <vt:i4>2031667</vt:i4>
      </vt:variant>
      <vt:variant>
        <vt:i4>2</vt:i4>
      </vt:variant>
      <vt:variant>
        <vt:i4>0</vt:i4>
      </vt:variant>
      <vt:variant>
        <vt:i4>5</vt:i4>
      </vt:variant>
      <vt:variant>
        <vt:lpwstr/>
      </vt:variant>
      <vt:variant>
        <vt:lpwstr>_Toc420916655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Shopova</dc:creator>
  <cp:lastModifiedBy>emil</cp:lastModifiedBy>
  <cp:revision>4</cp:revision>
  <cp:lastPrinted>2015-06-01T13:20:00Z</cp:lastPrinted>
  <dcterms:created xsi:type="dcterms:W3CDTF">2018-08-15T13:03:00Z</dcterms:created>
  <dcterms:modified xsi:type="dcterms:W3CDTF">2018-08-15T13:04:00Z</dcterms:modified>
</cp:coreProperties>
</file>